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15852" w14:textId="433A1023" w:rsidR="0003640E" w:rsidRPr="00C972FF" w:rsidRDefault="0064085F" w:rsidP="00D94120">
      <w:pPr>
        <w:pStyle w:val="Subtitle"/>
      </w:pPr>
      <w:r>
        <w:rPr>
          <w:noProof/>
        </w:rPr>
        <w:drawing>
          <wp:anchor distT="0" distB="0" distL="114300" distR="114300" simplePos="0" relativeHeight="251658240" behindDoc="0" locked="0" layoutInCell="1" allowOverlap="1" wp14:anchorId="1BC8C4EE" wp14:editId="2B201DC2">
            <wp:simplePos x="0" y="0"/>
            <wp:positionH relativeFrom="page">
              <wp:align>right</wp:align>
            </wp:positionH>
            <wp:positionV relativeFrom="paragraph">
              <wp:posOffset>-3600352</wp:posOffset>
            </wp:positionV>
            <wp:extent cx="7553672" cy="10685052"/>
            <wp:effectExtent l="0" t="0" r="0" b="2540"/>
            <wp:wrapNone/>
            <wp:docPr id="3" name="Picture 3" descr="Two people riding bikes on a path by a l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riding bikes on a path by a lake&#10;&#10;Description automatically generated with low confidence"/>
                    <pic:cNvPicPr/>
                  </pic:nvPicPr>
                  <pic:blipFill>
                    <a:blip r:embed="rId12"/>
                    <a:stretch>
                      <a:fillRect/>
                    </a:stretch>
                  </pic:blipFill>
                  <pic:spPr>
                    <a:xfrm>
                      <a:off x="0" y="0"/>
                      <a:ext cx="7553672" cy="10685052"/>
                    </a:xfrm>
                    <a:prstGeom prst="rect">
                      <a:avLst/>
                    </a:prstGeom>
                  </pic:spPr>
                </pic:pic>
              </a:graphicData>
            </a:graphic>
            <wp14:sizeRelH relativeFrom="margin">
              <wp14:pctWidth>0</wp14:pctWidth>
            </wp14:sizeRelH>
            <wp14:sizeRelV relativeFrom="margin">
              <wp14:pctHeight>0</wp14:pctHeight>
            </wp14:sizeRelV>
          </wp:anchor>
        </w:drawing>
      </w:r>
    </w:p>
    <w:p w14:paraId="7515161A" w14:textId="6737742C" w:rsidR="0080531E" w:rsidRPr="00C972FF" w:rsidRDefault="0080531E" w:rsidP="0003640E">
      <w:pPr>
        <w:pStyle w:val="BodyText"/>
      </w:pPr>
    </w:p>
    <w:p w14:paraId="44FDE9CB" w14:textId="229EACAC" w:rsidR="0003640E" w:rsidRPr="00C972FF" w:rsidRDefault="0003640E" w:rsidP="0003640E">
      <w:pPr>
        <w:pStyle w:val="BodyText"/>
      </w:pPr>
    </w:p>
    <w:p w14:paraId="5BFEDE72" w14:textId="77777777" w:rsidR="0003640E" w:rsidRPr="00C972FF" w:rsidRDefault="0003640E" w:rsidP="0080531E">
      <w:pPr>
        <w:jc w:val="left"/>
        <w:rPr>
          <w:color w:val="FF0000"/>
        </w:rPr>
        <w:sectPr w:rsidR="0003640E" w:rsidRPr="00C972FF" w:rsidSect="0036151C">
          <w:headerReference w:type="even" r:id="rId13"/>
          <w:headerReference w:type="default" r:id="rId14"/>
          <w:footerReference w:type="even" r:id="rId15"/>
          <w:footerReference w:type="default" r:id="rId16"/>
          <w:headerReference w:type="first" r:id="rId17"/>
          <w:footerReference w:type="first" r:id="rId18"/>
          <w:pgSz w:w="11907" w:h="16840" w:code="9"/>
          <w:pgMar w:top="5670" w:right="1418" w:bottom="1701" w:left="1418" w:header="567" w:footer="1134" w:gutter="0"/>
          <w:cols w:space="720"/>
        </w:sectPr>
      </w:pPr>
    </w:p>
    <w:p w14:paraId="03DAFE32" w14:textId="1CB30E58" w:rsidR="00CE0B32" w:rsidRDefault="00CE0B32" w:rsidP="00775F57">
      <w:pPr>
        <w:pStyle w:val="Imprint"/>
        <w:spacing w:before="0" w:after="0"/>
        <w:rPr>
          <w:b/>
        </w:rPr>
      </w:pPr>
    </w:p>
    <w:p w14:paraId="2527B80C" w14:textId="77777777" w:rsidR="00CE0B32" w:rsidRDefault="00CE0B32" w:rsidP="00775F57">
      <w:pPr>
        <w:pStyle w:val="Imprint"/>
        <w:spacing w:before="0" w:after="0"/>
        <w:rPr>
          <w:b/>
        </w:rPr>
      </w:pPr>
    </w:p>
    <w:p w14:paraId="61A80C7E" w14:textId="3EE1E528" w:rsidR="00CE0B32" w:rsidRDefault="00CE0B32" w:rsidP="00775F57">
      <w:pPr>
        <w:pStyle w:val="Imprint"/>
        <w:spacing w:before="0" w:after="0"/>
        <w:rPr>
          <w:b/>
        </w:rPr>
      </w:pPr>
    </w:p>
    <w:p w14:paraId="603D110C" w14:textId="77777777" w:rsidR="00CE0B32" w:rsidRDefault="00CE0B32" w:rsidP="00775F57">
      <w:pPr>
        <w:pStyle w:val="Imprint"/>
        <w:spacing w:before="0" w:after="0"/>
        <w:rPr>
          <w:b/>
        </w:rPr>
      </w:pPr>
    </w:p>
    <w:p w14:paraId="71AF5001" w14:textId="0F973414" w:rsidR="00CE0B32" w:rsidRDefault="00CE0B32" w:rsidP="00775F57">
      <w:pPr>
        <w:pStyle w:val="Imprint"/>
        <w:spacing w:before="0" w:after="0"/>
        <w:rPr>
          <w:b/>
        </w:rPr>
      </w:pPr>
    </w:p>
    <w:p w14:paraId="5BA8A31D" w14:textId="21C3DAD8" w:rsidR="00452EC4" w:rsidRPr="00C972FF" w:rsidRDefault="00452EC4" w:rsidP="00775F57">
      <w:pPr>
        <w:pStyle w:val="Imprint"/>
        <w:spacing w:before="0" w:after="0"/>
        <w:rPr>
          <w:b/>
        </w:rPr>
      </w:pPr>
      <w:r w:rsidRPr="00C972FF">
        <w:rPr>
          <w:b/>
        </w:rPr>
        <w:t>Disclaimer</w:t>
      </w:r>
    </w:p>
    <w:p w14:paraId="0416740F" w14:textId="1E7C8890" w:rsidR="00157B7F" w:rsidRPr="00C972FF" w:rsidRDefault="00157B7F" w:rsidP="002C7B6E">
      <w:pPr>
        <w:pStyle w:val="Imprint"/>
      </w:pPr>
      <w:r w:rsidRPr="00C972FF">
        <w:t>The information in this publication is, according to the Ministry for the Environment’s best efforts, accurate at the time of publication. However, users of this publication are advised that:</w:t>
      </w:r>
    </w:p>
    <w:p w14:paraId="6C6F1593" w14:textId="4A40358C" w:rsidR="00157B7F" w:rsidRPr="00C972FF" w:rsidRDefault="00157B7F" w:rsidP="00A9527A">
      <w:pPr>
        <w:pStyle w:val="Bullet"/>
        <w:numPr>
          <w:ilvl w:val="0"/>
          <w:numId w:val="12"/>
        </w:numPr>
      </w:pPr>
      <w:r w:rsidRPr="00C972FF">
        <w:t>The information does not alter the laws of New Zealand, other official guidelines,</w:t>
      </w:r>
      <w:r w:rsidR="002C7B6E" w:rsidRPr="00C972FF">
        <w:t xml:space="preserve"> </w:t>
      </w:r>
      <w:r w:rsidRPr="00C972FF">
        <w:t>or</w:t>
      </w:r>
      <w:r w:rsidR="002C7B6E" w:rsidRPr="00C972FF">
        <w:t> </w:t>
      </w:r>
      <w:r w:rsidRPr="00C972FF">
        <w:t>requirements.</w:t>
      </w:r>
    </w:p>
    <w:p w14:paraId="7C9B9618" w14:textId="7412B941" w:rsidR="00157B7F" w:rsidRPr="00C972FF" w:rsidRDefault="00157B7F" w:rsidP="00A9527A">
      <w:pPr>
        <w:pStyle w:val="Bullet"/>
        <w:numPr>
          <w:ilvl w:val="0"/>
          <w:numId w:val="12"/>
        </w:numPr>
      </w:pPr>
      <w:r w:rsidRPr="00C972FF">
        <w:t>It does not constitute legal advice, and users should take specific advice from qualified professionals before taking any action based on information in this publication.</w:t>
      </w:r>
    </w:p>
    <w:p w14:paraId="77DA13EC" w14:textId="273AAF5E" w:rsidR="00157B7F" w:rsidRPr="00C972FF" w:rsidRDefault="00157B7F" w:rsidP="00A9527A">
      <w:pPr>
        <w:pStyle w:val="Bullet"/>
        <w:numPr>
          <w:ilvl w:val="0"/>
          <w:numId w:val="12"/>
        </w:numPr>
      </w:pPr>
      <w:r w:rsidRPr="00C972FF">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r w:rsidR="00175193" w:rsidRPr="00C972FF">
        <w:t xml:space="preserve"> </w:t>
      </w:r>
    </w:p>
    <w:p w14:paraId="043B32A8" w14:textId="2998C6EA" w:rsidR="00157B7F" w:rsidRPr="00C972FF" w:rsidRDefault="00157B7F" w:rsidP="00A9527A">
      <w:pPr>
        <w:pStyle w:val="Bullet"/>
        <w:numPr>
          <w:ilvl w:val="0"/>
          <w:numId w:val="12"/>
        </w:numPr>
      </w:pPr>
      <w:r w:rsidRPr="00C972FF">
        <w:t>All references to websites, organisations or people not within the Ministry are for convenience only and should not be taken as endorsement of those websites or information contained in those websites nor of organisations or people referred to.</w:t>
      </w:r>
    </w:p>
    <w:p w14:paraId="14C43FAF" w14:textId="77777777" w:rsidR="00452EC4" w:rsidRPr="00C972FF" w:rsidRDefault="00452EC4" w:rsidP="00452EC4">
      <w:pPr>
        <w:pStyle w:val="Imprint"/>
      </w:pPr>
    </w:p>
    <w:p w14:paraId="39EC001F" w14:textId="7DE7D054" w:rsidR="00B522FC" w:rsidRPr="00C972FF" w:rsidRDefault="00B522FC" w:rsidP="00452EC4">
      <w:pPr>
        <w:pStyle w:val="Imprint"/>
      </w:pPr>
    </w:p>
    <w:p w14:paraId="2DCD7A9B" w14:textId="77777777" w:rsidR="00B522FC" w:rsidRPr="00C972FF" w:rsidRDefault="00B522FC" w:rsidP="00452EC4">
      <w:pPr>
        <w:pStyle w:val="Imprint"/>
      </w:pPr>
    </w:p>
    <w:p w14:paraId="3EE561E1" w14:textId="02586C17" w:rsidR="0080531E" w:rsidRPr="00C972FF" w:rsidRDefault="00452EC4" w:rsidP="00761D16">
      <w:pPr>
        <w:pStyle w:val="BodyText"/>
      </w:pPr>
      <w:r w:rsidRPr="00C972FF">
        <w:t xml:space="preserve">This </w:t>
      </w:r>
      <w:r w:rsidR="00775F57" w:rsidRPr="00C972FF">
        <w:t>document</w:t>
      </w:r>
      <w:r w:rsidRPr="00C972FF">
        <w:t xml:space="preserve"> may be cited as:</w:t>
      </w:r>
      <w:r w:rsidR="00775F57" w:rsidRPr="00C972FF">
        <w:t xml:space="preserve"> Ministry for the Environment.</w:t>
      </w:r>
      <w:r w:rsidR="00157B7F" w:rsidRPr="00C972FF">
        <w:t xml:space="preserve"> 2021. </w:t>
      </w:r>
      <w:bookmarkStart w:id="0" w:name="_Hlk83650522"/>
      <w:proofErr w:type="spellStart"/>
      <w:r w:rsidR="00157B7F" w:rsidRPr="00C972FF">
        <w:rPr>
          <w:i/>
          <w:iCs/>
        </w:rPr>
        <w:t>T</w:t>
      </w:r>
      <w:r w:rsidR="006E7E30">
        <w:rPr>
          <w:i/>
          <w:iCs/>
        </w:rPr>
        <w:t>e</w:t>
      </w:r>
      <w:proofErr w:type="spellEnd"/>
      <w:r w:rsidR="006E7E30">
        <w:rPr>
          <w:i/>
          <w:iCs/>
        </w:rPr>
        <w:t xml:space="preserve"> </w:t>
      </w:r>
      <w:proofErr w:type="spellStart"/>
      <w:r w:rsidR="006E7E30">
        <w:rPr>
          <w:i/>
          <w:iCs/>
        </w:rPr>
        <w:t>hau</w:t>
      </w:r>
      <w:proofErr w:type="spellEnd"/>
      <w:r w:rsidR="006E7E30">
        <w:rPr>
          <w:i/>
          <w:iCs/>
        </w:rPr>
        <w:t xml:space="preserve"> </w:t>
      </w:r>
      <w:proofErr w:type="spellStart"/>
      <w:r w:rsidR="00B14683">
        <w:rPr>
          <w:i/>
          <w:iCs/>
        </w:rPr>
        <w:t>m</w:t>
      </w:r>
      <w:r w:rsidR="006E7E30">
        <w:rPr>
          <w:i/>
          <w:iCs/>
        </w:rPr>
        <w:t>ārohi</w:t>
      </w:r>
      <w:proofErr w:type="spellEnd"/>
      <w:r w:rsidR="006E7E30">
        <w:rPr>
          <w:i/>
          <w:iCs/>
        </w:rPr>
        <w:t xml:space="preserve"> ki </w:t>
      </w:r>
      <w:proofErr w:type="spellStart"/>
      <w:r w:rsidR="006E7E30">
        <w:rPr>
          <w:i/>
          <w:iCs/>
        </w:rPr>
        <w:t>anamata</w:t>
      </w:r>
      <w:proofErr w:type="spellEnd"/>
      <w:r w:rsidR="00546575">
        <w:rPr>
          <w:i/>
          <w:iCs/>
        </w:rPr>
        <w:t> </w:t>
      </w:r>
      <w:bookmarkEnd w:id="0"/>
      <w:r w:rsidR="001C1EA7">
        <w:rPr>
          <w:i/>
          <w:iCs/>
        </w:rPr>
        <w:t>|</w:t>
      </w:r>
      <w:r w:rsidR="00F57048">
        <w:rPr>
          <w:i/>
          <w:iCs/>
        </w:rPr>
        <w:t> </w:t>
      </w:r>
      <w:bookmarkStart w:id="1" w:name="_Hlk83650532"/>
      <w:r w:rsidR="002E1553">
        <w:rPr>
          <w:i/>
          <w:iCs/>
        </w:rPr>
        <w:t>T</w:t>
      </w:r>
      <w:r w:rsidR="00157B7F" w:rsidRPr="00C972FF">
        <w:rPr>
          <w:i/>
          <w:iCs/>
        </w:rPr>
        <w:t>ransitioning to a low-emissions and climate-resilient future</w:t>
      </w:r>
      <w:bookmarkEnd w:id="1"/>
      <w:r w:rsidR="003045B6">
        <w:rPr>
          <w:i/>
          <w:iCs/>
        </w:rPr>
        <w:t xml:space="preserve">: </w:t>
      </w:r>
      <w:bookmarkStart w:id="2" w:name="_Hlk83650551"/>
      <w:r w:rsidR="003045B6">
        <w:rPr>
          <w:i/>
          <w:iCs/>
        </w:rPr>
        <w:t>Have your say and shape the emissions reduction plan</w:t>
      </w:r>
      <w:bookmarkEnd w:id="2"/>
      <w:r w:rsidR="00157B7F" w:rsidRPr="00C972FF">
        <w:rPr>
          <w:i/>
          <w:iCs/>
        </w:rPr>
        <w:t xml:space="preserve">. </w:t>
      </w:r>
      <w:r w:rsidR="00775F57" w:rsidRPr="00C972FF">
        <w:t>Wellington: Ministry</w:t>
      </w:r>
      <w:r w:rsidR="00E169F2">
        <w:t> </w:t>
      </w:r>
      <w:r w:rsidR="00775F57" w:rsidRPr="00C972FF">
        <w:t>for the Environment.</w:t>
      </w:r>
    </w:p>
    <w:p w14:paraId="1DA81A47" w14:textId="679013B7" w:rsidR="002C7B6E" w:rsidRPr="00C972FF" w:rsidRDefault="002C7B6E" w:rsidP="0080531E">
      <w:pPr>
        <w:pStyle w:val="Imprint"/>
      </w:pPr>
    </w:p>
    <w:p w14:paraId="7EC793A7" w14:textId="77777777" w:rsidR="00CE0B32" w:rsidRDefault="00CE0B32" w:rsidP="0080531E">
      <w:pPr>
        <w:pStyle w:val="Imprint"/>
      </w:pPr>
    </w:p>
    <w:p w14:paraId="041E5304" w14:textId="77777777" w:rsidR="00CE0B32" w:rsidRPr="00C972FF" w:rsidRDefault="00CE0B32" w:rsidP="0080531E">
      <w:pPr>
        <w:pStyle w:val="Imprint"/>
      </w:pPr>
    </w:p>
    <w:p w14:paraId="7A4998DE" w14:textId="347D03B2" w:rsidR="00B522FC" w:rsidRDefault="00B522FC" w:rsidP="003720A8">
      <w:pPr>
        <w:pStyle w:val="Imprint"/>
        <w:spacing w:after="0"/>
      </w:pPr>
    </w:p>
    <w:p w14:paraId="3B03853A" w14:textId="77777777" w:rsidR="00E169F2" w:rsidRPr="00C972FF" w:rsidRDefault="00E169F2" w:rsidP="003720A8">
      <w:pPr>
        <w:pStyle w:val="Imprint"/>
        <w:spacing w:after="0"/>
      </w:pPr>
    </w:p>
    <w:p w14:paraId="747A86F7" w14:textId="6FC118C6" w:rsidR="0080531E" w:rsidRPr="00C972FF" w:rsidRDefault="0080531E" w:rsidP="003720A8">
      <w:pPr>
        <w:pStyle w:val="BodyText"/>
        <w:spacing w:before="0"/>
      </w:pPr>
      <w:r w:rsidRPr="00C972FF">
        <w:t>Published in</w:t>
      </w:r>
      <w:r w:rsidR="00157B7F" w:rsidRPr="00C972FF">
        <w:t xml:space="preserve"> </w:t>
      </w:r>
      <w:r w:rsidR="003045B6">
        <w:t>October</w:t>
      </w:r>
      <w:r w:rsidR="00774470" w:rsidRPr="00C972FF">
        <w:t xml:space="preserve"> </w:t>
      </w:r>
      <w:r w:rsidR="00157B7F" w:rsidRPr="00C972FF">
        <w:t>2021</w:t>
      </w:r>
      <w:r w:rsidRPr="00C972FF">
        <w:t xml:space="preserve"> by the</w:t>
      </w:r>
      <w:r w:rsidRPr="00C972FF">
        <w:br/>
        <w:t xml:space="preserve">Ministry for the Environment </w:t>
      </w:r>
      <w:r w:rsidRPr="00C972FF">
        <w:br/>
      </w:r>
      <w:proofErr w:type="spellStart"/>
      <w:r w:rsidRPr="00C972FF">
        <w:t>Manatū</w:t>
      </w:r>
      <w:proofErr w:type="spellEnd"/>
      <w:r w:rsidRPr="00C972FF">
        <w:t xml:space="preserve"> </w:t>
      </w:r>
      <w:proofErr w:type="spellStart"/>
      <w:r w:rsidRPr="00C972FF">
        <w:t>Mō</w:t>
      </w:r>
      <w:proofErr w:type="spellEnd"/>
      <w:r w:rsidRPr="00C972FF">
        <w:t xml:space="preserve"> </w:t>
      </w:r>
      <w:proofErr w:type="spellStart"/>
      <w:r w:rsidRPr="00C972FF">
        <w:t>Te</w:t>
      </w:r>
      <w:proofErr w:type="spellEnd"/>
      <w:r w:rsidRPr="00C972FF">
        <w:t xml:space="preserve"> </w:t>
      </w:r>
      <w:proofErr w:type="spellStart"/>
      <w:r w:rsidRPr="00C972FF">
        <w:t>Taiao</w:t>
      </w:r>
      <w:proofErr w:type="spellEnd"/>
      <w:r w:rsidRPr="00C972FF">
        <w:br/>
        <w:t>PO Box 10362, Wellington 6143, New Zealand</w:t>
      </w:r>
    </w:p>
    <w:p w14:paraId="47FB1D18" w14:textId="146C77FB" w:rsidR="0080531E" w:rsidRPr="00C972FF" w:rsidRDefault="0080531E" w:rsidP="00761D16">
      <w:pPr>
        <w:pStyle w:val="BodyText"/>
      </w:pPr>
      <w:r w:rsidRPr="00C972FF">
        <w:t xml:space="preserve">ISBN: </w:t>
      </w:r>
      <w:r w:rsidR="00523F19" w:rsidRPr="00C972FF">
        <w:t>978-1-99-003368-1</w:t>
      </w:r>
      <w:r w:rsidR="0074001F">
        <w:br/>
      </w:r>
      <w:r w:rsidRPr="00C972FF">
        <w:t xml:space="preserve">Publication number: ME </w:t>
      </w:r>
      <w:r w:rsidR="00523F19" w:rsidRPr="00C972FF">
        <w:t>1581</w:t>
      </w:r>
    </w:p>
    <w:p w14:paraId="0797FAE3" w14:textId="2AE61057" w:rsidR="0080531E" w:rsidRPr="00C972FF" w:rsidRDefault="0080531E" w:rsidP="00761D16">
      <w:pPr>
        <w:pStyle w:val="BodyText"/>
      </w:pPr>
      <w:r w:rsidRPr="00C972FF">
        <w:t xml:space="preserve">© Crown copyright New Zealand </w:t>
      </w:r>
      <w:r w:rsidR="00157B7F" w:rsidRPr="00C972FF">
        <w:t>2021</w:t>
      </w:r>
    </w:p>
    <w:p w14:paraId="1B18EA23" w14:textId="3B6F9342" w:rsidR="00A84FE1" w:rsidRPr="00C972FF" w:rsidRDefault="0080531E" w:rsidP="003720A8">
      <w:pPr>
        <w:pStyle w:val="BodyText"/>
        <w:spacing w:after="0"/>
      </w:pPr>
      <w:r w:rsidRPr="00C972FF">
        <w:t>This document is available on the Ministry for</w:t>
      </w:r>
      <w:r w:rsidR="004C4E8A" w:rsidRPr="00C972FF">
        <w:t xml:space="preserve"> the Environment </w:t>
      </w:r>
      <w:r w:rsidR="00CB557F" w:rsidRPr="00C972FF">
        <w:t>website</w:t>
      </w:r>
      <w:r w:rsidRPr="00C972FF">
        <w:t xml:space="preserve">: </w:t>
      </w:r>
      <w:hyperlink r:id="rId19" w:history="1">
        <w:r w:rsidR="00B522FC" w:rsidRPr="00C972FF">
          <w:rPr>
            <w:rStyle w:val="Hyperlink"/>
          </w:rPr>
          <w:t>environment</w:t>
        </w:r>
        <w:r w:rsidRPr="00C972FF">
          <w:rPr>
            <w:rStyle w:val="Hyperlink"/>
          </w:rPr>
          <w:t>.govt.nz</w:t>
        </w:r>
      </w:hyperlink>
      <w:r w:rsidR="00B51610" w:rsidRPr="00C972FF">
        <w:rPr>
          <w:rStyle w:val="Hyperlink"/>
          <w:color w:val="auto"/>
        </w:rPr>
        <w:t>.</w:t>
      </w:r>
    </w:p>
    <w:p w14:paraId="25DB0B92" w14:textId="77777777" w:rsidR="0080531E" w:rsidRPr="00C972FF" w:rsidRDefault="0080531E" w:rsidP="00A84FE1">
      <w:pPr>
        <w:sectPr w:rsidR="0080531E" w:rsidRPr="00C972FF" w:rsidSect="003720A8">
          <w:headerReference w:type="even" r:id="rId20"/>
          <w:headerReference w:type="default" r:id="rId21"/>
          <w:footerReference w:type="even" r:id="rId22"/>
          <w:footerReference w:type="default" r:id="rId23"/>
          <w:headerReference w:type="first" r:id="rId24"/>
          <w:pgSz w:w="11907" w:h="16840" w:code="9"/>
          <w:pgMar w:top="1134" w:right="1701" w:bottom="1134" w:left="1701" w:header="567" w:footer="567" w:gutter="0"/>
          <w:pgNumType w:fmt="lowerRoman"/>
          <w:cols w:space="720"/>
        </w:sectPr>
      </w:pPr>
    </w:p>
    <w:p w14:paraId="5F57A51F" w14:textId="3165F6D2" w:rsidR="0080531E" w:rsidRPr="00C972FF" w:rsidRDefault="52CD58A1" w:rsidP="0053577B">
      <w:pPr>
        <w:pStyle w:val="Heading"/>
        <w:spacing w:after="0"/>
      </w:pPr>
      <w:r w:rsidRPr="00C972FF">
        <w:lastRenderedPageBreak/>
        <w:t>Contents</w:t>
      </w:r>
    </w:p>
    <w:bookmarkStart w:id="3" w:name="_Hlk77850701"/>
    <w:p w14:paraId="208BE49C" w14:textId="66A1EBF4" w:rsidR="00431ACD" w:rsidRDefault="00775F57">
      <w:pPr>
        <w:pStyle w:val="TOC1"/>
        <w:rPr>
          <w:rFonts w:asciiTheme="minorHAnsi" w:hAnsiTheme="minorHAnsi"/>
        </w:rPr>
      </w:pPr>
      <w:r w:rsidRPr="00C972FF">
        <w:rPr>
          <w:color w:val="0092CF"/>
          <w:shd w:val="clear" w:color="auto" w:fill="E6E6E6"/>
        </w:rPr>
        <w:fldChar w:fldCharType="begin"/>
      </w:r>
      <w:r w:rsidRPr="00C972FF">
        <w:rPr>
          <w:color w:val="0092CF"/>
        </w:rPr>
        <w:instrText xml:space="preserve"> TOC \h \z \t "Heading 1,1,Heading 2,2" </w:instrText>
      </w:r>
      <w:r w:rsidRPr="00C972FF">
        <w:rPr>
          <w:color w:val="0092CF"/>
          <w:shd w:val="clear" w:color="auto" w:fill="E6E6E6"/>
        </w:rPr>
        <w:fldChar w:fldCharType="separate"/>
      </w:r>
      <w:hyperlink w:anchor="_Toc84853092" w:history="1">
        <w:r w:rsidR="00431ACD" w:rsidRPr="00B03758">
          <w:rPr>
            <w:rStyle w:val="Hyperlink"/>
          </w:rPr>
          <w:t>Message from the Minister of Climate Change</w:t>
        </w:r>
        <w:r w:rsidR="00431ACD">
          <w:rPr>
            <w:webHidden/>
          </w:rPr>
          <w:tab/>
        </w:r>
        <w:r w:rsidR="00431ACD">
          <w:rPr>
            <w:webHidden/>
          </w:rPr>
          <w:fldChar w:fldCharType="begin"/>
        </w:r>
        <w:r w:rsidR="00431ACD">
          <w:rPr>
            <w:webHidden/>
          </w:rPr>
          <w:instrText xml:space="preserve"> PAGEREF _Toc84853092 \h </w:instrText>
        </w:r>
        <w:r w:rsidR="00431ACD">
          <w:rPr>
            <w:webHidden/>
          </w:rPr>
        </w:r>
        <w:r w:rsidR="00431ACD">
          <w:rPr>
            <w:webHidden/>
          </w:rPr>
          <w:fldChar w:fldCharType="separate"/>
        </w:r>
        <w:r w:rsidR="00431ACD">
          <w:rPr>
            <w:webHidden/>
          </w:rPr>
          <w:t>5</w:t>
        </w:r>
        <w:r w:rsidR="00431ACD">
          <w:rPr>
            <w:webHidden/>
          </w:rPr>
          <w:fldChar w:fldCharType="end"/>
        </w:r>
      </w:hyperlink>
    </w:p>
    <w:p w14:paraId="31CDE7C6" w14:textId="04D9BB63" w:rsidR="00431ACD" w:rsidRDefault="00062898">
      <w:pPr>
        <w:pStyle w:val="TOC1"/>
        <w:rPr>
          <w:rFonts w:asciiTheme="minorHAnsi" w:hAnsiTheme="minorHAnsi"/>
        </w:rPr>
      </w:pPr>
      <w:hyperlink w:anchor="_Toc84853093" w:history="1">
        <w:r w:rsidR="00431ACD" w:rsidRPr="00B03758">
          <w:rPr>
            <w:rStyle w:val="Hyperlink"/>
          </w:rPr>
          <w:t>Why we’re consulting</w:t>
        </w:r>
        <w:r w:rsidR="00431ACD">
          <w:rPr>
            <w:webHidden/>
          </w:rPr>
          <w:tab/>
        </w:r>
        <w:r w:rsidR="00431ACD">
          <w:rPr>
            <w:webHidden/>
          </w:rPr>
          <w:fldChar w:fldCharType="begin"/>
        </w:r>
        <w:r w:rsidR="00431ACD">
          <w:rPr>
            <w:webHidden/>
          </w:rPr>
          <w:instrText xml:space="preserve"> PAGEREF _Toc84853093 \h </w:instrText>
        </w:r>
        <w:r w:rsidR="00431ACD">
          <w:rPr>
            <w:webHidden/>
          </w:rPr>
        </w:r>
        <w:r w:rsidR="00431ACD">
          <w:rPr>
            <w:webHidden/>
          </w:rPr>
          <w:fldChar w:fldCharType="separate"/>
        </w:r>
        <w:r w:rsidR="00431ACD">
          <w:rPr>
            <w:webHidden/>
          </w:rPr>
          <w:t>7</w:t>
        </w:r>
        <w:r w:rsidR="00431ACD">
          <w:rPr>
            <w:webHidden/>
          </w:rPr>
          <w:fldChar w:fldCharType="end"/>
        </w:r>
      </w:hyperlink>
    </w:p>
    <w:p w14:paraId="43416C20" w14:textId="4DCEE85B" w:rsidR="00431ACD" w:rsidRDefault="00062898">
      <w:pPr>
        <w:pStyle w:val="TOC1"/>
        <w:rPr>
          <w:rFonts w:asciiTheme="minorHAnsi" w:hAnsiTheme="minorHAnsi"/>
        </w:rPr>
      </w:pPr>
      <w:hyperlink w:anchor="_Toc84853094" w:history="1">
        <w:r w:rsidR="00431ACD" w:rsidRPr="00B03758">
          <w:rPr>
            <w:rStyle w:val="Hyperlink"/>
          </w:rPr>
          <w:t>Introduction</w:t>
        </w:r>
        <w:r w:rsidR="00431ACD">
          <w:rPr>
            <w:webHidden/>
          </w:rPr>
          <w:tab/>
        </w:r>
        <w:r w:rsidR="00431ACD">
          <w:rPr>
            <w:webHidden/>
          </w:rPr>
          <w:fldChar w:fldCharType="begin"/>
        </w:r>
        <w:r w:rsidR="00431ACD">
          <w:rPr>
            <w:webHidden/>
          </w:rPr>
          <w:instrText xml:space="preserve"> PAGEREF _Toc84853094 \h </w:instrText>
        </w:r>
        <w:r w:rsidR="00431ACD">
          <w:rPr>
            <w:webHidden/>
          </w:rPr>
        </w:r>
        <w:r w:rsidR="00431ACD">
          <w:rPr>
            <w:webHidden/>
          </w:rPr>
          <w:fldChar w:fldCharType="separate"/>
        </w:r>
        <w:r w:rsidR="00431ACD">
          <w:rPr>
            <w:webHidden/>
          </w:rPr>
          <w:t>9</w:t>
        </w:r>
        <w:r w:rsidR="00431ACD">
          <w:rPr>
            <w:webHidden/>
          </w:rPr>
          <w:fldChar w:fldCharType="end"/>
        </w:r>
      </w:hyperlink>
    </w:p>
    <w:p w14:paraId="3FDDCF42" w14:textId="45B41A97" w:rsidR="00431ACD" w:rsidRDefault="00062898">
      <w:pPr>
        <w:pStyle w:val="TOC1"/>
        <w:rPr>
          <w:rFonts w:asciiTheme="minorHAnsi" w:hAnsiTheme="minorHAnsi"/>
        </w:rPr>
      </w:pPr>
      <w:hyperlink w:anchor="_Toc84853095" w:history="1">
        <w:r w:rsidR="00431ACD" w:rsidRPr="00B03758">
          <w:rPr>
            <w:rStyle w:val="Hyperlink"/>
          </w:rPr>
          <w:t>Meeting the net-zero challenge</w:t>
        </w:r>
        <w:r w:rsidR="00431ACD">
          <w:rPr>
            <w:webHidden/>
          </w:rPr>
          <w:tab/>
        </w:r>
        <w:r w:rsidR="00431ACD">
          <w:rPr>
            <w:webHidden/>
          </w:rPr>
          <w:fldChar w:fldCharType="begin"/>
        </w:r>
        <w:r w:rsidR="00431ACD">
          <w:rPr>
            <w:webHidden/>
          </w:rPr>
          <w:instrText xml:space="preserve"> PAGEREF _Toc84853095 \h </w:instrText>
        </w:r>
        <w:r w:rsidR="00431ACD">
          <w:rPr>
            <w:webHidden/>
          </w:rPr>
        </w:r>
        <w:r w:rsidR="00431ACD">
          <w:rPr>
            <w:webHidden/>
          </w:rPr>
          <w:fldChar w:fldCharType="separate"/>
        </w:r>
        <w:r w:rsidR="00431ACD">
          <w:rPr>
            <w:webHidden/>
          </w:rPr>
          <w:t>19</w:t>
        </w:r>
        <w:r w:rsidR="00431ACD">
          <w:rPr>
            <w:webHidden/>
          </w:rPr>
          <w:fldChar w:fldCharType="end"/>
        </w:r>
      </w:hyperlink>
    </w:p>
    <w:p w14:paraId="3B64E354" w14:textId="09909B71" w:rsidR="00431ACD" w:rsidRDefault="00062898">
      <w:pPr>
        <w:pStyle w:val="TOC2"/>
        <w:rPr>
          <w:rFonts w:asciiTheme="minorHAnsi" w:hAnsiTheme="minorHAnsi"/>
          <w:lang w:val="en-NZ"/>
        </w:rPr>
      </w:pPr>
      <w:hyperlink w:anchor="_Toc84853096" w:history="1">
        <w:r w:rsidR="00431ACD" w:rsidRPr="00B03758">
          <w:rPr>
            <w:rStyle w:val="Hyperlink"/>
          </w:rPr>
          <w:t>Transition pathway</w:t>
        </w:r>
        <w:r w:rsidR="00431ACD">
          <w:rPr>
            <w:webHidden/>
          </w:rPr>
          <w:tab/>
        </w:r>
        <w:r w:rsidR="00431ACD">
          <w:rPr>
            <w:webHidden/>
          </w:rPr>
          <w:fldChar w:fldCharType="begin"/>
        </w:r>
        <w:r w:rsidR="00431ACD">
          <w:rPr>
            <w:webHidden/>
          </w:rPr>
          <w:instrText xml:space="preserve"> PAGEREF _Toc84853096 \h </w:instrText>
        </w:r>
        <w:r w:rsidR="00431ACD">
          <w:rPr>
            <w:webHidden/>
          </w:rPr>
        </w:r>
        <w:r w:rsidR="00431ACD">
          <w:rPr>
            <w:webHidden/>
          </w:rPr>
          <w:fldChar w:fldCharType="separate"/>
        </w:r>
        <w:r w:rsidR="00431ACD">
          <w:rPr>
            <w:webHidden/>
          </w:rPr>
          <w:t>19</w:t>
        </w:r>
        <w:r w:rsidR="00431ACD">
          <w:rPr>
            <w:webHidden/>
          </w:rPr>
          <w:fldChar w:fldCharType="end"/>
        </w:r>
      </w:hyperlink>
    </w:p>
    <w:p w14:paraId="2871EAE1" w14:textId="631F6F63" w:rsidR="00431ACD" w:rsidRDefault="00062898">
      <w:pPr>
        <w:pStyle w:val="TOC2"/>
        <w:rPr>
          <w:rFonts w:asciiTheme="minorHAnsi" w:hAnsiTheme="minorHAnsi"/>
          <w:lang w:val="en-NZ"/>
        </w:rPr>
      </w:pPr>
      <w:hyperlink w:anchor="_Toc84853097" w:history="1">
        <w:r w:rsidR="00431ACD" w:rsidRPr="00B03758">
          <w:rPr>
            <w:rStyle w:val="Hyperlink"/>
          </w:rPr>
          <w:t>Working with our Tiriti partners</w:t>
        </w:r>
        <w:r w:rsidR="00431ACD">
          <w:rPr>
            <w:webHidden/>
          </w:rPr>
          <w:tab/>
        </w:r>
        <w:r w:rsidR="00431ACD">
          <w:rPr>
            <w:webHidden/>
          </w:rPr>
          <w:fldChar w:fldCharType="begin"/>
        </w:r>
        <w:r w:rsidR="00431ACD">
          <w:rPr>
            <w:webHidden/>
          </w:rPr>
          <w:instrText xml:space="preserve"> PAGEREF _Toc84853097 \h </w:instrText>
        </w:r>
        <w:r w:rsidR="00431ACD">
          <w:rPr>
            <w:webHidden/>
          </w:rPr>
        </w:r>
        <w:r w:rsidR="00431ACD">
          <w:rPr>
            <w:webHidden/>
          </w:rPr>
          <w:fldChar w:fldCharType="separate"/>
        </w:r>
        <w:r w:rsidR="00431ACD">
          <w:rPr>
            <w:webHidden/>
          </w:rPr>
          <w:t>25</w:t>
        </w:r>
        <w:r w:rsidR="00431ACD">
          <w:rPr>
            <w:webHidden/>
          </w:rPr>
          <w:fldChar w:fldCharType="end"/>
        </w:r>
      </w:hyperlink>
    </w:p>
    <w:p w14:paraId="354C79A7" w14:textId="7F8332E2" w:rsidR="00431ACD" w:rsidRDefault="00062898">
      <w:pPr>
        <w:pStyle w:val="TOC2"/>
        <w:rPr>
          <w:rFonts w:asciiTheme="minorHAnsi" w:hAnsiTheme="minorHAnsi"/>
          <w:lang w:val="en-NZ"/>
        </w:rPr>
      </w:pPr>
      <w:hyperlink w:anchor="_Toc84853098" w:history="1">
        <w:r w:rsidR="00431ACD" w:rsidRPr="00B03758">
          <w:rPr>
            <w:rStyle w:val="Hyperlink"/>
          </w:rPr>
          <w:t>Making an equitable transition</w:t>
        </w:r>
        <w:r w:rsidR="00431ACD">
          <w:rPr>
            <w:webHidden/>
          </w:rPr>
          <w:tab/>
        </w:r>
        <w:r w:rsidR="00431ACD">
          <w:rPr>
            <w:webHidden/>
          </w:rPr>
          <w:fldChar w:fldCharType="begin"/>
        </w:r>
        <w:r w:rsidR="00431ACD">
          <w:rPr>
            <w:webHidden/>
          </w:rPr>
          <w:instrText xml:space="preserve"> PAGEREF _Toc84853098 \h </w:instrText>
        </w:r>
        <w:r w:rsidR="00431ACD">
          <w:rPr>
            <w:webHidden/>
          </w:rPr>
        </w:r>
        <w:r w:rsidR="00431ACD">
          <w:rPr>
            <w:webHidden/>
          </w:rPr>
          <w:fldChar w:fldCharType="separate"/>
        </w:r>
        <w:r w:rsidR="00431ACD">
          <w:rPr>
            <w:webHidden/>
          </w:rPr>
          <w:t>26</w:t>
        </w:r>
        <w:r w:rsidR="00431ACD">
          <w:rPr>
            <w:webHidden/>
          </w:rPr>
          <w:fldChar w:fldCharType="end"/>
        </w:r>
      </w:hyperlink>
    </w:p>
    <w:p w14:paraId="51E3D32F" w14:textId="26CE7FCB" w:rsidR="00431ACD" w:rsidRDefault="00062898">
      <w:pPr>
        <w:pStyle w:val="TOC1"/>
        <w:rPr>
          <w:rFonts w:asciiTheme="minorHAnsi" w:hAnsiTheme="minorHAnsi"/>
        </w:rPr>
      </w:pPr>
      <w:hyperlink w:anchor="_Toc84853099" w:history="1">
        <w:r w:rsidR="00431ACD" w:rsidRPr="00B03758">
          <w:rPr>
            <w:rStyle w:val="Hyperlink"/>
          </w:rPr>
          <w:t>Aligning systems and tools</w:t>
        </w:r>
        <w:r w:rsidR="00431ACD">
          <w:rPr>
            <w:webHidden/>
          </w:rPr>
          <w:tab/>
        </w:r>
        <w:r w:rsidR="00431ACD">
          <w:rPr>
            <w:webHidden/>
          </w:rPr>
          <w:fldChar w:fldCharType="begin"/>
        </w:r>
        <w:r w:rsidR="00431ACD">
          <w:rPr>
            <w:webHidden/>
          </w:rPr>
          <w:instrText xml:space="preserve"> PAGEREF _Toc84853099 \h </w:instrText>
        </w:r>
        <w:r w:rsidR="00431ACD">
          <w:rPr>
            <w:webHidden/>
          </w:rPr>
        </w:r>
        <w:r w:rsidR="00431ACD">
          <w:rPr>
            <w:webHidden/>
          </w:rPr>
          <w:fldChar w:fldCharType="separate"/>
        </w:r>
        <w:r w:rsidR="00431ACD">
          <w:rPr>
            <w:webHidden/>
          </w:rPr>
          <w:t>32</w:t>
        </w:r>
        <w:r w:rsidR="00431ACD">
          <w:rPr>
            <w:webHidden/>
          </w:rPr>
          <w:fldChar w:fldCharType="end"/>
        </w:r>
      </w:hyperlink>
    </w:p>
    <w:p w14:paraId="2C2991E9" w14:textId="26C17B59" w:rsidR="00431ACD" w:rsidRDefault="00062898">
      <w:pPr>
        <w:pStyle w:val="TOC2"/>
        <w:rPr>
          <w:rFonts w:asciiTheme="minorHAnsi" w:hAnsiTheme="minorHAnsi"/>
          <w:lang w:val="en-NZ"/>
        </w:rPr>
      </w:pPr>
      <w:hyperlink w:anchor="_Toc84853100" w:history="1">
        <w:r w:rsidR="00431ACD" w:rsidRPr="00B03758">
          <w:rPr>
            <w:rStyle w:val="Hyperlink"/>
          </w:rPr>
          <w:t>Government accountability and coordination</w:t>
        </w:r>
        <w:r w:rsidR="00431ACD">
          <w:rPr>
            <w:webHidden/>
          </w:rPr>
          <w:tab/>
        </w:r>
        <w:r w:rsidR="00431ACD">
          <w:rPr>
            <w:webHidden/>
          </w:rPr>
          <w:fldChar w:fldCharType="begin"/>
        </w:r>
        <w:r w:rsidR="00431ACD">
          <w:rPr>
            <w:webHidden/>
          </w:rPr>
          <w:instrText xml:space="preserve"> PAGEREF _Toc84853100 \h </w:instrText>
        </w:r>
        <w:r w:rsidR="00431ACD">
          <w:rPr>
            <w:webHidden/>
          </w:rPr>
        </w:r>
        <w:r w:rsidR="00431ACD">
          <w:rPr>
            <w:webHidden/>
          </w:rPr>
          <w:fldChar w:fldCharType="separate"/>
        </w:r>
        <w:r w:rsidR="00431ACD">
          <w:rPr>
            <w:webHidden/>
          </w:rPr>
          <w:t>32</w:t>
        </w:r>
        <w:r w:rsidR="00431ACD">
          <w:rPr>
            <w:webHidden/>
          </w:rPr>
          <w:fldChar w:fldCharType="end"/>
        </w:r>
      </w:hyperlink>
    </w:p>
    <w:p w14:paraId="51CF5755" w14:textId="34CC046C" w:rsidR="00431ACD" w:rsidRDefault="00062898">
      <w:pPr>
        <w:pStyle w:val="TOC2"/>
        <w:rPr>
          <w:rFonts w:asciiTheme="minorHAnsi" w:hAnsiTheme="minorHAnsi"/>
          <w:lang w:val="en-NZ"/>
        </w:rPr>
      </w:pPr>
      <w:hyperlink w:anchor="_Toc84853101" w:history="1">
        <w:r w:rsidR="00431ACD" w:rsidRPr="00B03758">
          <w:rPr>
            <w:rStyle w:val="Hyperlink"/>
          </w:rPr>
          <w:t>Funding and financing</w:t>
        </w:r>
        <w:r w:rsidR="00431ACD">
          <w:rPr>
            <w:webHidden/>
          </w:rPr>
          <w:tab/>
        </w:r>
        <w:r w:rsidR="00431ACD">
          <w:rPr>
            <w:webHidden/>
          </w:rPr>
          <w:fldChar w:fldCharType="begin"/>
        </w:r>
        <w:r w:rsidR="00431ACD">
          <w:rPr>
            <w:webHidden/>
          </w:rPr>
          <w:instrText xml:space="preserve"> PAGEREF _Toc84853101 \h </w:instrText>
        </w:r>
        <w:r w:rsidR="00431ACD">
          <w:rPr>
            <w:webHidden/>
          </w:rPr>
        </w:r>
        <w:r w:rsidR="00431ACD">
          <w:rPr>
            <w:webHidden/>
          </w:rPr>
          <w:fldChar w:fldCharType="separate"/>
        </w:r>
        <w:r w:rsidR="00431ACD">
          <w:rPr>
            <w:webHidden/>
          </w:rPr>
          <w:t>34</w:t>
        </w:r>
        <w:r w:rsidR="00431ACD">
          <w:rPr>
            <w:webHidden/>
          </w:rPr>
          <w:fldChar w:fldCharType="end"/>
        </w:r>
      </w:hyperlink>
    </w:p>
    <w:p w14:paraId="1A5640DB" w14:textId="188523AA" w:rsidR="00431ACD" w:rsidRDefault="00062898">
      <w:pPr>
        <w:pStyle w:val="TOC2"/>
        <w:rPr>
          <w:rFonts w:asciiTheme="minorHAnsi" w:hAnsiTheme="minorHAnsi"/>
          <w:lang w:val="en-NZ"/>
        </w:rPr>
      </w:pPr>
      <w:hyperlink w:anchor="_Toc84853102" w:history="1">
        <w:r w:rsidR="00431ACD" w:rsidRPr="00B03758">
          <w:rPr>
            <w:rStyle w:val="Hyperlink"/>
          </w:rPr>
          <w:t>Emissions pricing</w:t>
        </w:r>
        <w:r w:rsidR="00431ACD">
          <w:rPr>
            <w:webHidden/>
          </w:rPr>
          <w:tab/>
        </w:r>
        <w:r w:rsidR="00431ACD">
          <w:rPr>
            <w:webHidden/>
          </w:rPr>
          <w:fldChar w:fldCharType="begin"/>
        </w:r>
        <w:r w:rsidR="00431ACD">
          <w:rPr>
            <w:webHidden/>
          </w:rPr>
          <w:instrText xml:space="preserve"> PAGEREF _Toc84853102 \h </w:instrText>
        </w:r>
        <w:r w:rsidR="00431ACD">
          <w:rPr>
            <w:webHidden/>
          </w:rPr>
        </w:r>
        <w:r w:rsidR="00431ACD">
          <w:rPr>
            <w:webHidden/>
          </w:rPr>
          <w:fldChar w:fldCharType="separate"/>
        </w:r>
        <w:r w:rsidR="00431ACD">
          <w:rPr>
            <w:webHidden/>
          </w:rPr>
          <w:t>36</w:t>
        </w:r>
        <w:r w:rsidR="00431ACD">
          <w:rPr>
            <w:webHidden/>
          </w:rPr>
          <w:fldChar w:fldCharType="end"/>
        </w:r>
      </w:hyperlink>
    </w:p>
    <w:p w14:paraId="7A02D763" w14:textId="507A29E3" w:rsidR="00431ACD" w:rsidRDefault="00062898">
      <w:pPr>
        <w:pStyle w:val="TOC2"/>
        <w:rPr>
          <w:rFonts w:asciiTheme="minorHAnsi" w:hAnsiTheme="minorHAnsi"/>
          <w:lang w:val="en-NZ"/>
        </w:rPr>
      </w:pPr>
      <w:hyperlink w:anchor="_Toc84853103" w:history="1">
        <w:r w:rsidR="00431ACD" w:rsidRPr="00B03758">
          <w:rPr>
            <w:rStyle w:val="Hyperlink"/>
          </w:rPr>
          <w:t>Planning</w:t>
        </w:r>
        <w:r w:rsidR="00431ACD">
          <w:rPr>
            <w:webHidden/>
          </w:rPr>
          <w:tab/>
        </w:r>
        <w:r w:rsidR="00431ACD">
          <w:rPr>
            <w:webHidden/>
          </w:rPr>
          <w:fldChar w:fldCharType="begin"/>
        </w:r>
        <w:r w:rsidR="00431ACD">
          <w:rPr>
            <w:webHidden/>
          </w:rPr>
          <w:instrText xml:space="preserve"> PAGEREF _Toc84853103 \h </w:instrText>
        </w:r>
        <w:r w:rsidR="00431ACD">
          <w:rPr>
            <w:webHidden/>
          </w:rPr>
        </w:r>
        <w:r w:rsidR="00431ACD">
          <w:rPr>
            <w:webHidden/>
          </w:rPr>
          <w:fldChar w:fldCharType="separate"/>
        </w:r>
        <w:r w:rsidR="00431ACD">
          <w:rPr>
            <w:webHidden/>
          </w:rPr>
          <w:t>40</w:t>
        </w:r>
        <w:r w:rsidR="00431ACD">
          <w:rPr>
            <w:webHidden/>
          </w:rPr>
          <w:fldChar w:fldCharType="end"/>
        </w:r>
      </w:hyperlink>
    </w:p>
    <w:p w14:paraId="5A0DFC41" w14:textId="720C3836" w:rsidR="00431ACD" w:rsidRDefault="00062898">
      <w:pPr>
        <w:pStyle w:val="TOC2"/>
        <w:rPr>
          <w:rFonts w:asciiTheme="minorHAnsi" w:hAnsiTheme="minorHAnsi"/>
          <w:lang w:val="en-NZ"/>
        </w:rPr>
      </w:pPr>
      <w:hyperlink w:anchor="_Toc84853104" w:history="1">
        <w:r w:rsidR="00431ACD" w:rsidRPr="00B03758">
          <w:rPr>
            <w:rStyle w:val="Hyperlink"/>
          </w:rPr>
          <w:t>Research, science and innovation</w:t>
        </w:r>
        <w:r w:rsidR="00431ACD">
          <w:rPr>
            <w:webHidden/>
          </w:rPr>
          <w:tab/>
        </w:r>
        <w:r w:rsidR="00431ACD">
          <w:rPr>
            <w:webHidden/>
          </w:rPr>
          <w:fldChar w:fldCharType="begin"/>
        </w:r>
        <w:r w:rsidR="00431ACD">
          <w:rPr>
            <w:webHidden/>
          </w:rPr>
          <w:instrText xml:space="preserve"> PAGEREF _Toc84853104 \h </w:instrText>
        </w:r>
        <w:r w:rsidR="00431ACD">
          <w:rPr>
            <w:webHidden/>
          </w:rPr>
        </w:r>
        <w:r w:rsidR="00431ACD">
          <w:rPr>
            <w:webHidden/>
          </w:rPr>
          <w:fldChar w:fldCharType="separate"/>
        </w:r>
        <w:r w:rsidR="00431ACD">
          <w:rPr>
            <w:webHidden/>
          </w:rPr>
          <w:t>42</w:t>
        </w:r>
        <w:r w:rsidR="00431ACD">
          <w:rPr>
            <w:webHidden/>
          </w:rPr>
          <w:fldChar w:fldCharType="end"/>
        </w:r>
      </w:hyperlink>
    </w:p>
    <w:p w14:paraId="65933D3A" w14:textId="7EF93CAA" w:rsidR="00431ACD" w:rsidRDefault="00062898">
      <w:pPr>
        <w:pStyle w:val="TOC2"/>
        <w:rPr>
          <w:rFonts w:asciiTheme="minorHAnsi" w:hAnsiTheme="minorHAnsi"/>
          <w:lang w:val="en-NZ"/>
        </w:rPr>
      </w:pPr>
      <w:hyperlink w:anchor="_Toc84853105" w:history="1">
        <w:r w:rsidR="00431ACD" w:rsidRPr="00B03758">
          <w:rPr>
            <w:rStyle w:val="Hyperlink"/>
          </w:rPr>
          <w:t>Behaviour change – empowering action</w:t>
        </w:r>
        <w:r w:rsidR="00431ACD">
          <w:rPr>
            <w:webHidden/>
          </w:rPr>
          <w:tab/>
        </w:r>
        <w:r w:rsidR="00431ACD">
          <w:rPr>
            <w:webHidden/>
          </w:rPr>
          <w:fldChar w:fldCharType="begin"/>
        </w:r>
        <w:r w:rsidR="00431ACD">
          <w:rPr>
            <w:webHidden/>
          </w:rPr>
          <w:instrText xml:space="preserve"> PAGEREF _Toc84853105 \h </w:instrText>
        </w:r>
        <w:r w:rsidR="00431ACD">
          <w:rPr>
            <w:webHidden/>
          </w:rPr>
        </w:r>
        <w:r w:rsidR="00431ACD">
          <w:rPr>
            <w:webHidden/>
          </w:rPr>
          <w:fldChar w:fldCharType="separate"/>
        </w:r>
        <w:r w:rsidR="00431ACD">
          <w:rPr>
            <w:webHidden/>
          </w:rPr>
          <w:t>46</w:t>
        </w:r>
        <w:r w:rsidR="00431ACD">
          <w:rPr>
            <w:webHidden/>
          </w:rPr>
          <w:fldChar w:fldCharType="end"/>
        </w:r>
      </w:hyperlink>
    </w:p>
    <w:p w14:paraId="5CA0BE53" w14:textId="7FB8FE90" w:rsidR="00431ACD" w:rsidRDefault="00062898">
      <w:pPr>
        <w:pStyle w:val="TOC2"/>
        <w:rPr>
          <w:rFonts w:asciiTheme="minorHAnsi" w:hAnsiTheme="minorHAnsi"/>
          <w:lang w:val="en-NZ"/>
        </w:rPr>
      </w:pPr>
      <w:hyperlink w:anchor="_Toc84853106" w:history="1">
        <w:r w:rsidR="00431ACD" w:rsidRPr="00B03758">
          <w:rPr>
            <w:rStyle w:val="Hyperlink"/>
          </w:rPr>
          <w:t>Moving Aotearoa to a circular economy</w:t>
        </w:r>
        <w:r w:rsidR="00431ACD">
          <w:rPr>
            <w:webHidden/>
          </w:rPr>
          <w:tab/>
        </w:r>
        <w:r w:rsidR="00431ACD">
          <w:rPr>
            <w:webHidden/>
          </w:rPr>
          <w:fldChar w:fldCharType="begin"/>
        </w:r>
        <w:r w:rsidR="00431ACD">
          <w:rPr>
            <w:webHidden/>
          </w:rPr>
          <w:instrText xml:space="preserve"> PAGEREF _Toc84853106 \h </w:instrText>
        </w:r>
        <w:r w:rsidR="00431ACD">
          <w:rPr>
            <w:webHidden/>
          </w:rPr>
        </w:r>
        <w:r w:rsidR="00431ACD">
          <w:rPr>
            <w:webHidden/>
          </w:rPr>
          <w:fldChar w:fldCharType="separate"/>
        </w:r>
        <w:r w:rsidR="00431ACD">
          <w:rPr>
            <w:webHidden/>
          </w:rPr>
          <w:t>48</w:t>
        </w:r>
        <w:r w:rsidR="00431ACD">
          <w:rPr>
            <w:webHidden/>
          </w:rPr>
          <w:fldChar w:fldCharType="end"/>
        </w:r>
      </w:hyperlink>
    </w:p>
    <w:p w14:paraId="1DB25158" w14:textId="5E0C465A" w:rsidR="00431ACD" w:rsidRDefault="00062898">
      <w:pPr>
        <w:pStyle w:val="TOC1"/>
        <w:rPr>
          <w:rFonts w:asciiTheme="minorHAnsi" w:hAnsiTheme="minorHAnsi"/>
        </w:rPr>
      </w:pPr>
      <w:hyperlink w:anchor="_Toc84853107" w:history="1">
        <w:r w:rsidR="00431ACD" w:rsidRPr="00B03758">
          <w:rPr>
            <w:rStyle w:val="Hyperlink"/>
          </w:rPr>
          <w:t>Transitioning key sectors</w:t>
        </w:r>
        <w:r w:rsidR="00431ACD">
          <w:rPr>
            <w:webHidden/>
          </w:rPr>
          <w:tab/>
        </w:r>
        <w:r w:rsidR="00431ACD">
          <w:rPr>
            <w:webHidden/>
          </w:rPr>
          <w:fldChar w:fldCharType="begin"/>
        </w:r>
        <w:r w:rsidR="00431ACD">
          <w:rPr>
            <w:webHidden/>
          </w:rPr>
          <w:instrText xml:space="preserve"> PAGEREF _Toc84853107 \h </w:instrText>
        </w:r>
        <w:r w:rsidR="00431ACD">
          <w:rPr>
            <w:webHidden/>
          </w:rPr>
        </w:r>
        <w:r w:rsidR="00431ACD">
          <w:rPr>
            <w:webHidden/>
          </w:rPr>
          <w:fldChar w:fldCharType="separate"/>
        </w:r>
        <w:r w:rsidR="00431ACD">
          <w:rPr>
            <w:webHidden/>
          </w:rPr>
          <w:t>54</w:t>
        </w:r>
        <w:r w:rsidR="00431ACD">
          <w:rPr>
            <w:webHidden/>
          </w:rPr>
          <w:fldChar w:fldCharType="end"/>
        </w:r>
      </w:hyperlink>
    </w:p>
    <w:p w14:paraId="5CE7529E" w14:textId="32774BB8" w:rsidR="00431ACD" w:rsidRDefault="00062898">
      <w:pPr>
        <w:pStyle w:val="TOC2"/>
        <w:rPr>
          <w:rFonts w:asciiTheme="minorHAnsi" w:hAnsiTheme="minorHAnsi"/>
          <w:lang w:val="en-NZ"/>
        </w:rPr>
      </w:pPr>
      <w:hyperlink w:anchor="_Toc84853108" w:history="1">
        <w:r w:rsidR="00431ACD" w:rsidRPr="00B03758">
          <w:rPr>
            <w:rStyle w:val="Hyperlink"/>
          </w:rPr>
          <w:t>Transport</w:t>
        </w:r>
        <w:r w:rsidR="00431ACD">
          <w:rPr>
            <w:webHidden/>
          </w:rPr>
          <w:tab/>
        </w:r>
        <w:r w:rsidR="00431ACD">
          <w:rPr>
            <w:webHidden/>
          </w:rPr>
          <w:fldChar w:fldCharType="begin"/>
        </w:r>
        <w:r w:rsidR="00431ACD">
          <w:rPr>
            <w:webHidden/>
          </w:rPr>
          <w:instrText xml:space="preserve"> PAGEREF _Toc84853108 \h </w:instrText>
        </w:r>
        <w:r w:rsidR="00431ACD">
          <w:rPr>
            <w:webHidden/>
          </w:rPr>
        </w:r>
        <w:r w:rsidR="00431ACD">
          <w:rPr>
            <w:webHidden/>
          </w:rPr>
          <w:fldChar w:fldCharType="separate"/>
        </w:r>
        <w:r w:rsidR="00431ACD">
          <w:rPr>
            <w:webHidden/>
          </w:rPr>
          <w:t>54</w:t>
        </w:r>
        <w:r w:rsidR="00431ACD">
          <w:rPr>
            <w:webHidden/>
          </w:rPr>
          <w:fldChar w:fldCharType="end"/>
        </w:r>
      </w:hyperlink>
    </w:p>
    <w:p w14:paraId="31595356" w14:textId="6A7B6BE9" w:rsidR="00431ACD" w:rsidRDefault="00062898">
      <w:pPr>
        <w:pStyle w:val="TOC2"/>
        <w:rPr>
          <w:rFonts w:asciiTheme="minorHAnsi" w:hAnsiTheme="minorHAnsi"/>
          <w:lang w:val="en-NZ"/>
        </w:rPr>
      </w:pPr>
      <w:hyperlink w:anchor="_Toc84853109" w:history="1">
        <w:r w:rsidR="00431ACD" w:rsidRPr="00B03758">
          <w:rPr>
            <w:rStyle w:val="Hyperlink"/>
          </w:rPr>
          <w:t>Energy and industry</w:t>
        </w:r>
        <w:r w:rsidR="00431ACD">
          <w:rPr>
            <w:webHidden/>
          </w:rPr>
          <w:tab/>
        </w:r>
        <w:r w:rsidR="00431ACD">
          <w:rPr>
            <w:webHidden/>
          </w:rPr>
          <w:fldChar w:fldCharType="begin"/>
        </w:r>
        <w:r w:rsidR="00431ACD">
          <w:rPr>
            <w:webHidden/>
          </w:rPr>
          <w:instrText xml:space="preserve"> PAGEREF _Toc84853109 \h </w:instrText>
        </w:r>
        <w:r w:rsidR="00431ACD">
          <w:rPr>
            <w:webHidden/>
          </w:rPr>
        </w:r>
        <w:r w:rsidR="00431ACD">
          <w:rPr>
            <w:webHidden/>
          </w:rPr>
          <w:fldChar w:fldCharType="separate"/>
        </w:r>
        <w:r w:rsidR="00431ACD">
          <w:rPr>
            <w:webHidden/>
          </w:rPr>
          <w:t>81</w:t>
        </w:r>
        <w:r w:rsidR="00431ACD">
          <w:rPr>
            <w:webHidden/>
          </w:rPr>
          <w:fldChar w:fldCharType="end"/>
        </w:r>
      </w:hyperlink>
    </w:p>
    <w:p w14:paraId="4ADEDF36" w14:textId="23A19B79" w:rsidR="00431ACD" w:rsidRDefault="00062898">
      <w:pPr>
        <w:pStyle w:val="TOC2"/>
        <w:rPr>
          <w:rFonts w:asciiTheme="minorHAnsi" w:hAnsiTheme="minorHAnsi"/>
          <w:lang w:val="en-NZ"/>
        </w:rPr>
      </w:pPr>
      <w:hyperlink w:anchor="_Toc84853110" w:history="1">
        <w:r w:rsidR="00431ACD" w:rsidRPr="00B03758">
          <w:rPr>
            <w:rStyle w:val="Hyperlink"/>
            <w:rFonts w:eastAsia="Calibri" w:cs="Calibri"/>
          </w:rPr>
          <w:t>Building and construction</w:t>
        </w:r>
        <w:r w:rsidR="00431ACD">
          <w:rPr>
            <w:webHidden/>
          </w:rPr>
          <w:tab/>
        </w:r>
        <w:r w:rsidR="00431ACD">
          <w:rPr>
            <w:webHidden/>
          </w:rPr>
          <w:fldChar w:fldCharType="begin"/>
        </w:r>
        <w:r w:rsidR="00431ACD">
          <w:rPr>
            <w:webHidden/>
          </w:rPr>
          <w:instrText xml:space="preserve"> PAGEREF _Toc84853110 \h </w:instrText>
        </w:r>
        <w:r w:rsidR="00431ACD">
          <w:rPr>
            <w:webHidden/>
          </w:rPr>
        </w:r>
        <w:r w:rsidR="00431ACD">
          <w:rPr>
            <w:webHidden/>
          </w:rPr>
          <w:fldChar w:fldCharType="separate"/>
        </w:r>
        <w:r w:rsidR="00431ACD">
          <w:rPr>
            <w:webHidden/>
          </w:rPr>
          <w:t>90</w:t>
        </w:r>
        <w:r w:rsidR="00431ACD">
          <w:rPr>
            <w:webHidden/>
          </w:rPr>
          <w:fldChar w:fldCharType="end"/>
        </w:r>
      </w:hyperlink>
    </w:p>
    <w:p w14:paraId="6325F3B5" w14:textId="56952E73" w:rsidR="00431ACD" w:rsidRDefault="00062898">
      <w:pPr>
        <w:pStyle w:val="TOC2"/>
        <w:rPr>
          <w:rFonts w:asciiTheme="minorHAnsi" w:hAnsiTheme="minorHAnsi"/>
          <w:lang w:val="en-NZ"/>
        </w:rPr>
      </w:pPr>
      <w:hyperlink w:anchor="_Toc84853111" w:history="1">
        <w:r w:rsidR="00431ACD" w:rsidRPr="00B03758">
          <w:rPr>
            <w:rStyle w:val="Hyperlink"/>
          </w:rPr>
          <w:t>Agriculture</w:t>
        </w:r>
        <w:r w:rsidR="00431ACD">
          <w:rPr>
            <w:webHidden/>
          </w:rPr>
          <w:tab/>
        </w:r>
        <w:r w:rsidR="00431ACD">
          <w:rPr>
            <w:webHidden/>
          </w:rPr>
          <w:fldChar w:fldCharType="begin"/>
        </w:r>
        <w:r w:rsidR="00431ACD">
          <w:rPr>
            <w:webHidden/>
          </w:rPr>
          <w:instrText xml:space="preserve"> PAGEREF _Toc84853111 \h </w:instrText>
        </w:r>
        <w:r w:rsidR="00431ACD">
          <w:rPr>
            <w:webHidden/>
          </w:rPr>
        </w:r>
        <w:r w:rsidR="00431ACD">
          <w:rPr>
            <w:webHidden/>
          </w:rPr>
          <w:fldChar w:fldCharType="separate"/>
        </w:r>
        <w:r w:rsidR="00431ACD">
          <w:rPr>
            <w:webHidden/>
          </w:rPr>
          <w:t>97</w:t>
        </w:r>
        <w:r w:rsidR="00431ACD">
          <w:rPr>
            <w:webHidden/>
          </w:rPr>
          <w:fldChar w:fldCharType="end"/>
        </w:r>
      </w:hyperlink>
    </w:p>
    <w:p w14:paraId="42033F78" w14:textId="70E4EC92" w:rsidR="00431ACD" w:rsidRDefault="00062898">
      <w:pPr>
        <w:pStyle w:val="TOC2"/>
        <w:rPr>
          <w:rFonts w:asciiTheme="minorHAnsi" w:hAnsiTheme="minorHAnsi"/>
          <w:lang w:val="en-NZ"/>
        </w:rPr>
      </w:pPr>
      <w:hyperlink w:anchor="_Toc84853112" w:history="1">
        <w:r w:rsidR="00431ACD" w:rsidRPr="00B03758">
          <w:rPr>
            <w:rStyle w:val="Hyperlink"/>
          </w:rPr>
          <w:t>Waste</w:t>
        </w:r>
        <w:r w:rsidR="00431ACD">
          <w:rPr>
            <w:webHidden/>
          </w:rPr>
          <w:tab/>
        </w:r>
        <w:r w:rsidR="00431ACD">
          <w:rPr>
            <w:webHidden/>
          </w:rPr>
          <w:fldChar w:fldCharType="begin"/>
        </w:r>
        <w:r w:rsidR="00431ACD">
          <w:rPr>
            <w:webHidden/>
          </w:rPr>
          <w:instrText xml:space="preserve"> PAGEREF _Toc84853112 \h </w:instrText>
        </w:r>
        <w:r w:rsidR="00431ACD">
          <w:rPr>
            <w:webHidden/>
          </w:rPr>
        </w:r>
        <w:r w:rsidR="00431ACD">
          <w:rPr>
            <w:webHidden/>
          </w:rPr>
          <w:fldChar w:fldCharType="separate"/>
        </w:r>
        <w:r w:rsidR="00431ACD">
          <w:rPr>
            <w:webHidden/>
          </w:rPr>
          <w:t>101</w:t>
        </w:r>
        <w:r w:rsidR="00431ACD">
          <w:rPr>
            <w:webHidden/>
          </w:rPr>
          <w:fldChar w:fldCharType="end"/>
        </w:r>
      </w:hyperlink>
    </w:p>
    <w:p w14:paraId="11A6BAD5" w14:textId="28BFAB79" w:rsidR="00431ACD" w:rsidRDefault="00062898">
      <w:pPr>
        <w:pStyle w:val="TOC2"/>
        <w:rPr>
          <w:rFonts w:asciiTheme="minorHAnsi" w:hAnsiTheme="minorHAnsi"/>
          <w:lang w:val="en-NZ"/>
        </w:rPr>
      </w:pPr>
      <w:hyperlink w:anchor="_Toc84853113" w:history="1">
        <w:r w:rsidR="00431ACD" w:rsidRPr="00B03758">
          <w:rPr>
            <w:rStyle w:val="Hyperlink"/>
            <w:rFonts w:eastAsia="Calibri" w:cs="Calibri"/>
          </w:rPr>
          <w:t>F-gases</w:t>
        </w:r>
        <w:r w:rsidR="00431ACD">
          <w:rPr>
            <w:webHidden/>
          </w:rPr>
          <w:tab/>
        </w:r>
        <w:r w:rsidR="00431ACD">
          <w:rPr>
            <w:webHidden/>
          </w:rPr>
          <w:fldChar w:fldCharType="begin"/>
        </w:r>
        <w:r w:rsidR="00431ACD">
          <w:rPr>
            <w:webHidden/>
          </w:rPr>
          <w:instrText xml:space="preserve"> PAGEREF _Toc84853113 \h </w:instrText>
        </w:r>
        <w:r w:rsidR="00431ACD">
          <w:rPr>
            <w:webHidden/>
          </w:rPr>
        </w:r>
        <w:r w:rsidR="00431ACD">
          <w:rPr>
            <w:webHidden/>
          </w:rPr>
          <w:fldChar w:fldCharType="separate"/>
        </w:r>
        <w:r w:rsidR="00431ACD">
          <w:rPr>
            <w:webHidden/>
          </w:rPr>
          <w:t>110</w:t>
        </w:r>
        <w:r w:rsidR="00431ACD">
          <w:rPr>
            <w:webHidden/>
          </w:rPr>
          <w:fldChar w:fldCharType="end"/>
        </w:r>
      </w:hyperlink>
    </w:p>
    <w:p w14:paraId="445A47DC" w14:textId="7F31358C" w:rsidR="00431ACD" w:rsidRDefault="00062898">
      <w:pPr>
        <w:pStyle w:val="TOC2"/>
        <w:rPr>
          <w:rFonts w:asciiTheme="minorHAnsi" w:hAnsiTheme="minorHAnsi"/>
          <w:lang w:val="en-NZ"/>
        </w:rPr>
      </w:pPr>
      <w:hyperlink w:anchor="_Toc84853114" w:history="1">
        <w:r w:rsidR="00431ACD" w:rsidRPr="00B03758">
          <w:rPr>
            <w:rStyle w:val="Hyperlink"/>
          </w:rPr>
          <w:t>Forestry</w:t>
        </w:r>
        <w:r w:rsidR="00431ACD">
          <w:rPr>
            <w:webHidden/>
          </w:rPr>
          <w:tab/>
        </w:r>
        <w:r w:rsidR="00431ACD">
          <w:rPr>
            <w:webHidden/>
          </w:rPr>
          <w:fldChar w:fldCharType="begin"/>
        </w:r>
        <w:r w:rsidR="00431ACD">
          <w:rPr>
            <w:webHidden/>
          </w:rPr>
          <w:instrText xml:space="preserve"> PAGEREF _Toc84853114 \h </w:instrText>
        </w:r>
        <w:r w:rsidR="00431ACD">
          <w:rPr>
            <w:webHidden/>
          </w:rPr>
        </w:r>
        <w:r w:rsidR="00431ACD">
          <w:rPr>
            <w:webHidden/>
          </w:rPr>
          <w:fldChar w:fldCharType="separate"/>
        </w:r>
        <w:r w:rsidR="00431ACD">
          <w:rPr>
            <w:webHidden/>
          </w:rPr>
          <w:t>115</w:t>
        </w:r>
        <w:r w:rsidR="00431ACD">
          <w:rPr>
            <w:webHidden/>
          </w:rPr>
          <w:fldChar w:fldCharType="end"/>
        </w:r>
      </w:hyperlink>
    </w:p>
    <w:p w14:paraId="56838B87" w14:textId="56ACFB4C" w:rsidR="00431ACD" w:rsidRDefault="00062898">
      <w:pPr>
        <w:pStyle w:val="TOC1"/>
        <w:rPr>
          <w:rFonts w:asciiTheme="minorHAnsi" w:hAnsiTheme="minorHAnsi"/>
        </w:rPr>
      </w:pPr>
      <w:hyperlink w:anchor="_Toc84853115" w:history="1">
        <w:r w:rsidR="00431ACD" w:rsidRPr="00B03758">
          <w:rPr>
            <w:rStyle w:val="Hyperlink"/>
          </w:rPr>
          <w:t>How to have your say</w:t>
        </w:r>
        <w:r w:rsidR="00431ACD">
          <w:rPr>
            <w:webHidden/>
          </w:rPr>
          <w:tab/>
        </w:r>
        <w:r w:rsidR="00431ACD">
          <w:rPr>
            <w:webHidden/>
          </w:rPr>
          <w:fldChar w:fldCharType="begin"/>
        </w:r>
        <w:r w:rsidR="00431ACD">
          <w:rPr>
            <w:webHidden/>
          </w:rPr>
          <w:instrText xml:space="preserve"> PAGEREF _Toc84853115 \h </w:instrText>
        </w:r>
        <w:r w:rsidR="00431ACD">
          <w:rPr>
            <w:webHidden/>
          </w:rPr>
        </w:r>
        <w:r w:rsidR="00431ACD">
          <w:rPr>
            <w:webHidden/>
          </w:rPr>
          <w:fldChar w:fldCharType="separate"/>
        </w:r>
        <w:r w:rsidR="00431ACD">
          <w:rPr>
            <w:webHidden/>
          </w:rPr>
          <w:t>123</w:t>
        </w:r>
        <w:r w:rsidR="00431ACD">
          <w:rPr>
            <w:webHidden/>
          </w:rPr>
          <w:fldChar w:fldCharType="end"/>
        </w:r>
      </w:hyperlink>
    </w:p>
    <w:p w14:paraId="0F8C9443" w14:textId="593D53A9" w:rsidR="00431ACD" w:rsidRDefault="00062898">
      <w:pPr>
        <w:pStyle w:val="TOC2"/>
        <w:rPr>
          <w:rFonts w:asciiTheme="minorHAnsi" w:hAnsiTheme="minorHAnsi"/>
          <w:lang w:val="en-NZ"/>
        </w:rPr>
      </w:pPr>
      <w:hyperlink w:anchor="_Toc84853116" w:history="1">
        <w:r w:rsidR="00431ACD" w:rsidRPr="00B03758">
          <w:rPr>
            <w:rStyle w:val="Hyperlink"/>
          </w:rPr>
          <w:t>Timeframes</w:t>
        </w:r>
        <w:r w:rsidR="00431ACD">
          <w:rPr>
            <w:webHidden/>
          </w:rPr>
          <w:tab/>
        </w:r>
        <w:r w:rsidR="00431ACD">
          <w:rPr>
            <w:webHidden/>
          </w:rPr>
          <w:fldChar w:fldCharType="begin"/>
        </w:r>
        <w:r w:rsidR="00431ACD">
          <w:rPr>
            <w:webHidden/>
          </w:rPr>
          <w:instrText xml:space="preserve"> PAGEREF _Toc84853116 \h </w:instrText>
        </w:r>
        <w:r w:rsidR="00431ACD">
          <w:rPr>
            <w:webHidden/>
          </w:rPr>
        </w:r>
        <w:r w:rsidR="00431ACD">
          <w:rPr>
            <w:webHidden/>
          </w:rPr>
          <w:fldChar w:fldCharType="separate"/>
        </w:r>
        <w:r w:rsidR="00431ACD">
          <w:rPr>
            <w:webHidden/>
          </w:rPr>
          <w:t>123</w:t>
        </w:r>
        <w:r w:rsidR="00431ACD">
          <w:rPr>
            <w:webHidden/>
          </w:rPr>
          <w:fldChar w:fldCharType="end"/>
        </w:r>
      </w:hyperlink>
    </w:p>
    <w:p w14:paraId="1F207621" w14:textId="3C9528F6" w:rsidR="00431ACD" w:rsidRDefault="00062898">
      <w:pPr>
        <w:pStyle w:val="TOC2"/>
        <w:rPr>
          <w:rFonts w:asciiTheme="minorHAnsi" w:hAnsiTheme="minorHAnsi"/>
          <w:lang w:val="en-NZ"/>
        </w:rPr>
      </w:pPr>
      <w:hyperlink w:anchor="_Toc84853117" w:history="1">
        <w:r w:rsidR="00431ACD" w:rsidRPr="00B03758">
          <w:rPr>
            <w:rStyle w:val="Hyperlink"/>
          </w:rPr>
          <w:t>How to provide feedback</w:t>
        </w:r>
        <w:r w:rsidR="00431ACD">
          <w:rPr>
            <w:webHidden/>
          </w:rPr>
          <w:tab/>
        </w:r>
        <w:r w:rsidR="00431ACD">
          <w:rPr>
            <w:webHidden/>
          </w:rPr>
          <w:fldChar w:fldCharType="begin"/>
        </w:r>
        <w:r w:rsidR="00431ACD">
          <w:rPr>
            <w:webHidden/>
          </w:rPr>
          <w:instrText xml:space="preserve"> PAGEREF _Toc84853117 \h </w:instrText>
        </w:r>
        <w:r w:rsidR="00431ACD">
          <w:rPr>
            <w:webHidden/>
          </w:rPr>
        </w:r>
        <w:r w:rsidR="00431ACD">
          <w:rPr>
            <w:webHidden/>
          </w:rPr>
          <w:fldChar w:fldCharType="separate"/>
        </w:r>
        <w:r w:rsidR="00431ACD">
          <w:rPr>
            <w:webHidden/>
          </w:rPr>
          <w:t>123</w:t>
        </w:r>
        <w:r w:rsidR="00431ACD">
          <w:rPr>
            <w:webHidden/>
          </w:rPr>
          <w:fldChar w:fldCharType="end"/>
        </w:r>
      </w:hyperlink>
    </w:p>
    <w:p w14:paraId="3B6094C6" w14:textId="31D76402" w:rsidR="00431ACD" w:rsidRDefault="00062898">
      <w:pPr>
        <w:pStyle w:val="TOC2"/>
        <w:rPr>
          <w:rFonts w:asciiTheme="minorHAnsi" w:hAnsiTheme="minorHAnsi"/>
          <w:lang w:val="en-NZ"/>
        </w:rPr>
      </w:pPr>
      <w:hyperlink w:anchor="_Toc84853118" w:history="1">
        <w:r w:rsidR="00431ACD" w:rsidRPr="00B03758">
          <w:rPr>
            <w:rStyle w:val="Hyperlink"/>
          </w:rPr>
          <w:t>More information</w:t>
        </w:r>
        <w:r w:rsidR="00431ACD">
          <w:rPr>
            <w:webHidden/>
          </w:rPr>
          <w:tab/>
        </w:r>
        <w:r w:rsidR="00431ACD">
          <w:rPr>
            <w:webHidden/>
          </w:rPr>
          <w:fldChar w:fldCharType="begin"/>
        </w:r>
        <w:r w:rsidR="00431ACD">
          <w:rPr>
            <w:webHidden/>
          </w:rPr>
          <w:instrText xml:space="preserve"> PAGEREF _Toc84853118 \h </w:instrText>
        </w:r>
        <w:r w:rsidR="00431ACD">
          <w:rPr>
            <w:webHidden/>
          </w:rPr>
        </w:r>
        <w:r w:rsidR="00431ACD">
          <w:rPr>
            <w:webHidden/>
          </w:rPr>
          <w:fldChar w:fldCharType="separate"/>
        </w:r>
        <w:r w:rsidR="00431ACD">
          <w:rPr>
            <w:webHidden/>
          </w:rPr>
          <w:t>123</w:t>
        </w:r>
        <w:r w:rsidR="00431ACD">
          <w:rPr>
            <w:webHidden/>
          </w:rPr>
          <w:fldChar w:fldCharType="end"/>
        </w:r>
      </w:hyperlink>
    </w:p>
    <w:p w14:paraId="03384008" w14:textId="30036D0A" w:rsidR="00431ACD" w:rsidRDefault="00062898">
      <w:pPr>
        <w:pStyle w:val="TOC2"/>
        <w:rPr>
          <w:rFonts w:asciiTheme="minorHAnsi" w:hAnsiTheme="minorHAnsi"/>
          <w:lang w:val="en-NZ"/>
        </w:rPr>
      </w:pPr>
      <w:hyperlink w:anchor="_Toc84853119" w:history="1">
        <w:r w:rsidR="00431ACD" w:rsidRPr="00B03758">
          <w:rPr>
            <w:rStyle w:val="Hyperlink"/>
          </w:rPr>
          <w:t>Publishing and releasing submissions</w:t>
        </w:r>
        <w:r w:rsidR="00431ACD">
          <w:rPr>
            <w:webHidden/>
          </w:rPr>
          <w:tab/>
        </w:r>
        <w:r w:rsidR="00431ACD">
          <w:rPr>
            <w:webHidden/>
          </w:rPr>
          <w:fldChar w:fldCharType="begin"/>
        </w:r>
        <w:r w:rsidR="00431ACD">
          <w:rPr>
            <w:webHidden/>
          </w:rPr>
          <w:instrText xml:space="preserve"> PAGEREF _Toc84853119 \h </w:instrText>
        </w:r>
        <w:r w:rsidR="00431ACD">
          <w:rPr>
            <w:webHidden/>
          </w:rPr>
        </w:r>
        <w:r w:rsidR="00431ACD">
          <w:rPr>
            <w:webHidden/>
          </w:rPr>
          <w:fldChar w:fldCharType="separate"/>
        </w:r>
        <w:r w:rsidR="00431ACD">
          <w:rPr>
            <w:webHidden/>
          </w:rPr>
          <w:t>124</w:t>
        </w:r>
        <w:r w:rsidR="00431ACD">
          <w:rPr>
            <w:webHidden/>
          </w:rPr>
          <w:fldChar w:fldCharType="end"/>
        </w:r>
      </w:hyperlink>
    </w:p>
    <w:p w14:paraId="1FFD2D0E" w14:textId="2B1F850D" w:rsidR="00431ACD" w:rsidRDefault="00062898">
      <w:pPr>
        <w:pStyle w:val="TOC1"/>
        <w:rPr>
          <w:rFonts w:asciiTheme="minorHAnsi" w:hAnsiTheme="minorHAnsi"/>
        </w:rPr>
      </w:pPr>
      <w:hyperlink w:anchor="_Toc84853120" w:history="1">
        <w:r w:rsidR="00431ACD" w:rsidRPr="00B03758">
          <w:rPr>
            <w:rStyle w:val="Hyperlink"/>
          </w:rPr>
          <w:t>Appendix: Waste emission policy options and supporting technical information</w:t>
        </w:r>
        <w:r w:rsidR="00431ACD">
          <w:rPr>
            <w:webHidden/>
          </w:rPr>
          <w:tab/>
        </w:r>
        <w:r w:rsidR="00431ACD">
          <w:rPr>
            <w:webHidden/>
          </w:rPr>
          <w:fldChar w:fldCharType="begin"/>
        </w:r>
        <w:r w:rsidR="00431ACD">
          <w:rPr>
            <w:webHidden/>
          </w:rPr>
          <w:instrText xml:space="preserve"> PAGEREF _Toc84853120 \h </w:instrText>
        </w:r>
        <w:r w:rsidR="00431ACD">
          <w:rPr>
            <w:webHidden/>
          </w:rPr>
        </w:r>
        <w:r w:rsidR="00431ACD">
          <w:rPr>
            <w:webHidden/>
          </w:rPr>
          <w:fldChar w:fldCharType="separate"/>
        </w:r>
        <w:r w:rsidR="00431ACD">
          <w:rPr>
            <w:webHidden/>
          </w:rPr>
          <w:t>125</w:t>
        </w:r>
        <w:r w:rsidR="00431ACD">
          <w:rPr>
            <w:webHidden/>
          </w:rPr>
          <w:fldChar w:fldCharType="end"/>
        </w:r>
      </w:hyperlink>
    </w:p>
    <w:p w14:paraId="4EB623C4" w14:textId="7B2C5DBF" w:rsidR="00431ACD" w:rsidRDefault="00062898">
      <w:pPr>
        <w:pStyle w:val="TOC1"/>
        <w:rPr>
          <w:rFonts w:asciiTheme="minorHAnsi" w:hAnsiTheme="minorHAnsi"/>
        </w:rPr>
      </w:pPr>
      <w:hyperlink w:anchor="_Toc84853121" w:history="1">
        <w:r w:rsidR="00431ACD" w:rsidRPr="00B03758">
          <w:rPr>
            <w:rStyle w:val="Hyperlink"/>
          </w:rPr>
          <w:t>Glossary</w:t>
        </w:r>
        <w:r w:rsidR="00431ACD">
          <w:rPr>
            <w:webHidden/>
          </w:rPr>
          <w:tab/>
        </w:r>
        <w:r w:rsidR="00431ACD">
          <w:rPr>
            <w:webHidden/>
          </w:rPr>
          <w:fldChar w:fldCharType="begin"/>
        </w:r>
        <w:r w:rsidR="00431ACD">
          <w:rPr>
            <w:webHidden/>
          </w:rPr>
          <w:instrText xml:space="preserve"> PAGEREF _Toc84853121 \h </w:instrText>
        </w:r>
        <w:r w:rsidR="00431ACD">
          <w:rPr>
            <w:webHidden/>
          </w:rPr>
        </w:r>
        <w:r w:rsidR="00431ACD">
          <w:rPr>
            <w:webHidden/>
          </w:rPr>
          <w:fldChar w:fldCharType="separate"/>
        </w:r>
        <w:r w:rsidR="00431ACD">
          <w:rPr>
            <w:webHidden/>
          </w:rPr>
          <w:t>127</w:t>
        </w:r>
        <w:r w:rsidR="00431ACD">
          <w:rPr>
            <w:webHidden/>
          </w:rPr>
          <w:fldChar w:fldCharType="end"/>
        </w:r>
      </w:hyperlink>
    </w:p>
    <w:p w14:paraId="4A9D9D80" w14:textId="3C86F117" w:rsidR="004D3445" w:rsidRPr="00C972FF" w:rsidRDefault="00775F57" w:rsidP="0053577B">
      <w:pPr>
        <w:pStyle w:val="TOC1"/>
      </w:pPr>
      <w:r w:rsidRPr="00C972FF">
        <w:rPr>
          <w:shd w:val="clear" w:color="auto" w:fill="E6E6E6"/>
        </w:rPr>
        <w:fldChar w:fldCharType="end"/>
      </w:r>
      <w:bookmarkStart w:id="4" w:name="_Hlk77850740"/>
      <w:bookmarkEnd w:id="3"/>
    </w:p>
    <w:p w14:paraId="04695BEE" w14:textId="3F5D67B0" w:rsidR="00532334" w:rsidRPr="00C972FF" w:rsidRDefault="00532334" w:rsidP="00AA7240">
      <w:pPr>
        <w:pStyle w:val="Heading"/>
        <w:pageBreakBefore/>
        <w:spacing w:after="240"/>
      </w:pPr>
      <w:r w:rsidRPr="00C972FF">
        <w:lastRenderedPageBreak/>
        <w:t>Tables</w:t>
      </w:r>
    </w:p>
    <w:p w14:paraId="7F144628" w14:textId="7B4D9EC4" w:rsidR="00431ACD" w:rsidRDefault="004943C2">
      <w:pPr>
        <w:pStyle w:val="TableofFigures"/>
        <w:tabs>
          <w:tab w:val="right" w:pos="8495"/>
        </w:tabs>
        <w:rPr>
          <w:rFonts w:asciiTheme="minorHAnsi" w:hAnsiTheme="minorHAnsi"/>
          <w:noProof/>
        </w:rPr>
      </w:pPr>
      <w:r w:rsidRPr="629E5A2B">
        <w:rPr>
          <w:color w:val="2B579A"/>
          <w:shd w:val="clear" w:color="auto" w:fill="E6E6E6"/>
        </w:rPr>
        <w:fldChar w:fldCharType="begin"/>
      </w:r>
      <w:r w:rsidRPr="00C972FF">
        <w:instrText xml:space="preserve"> TOC \h \z \t "Table heading" \c </w:instrText>
      </w:r>
      <w:r w:rsidRPr="629E5A2B">
        <w:rPr>
          <w:color w:val="2B579A"/>
          <w:shd w:val="clear" w:color="auto" w:fill="E6E6E6"/>
        </w:rPr>
        <w:fldChar w:fldCharType="separate"/>
      </w:r>
      <w:hyperlink w:anchor="_Toc84853122" w:history="1">
        <w:r w:rsidR="00431ACD" w:rsidRPr="00514CF7">
          <w:rPr>
            <w:rStyle w:val="Hyperlink"/>
            <w:noProof/>
          </w:rPr>
          <w:t xml:space="preserve">Table 1: </w:t>
        </w:r>
        <w:r w:rsidR="00431ACD">
          <w:rPr>
            <w:rFonts w:asciiTheme="minorHAnsi" w:hAnsiTheme="minorHAnsi"/>
            <w:noProof/>
          </w:rPr>
          <w:tab/>
        </w:r>
        <w:r w:rsidR="00431ACD" w:rsidRPr="00514CF7">
          <w:rPr>
            <w:rStyle w:val="Hyperlink"/>
            <w:noProof/>
          </w:rPr>
          <w:t>The Commission’s recommended budgets for 2022–25, 2026–30, 2031–35 (Mt CO</w:t>
        </w:r>
        <w:r w:rsidR="00431ACD" w:rsidRPr="00514CF7">
          <w:rPr>
            <w:rStyle w:val="Hyperlink"/>
            <w:noProof/>
            <w:vertAlign w:val="subscript"/>
          </w:rPr>
          <w:t>2</w:t>
        </w:r>
        <w:r w:rsidR="00431ACD" w:rsidRPr="00514CF7">
          <w:rPr>
            <w:rStyle w:val="Hyperlink"/>
            <w:noProof/>
          </w:rPr>
          <w:t>e)</w:t>
        </w:r>
        <w:r w:rsidR="00431ACD">
          <w:rPr>
            <w:noProof/>
            <w:webHidden/>
          </w:rPr>
          <w:tab/>
        </w:r>
        <w:r w:rsidR="00431ACD">
          <w:rPr>
            <w:noProof/>
            <w:webHidden/>
          </w:rPr>
          <w:fldChar w:fldCharType="begin"/>
        </w:r>
        <w:r w:rsidR="00431ACD">
          <w:rPr>
            <w:noProof/>
            <w:webHidden/>
          </w:rPr>
          <w:instrText xml:space="preserve"> PAGEREF _Toc84853122 \h </w:instrText>
        </w:r>
        <w:r w:rsidR="00431ACD">
          <w:rPr>
            <w:noProof/>
            <w:webHidden/>
          </w:rPr>
        </w:r>
        <w:r w:rsidR="00431ACD">
          <w:rPr>
            <w:noProof/>
            <w:webHidden/>
          </w:rPr>
          <w:fldChar w:fldCharType="separate"/>
        </w:r>
        <w:r w:rsidR="00431ACD">
          <w:rPr>
            <w:noProof/>
            <w:webHidden/>
          </w:rPr>
          <w:t>10</w:t>
        </w:r>
        <w:r w:rsidR="00431ACD">
          <w:rPr>
            <w:noProof/>
            <w:webHidden/>
          </w:rPr>
          <w:fldChar w:fldCharType="end"/>
        </w:r>
      </w:hyperlink>
    </w:p>
    <w:p w14:paraId="47D464F1" w14:textId="476393F5" w:rsidR="00431ACD" w:rsidRDefault="00062898">
      <w:pPr>
        <w:pStyle w:val="TableofFigures"/>
        <w:tabs>
          <w:tab w:val="right" w:pos="8495"/>
        </w:tabs>
        <w:rPr>
          <w:rFonts w:asciiTheme="minorHAnsi" w:hAnsiTheme="minorHAnsi"/>
          <w:noProof/>
        </w:rPr>
      </w:pPr>
      <w:hyperlink w:anchor="_Toc84853123" w:history="1">
        <w:r w:rsidR="00431ACD" w:rsidRPr="00514CF7">
          <w:rPr>
            <w:rStyle w:val="Hyperlink"/>
            <w:noProof/>
          </w:rPr>
          <w:t xml:space="preserve">Table 2: </w:t>
        </w:r>
        <w:r w:rsidR="00431ACD">
          <w:rPr>
            <w:rFonts w:asciiTheme="minorHAnsi" w:hAnsiTheme="minorHAnsi"/>
            <w:noProof/>
          </w:rPr>
          <w:tab/>
        </w:r>
        <w:r w:rsidR="00431ACD" w:rsidRPr="00514CF7">
          <w:rPr>
            <w:rStyle w:val="Hyperlink"/>
            <w:noProof/>
          </w:rPr>
          <w:t>The Government’s proposed budgets for 2022–25, 2026–30, 2031–35 (Mt CO</w:t>
        </w:r>
        <w:r w:rsidR="00431ACD" w:rsidRPr="00514CF7">
          <w:rPr>
            <w:rStyle w:val="Hyperlink"/>
            <w:noProof/>
            <w:vertAlign w:val="subscript"/>
          </w:rPr>
          <w:t>2</w:t>
        </w:r>
        <w:r w:rsidR="00431ACD" w:rsidRPr="00514CF7">
          <w:rPr>
            <w:rStyle w:val="Hyperlink"/>
            <w:noProof/>
          </w:rPr>
          <w:t>e)</w:t>
        </w:r>
        <w:r w:rsidR="00431ACD">
          <w:rPr>
            <w:noProof/>
            <w:webHidden/>
          </w:rPr>
          <w:tab/>
        </w:r>
        <w:r w:rsidR="00431ACD">
          <w:rPr>
            <w:noProof/>
            <w:webHidden/>
          </w:rPr>
          <w:fldChar w:fldCharType="begin"/>
        </w:r>
        <w:r w:rsidR="00431ACD">
          <w:rPr>
            <w:noProof/>
            <w:webHidden/>
          </w:rPr>
          <w:instrText xml:space="preserve"> PAGEREF _Toc84853123 \h </w:instrText>
        </w:r>
        <w:r w:rsidR="00431ACD">
          <w:rPr>
            <w:noProof/>
            <w:webHidden/>
          </w:rPr>
        </w:r>
        <w:r w:rsidR="00431ACD">
          <w:rPr>
            <w:noProof/>
            <w:webHidden/>
          </w:rPr>
          <w:fldChar w:fldCharType="separate"/>
        </w:r>
        <w:r w:rsidR="00431ACD">
          <w:rPr>
            <w:noProof/>
            <w:webHidden/>
          </w:rPr>
          <w:t>10</w:t>
        </w:r>
        <w:r w:rsidR="00431ACD">
          <w:rPr>
            <w:noProof/>
            <w:webHidden/>
          </w:rPr>
          <w:fldChar w:fldCharType="end"/>
        </w:r>
      </w:hyperlink>
    </w:p>
    <w:p w14:paraId="3A31477F" w14:textId="63DB8194" w:rsidR="00431ACD" w:rsidRDefault="00062898">
      <w:pPr>
        <w:pStyle w:val="TableofFigures"/>
        <w:tabs>
          <w:tab w:val="right" w:pos="8495"/>
        </w:tabs>
        <w:rPr>
          <w:rFonts w:asciiTheme="minorHAnsi" w:hAnsiTheme="minorHAnsi"/>
          <w:noProof/>
        </w:rPr>
      </w:pPr>
      <w:hyperlink w:anchor="_Toc84853124" w:history="1">
        <w:r w:rsidR="00431ACD" w:rsidRPr="00514CF7">
          <w:rPr>
            <w:rStyle w:val="Hyperlink"/>
            <w:noProof/>
          </w:rPr>
          <w:t>Table 3:</w:t>
        </w:r>
        <w:r w:rsidR="00431ACD">
          <w:rPr>
            <w:rFonts w:asciiTheme="minorHAnsi" w:hAnsiTheme="minorHAnsi"/>
            <w:noProof/>
          </w:rPr>
          <w:tab/>
        </w:r>
        <w:r w:rsidR="00431ACD" w:rsidRPr="00514CF7">
          <w:rPr>
            <w:rStyle w:val="Hyperlink"/>
            <w:noProof/>
          </w:rPr>
          <w:t>Modelled emissions reduction estimates from new and proposed policies to help meet the proposed budget for 2022–25 (Mt CO</w:t>
        </w:r>
        <w:r w:rsidR="00431ACD" w:rsidRPr="00514CF7">
          <w:rPr>
            <w:rStyle w:val="Hyperlink"/>
            <w:noProof/>
            <w:vertAlign w:val="subscript"/>
          </w:rPr>
          <w:t>2</w:t>
        </w:r>
        <w:r w:rsidR="00431ACD" w:rsidRPr="00514CF7">
          <w:rPr>
            <w:rStyle w:val="Hyperlink"/>
            <w:noProof/>
          </w:rPr>
          <w:t>e)</w:t>
        </w:r>
        <w:r w:rsidR="00431ACD">
          <w:rPr>
            <w:noProof/>
            <w:webHidden/>
          </w:rPr>
          <w:tab/>
        </w:r>
        <w:r w:rsidR="00431ACD">
          <w:rPr>
            <w:noProof/>
            <w:webHidden/>
          </w:rPr>
          <w:fldChar w:fldCharType="begin"/>
        </w:r>
        <w:r w:rsidR="00431ACD">
          <w:rPr>
            <w:noProof/>
            <w:webHidden/>
          </w:rPr>
          <w:instrText xml:space="preserve"> PAGEREF _Toc84853124 \h </w:instrText>
        </w:r>
        <w:r w:rsidR="00431ACD">
          <w:rPr>
            <w:noProof/>
            <w:webHidden/>
          </w:rPr>
        </w:r>
        <w:r w:rsidR="00431ACD">
          <w:rPr>
            <w:noProof/>
            <w:webHidden/>
          </w:rPr>
          <w:fldChar w:fldCharType="separate"/>
        </w:r>
        <w:r w:rsidR="00431ACD">
          <w:rPr>
            <w:noProof/>
            <w:webHidden/>
          </w:rPr>
          <w:t>11</w:t>
        </w:r>
        <w:r w:rsidR="00431ACD">
          <w:rPr>
            <w:noProof/>
            <w:webHidden/>
          </w:rPr>
          <w:fldChar w:fldCharType="end"/>
        </w:r>
      </w:hyperlink>
    </w:p>
    <w:p w14:paraId="0F9093BA" w14:textId="2A8AFEDD" w:rsidR="00431ACD" w:rsidRDefault="00062898">
      <w:pPr>
        <w:pStyle w:val="TableofFigures"/>
        <w:tabs>
          <w:tab w:val="right" w:pos="8495"/>
        </w:tabs>
        <w:rPr>
          <w:rFonts w:asciiTheme="minorHAnsi" w:hAnsiTheme="minorHAnsi"/>
          <w:noProof/>
        </w:rPr>
      </w:pPr>
      <w:hyperlink w:anchor="_Toc84853125" w:history="1">
        <w:r w:rsidR="00431ACD" w:rsidRPr="00514CF7">
          <w:rPr>
            <w:rStyle w:val="Hyperlink"/>
            <w:noProof/>
          </w:rPr>
          <w:t>Table 4:</w:t>
        </w:r>
        <w:r w:rsidR="00431ACD">
          <w:rPr>
            <w:rFonts w:asciiTheme="minorHAnsi" w:hAnsiTheme="minorHAnsi"/>
            <w:noProof/>
          </w:rPr>
          <w:tab/>
        </w:r>
        <w:r w:rsidR="00431ACD" w:rsidRPr="00514CF7">
          <w:rPr>
            <w:rStyle w:val="Hyperlink"/>
            <w:noProof/>
          </w:rPr>
          <w:t>New strategies and policies that we seek your feedback on</w:t>
        </w:r>
        <w:r w:rsidR="00431ACD">
          <w:rPr>
            <w:noProof/>
            <w:webHidden/>
          </w:rPr>
          <w:tab/>
        </w:r>
        <w:r w:rsidR="00431ACD">
          <w:rPr>
            <w:noProof/>
            <w:webHidden/>
          </w:rPr>
          <w:fldChar w:fldCharType="begin"/>
        </w:r>
        <w:r w:rsidR="00431ACD">
          <w:rPr>
            <w:noProof/>
            <w:webHidden/>
          </w:rPr>
          <w:instrText xml:space="preserve"> PAGEREF _Toc84853125 \h </w:instrText>
        </w:r>
        <w:r w:rsidR="00431ACD">
          <w:rPr>
            <w:noProof/>
            <w:webHidden/>
          </w:rPr>
        </w:r>
        <w:r w:rsidR="00431ACD">
          <w:rPr>
            <w:noProof/>
            <w:webHidden/>
          </w:rPr>
          <w:fldChar w:fldCharType="separate"/>
        </w:r>
        <w:r w:rsidR="00431ACD">
          <w:rPr>
            <w:noProof/>
            <w:webHidden/>
          </w:rPr>
          <w:t>14</w:t>
        </w:r>
        <w:r w:rsidR="00431ACD">
          <w:rPr>
            <w:noProof/>
            <w:webHidden/>
          </w:rPr>
          <w:fldChar w:fldCharType="end"/>
        </w:r>
      </w:hyperlink>
    </w:p>
    <w:p w14:paraId="38801013" w14:textId="3157E16E" w:rsidR="00431ACD" w:rsidRDefault="00062898">
      <w:pPr>
        <w:pStyle w:val="TableofFigures"/>
        <w:tabs>
          <w:tab w:val="right" w:pos="8495"/>
        </w:tabs>
        <w:rPr>
          <w:rFonts w:asciiTheme="minorHAnsi" w:hAnsiTheme="minorHAnsi"/>
          <w:noProof/>
        </w:rPr>
      </w:pPr>
      <w:hyperlink w:anchor="_Toc84853126" w:history="1">
        <w:r w:rsidR="00431ACD" w:rsidRPr="00514CF7">
          <w:rPr>
            <w:rStyle w:val="Hyperlink"/>
            <w:noProof/>
          </w:rPr>
          <w:t>Table 5:</w:t>
        </w:r>
        <w:r w:rsidR="00431ACD">
          <w:rPr>
            <w:rFonts w:asciiTheme="minorHAnsi" w:hAnsiTheme="minorHAnsi"/>
            <w:noProof/>
          </w:rPr>
          <w:tab/>
        </w:r>
        <w:r w:rsidR="00431ACD" w:rsidRPr="00514CF7">
          <w:rPr>
            <w:rStyle w:val="Hyperlink"/>
            <w:noProof/>
          </w:rPr>
          <w:t>Guiding principles for Government decisions on the emissions reduction plan</w:t>
        </w:r>
        <w:r w:rsidR="00431ACD">
          <w:rPr>
            <w:noProof/>
            <w:webHidden/>
          </w:rPr>
          <w:tab/>
        </w:r>
        <w:r w:rsidR="00431ACD">
          <w:rPr>
            <w:noProof/>
            <w:webHidden/>
          </w:rPr>
          <w:fldChar w:fldCharType="begin"/>
        </w:r>
        <w:r w:rsidR="00431ACD">
          <w:rPr>
            <w:noProof/>
            <w:webHidden/>
          </w:rPr>
          <w:instrText xml:space="preserve"> PAGEREF _Toc84853126 \h </w:instrText>
        </w:r>
        <w:r w:rsidR="00431ACD">
          <w:rPr>
            <w:noProof/>
            <w:webHidden/>
          </w:rPr>
        </w:r>
        <w:r w:rsidR="00431ACD">
          <w:rPr>
            <w:noProof/>
            <w:webHidden/>
          </w:rPr>
          <w:fldChar w:fldCharType="separate"/>
        </w:r>
        <w:r w:rsidR="00431ACD">
          <w:rPr>
            <w:noProof/>
            <w:webHidden/>
          </w:rPr>
          <w:t>20</w:t>
        </w:r>
        <w:r w:rsidR="00431ACD">
          <w:rPr>
            <w:noProof/>
            <w:webHidden/>
          </w:rPr>
          <w:fldChar w:fldCharType="end"/>
        </w:r>
      </w:hyperlink>
    </w:p>
    <w:p w14:paraId="23F58A03" w14:textId="518A2E89" w:rsidR="00431ACD" w:rsidRDefault="00062898">
      <w:pPr>
        <w:pStyle w:val="TableofFigures"/>
        <w:tabs>
          <w:tab w:val="right" w:pos="8495"/>
        </w:tabs>
        <w:rPr>
          <w:rFonts w:asciiTheme="minorHAnsi" w:hAnsiTheme="minorHAnsi"/>
          <w:noProof/>
        </w:rPr>
      </w:pPr>
      <w:hyperlink w:anchor="_Toc84853127" w:history="1">
        <w:r w:rsidR="00431ACD" w:rsidRPr="00514CF7">
          <w:rPr>
            <w:rStyle w:val="Hyperlink"/>
            <w:noProof/>
          </w:rPr>
          <w:t>Table 6:</w:t>
        </w:r>
        <w:r w:rsidR="00431ACD">
          <w:rPr>
            <w:rFonts w:asciiTheme="minorHAnsi" w:hAnsiTheme="minorHAnsi"/>
            <w:noProof/>
          </w:rPr>
          <w:tab/>
        </w:r>
        <w:r w:rsidR="00431ACD" w:rsidRPr="00514CF7">
          <w:rPr>
            <w:rStyle w:val="Hyperlink"/>
            <w:noProof/>
          </w:rPr>
          <w:t>Steps to reduce transport emissions over first three budget periods</w:t>
        </w:r>
        <w:r w:rsidR="00431ACD">
          <w:rPr>
            <w:noProof/>
            <w:webHidden/>
          </w:rPr>
          <w:tab/>
        </w:r>
        <w:r w:rsidR="00431ACD">
          <w:rPr>
            <w:noProof/>
            <w:webHidden/>
          </w:rPr>
          <w:fldChar w:fldCharType="begin"/>
        </w:r>
        <w:r w:rsidR="00431ACD">
          <w:rPr>
            <w:noProof/>
            <w:webHidden/>
          </w:rPr>
          <w:instrText xml:space="preserve"> PAGEREF _Toc84853127 \h </w:instrText>
        </w:r>
        <w:r w:rsidR="00431ACD">
          <w:rPr>
            <w:noProof/>
            <w:webHidden/>
          </w:rPr>
        </w:r>
        <w:r w:rsidR="00431ACD">
          <w:rPr>
            <w:noProof/>
            <w:webHidden/>
          </w:rPr>
          <w:fldChar w:fldCharType="separate"/>
        </w:r>
        <w:r w:rsidR="00431ACD">
          <w:rPr>
            <w:noProof/>
            <w:webHidden/>
          </w:rPr>
          <w:t>58</w:t>
        </w:r>
        <w:r w:rsidR="00431ACD">
          <w:rPr>
            <w:noProof/>
            <w:webHidden/>
          </w:rPr>
          <w:fldChar w:fldCharType="end"/>
        </w:r>
      </w:hyperlink>
    </w:p>
    <w:p w14:paraId="1DBC5827" w14:textId="22710FC7" w:rsidR="00431ACD" w:rsidRDefault="00062898">
      <w:pPr>
        <w:pStyle w:val="TableofFigures"/>
        <w:tabs>
          <w:tab w:val="right" w:pos="8495"/>
        </w:tabs>
        <w:rPr>
          <w:rFonts w:asciiTheme="minorHAnsi" w:hAnsiTheme="minorHAnsi"/>
          <w:noProof/>
        </w:rPr>
      </w:pPr>
      <w:hyperlink w:anchor="_Toc84853128" w:history="1">
        <w:r w:rsidR="00431ACD" w:rsidRPr="00514CF7">
          <w:rPr>
            <w:rStyle w:val="Hyperlink"/>
            <w:noProof/>
          </w:rPr>
          <w:t>Table 7:</w:t>
        </w:r>
        <w:r w:rsidR="00431ACD">
          <w:rPr>
            <w:rFonts w:asciiTheme="minorHAnsi" w:hAnsiTheme="minorHAnsi"/>
            <w:noProof/>
          </w:rPr>
          <w:tab/>
        </w:r>
        <w:r w:rsidR="00431ACD" w:rsidRPr="00514CF7">
          <w:rPr>
            <w:rStyle w:val="Hyperlink"/>
            <w:noProof/>
          </w:rPr>
          <w:t>Key transport policies we have committed to</w:t>
        </w:r>
        <w:r w:rsidR="00431ACD">
          <w:rPr>
            <w:noProof/>
            <w:webHidden/>
          </w:rPr>
          <w:tab/>
        </w:r>
        <w:r w:rsidR="00431ACD">
          <w:rPr>
            <w:noProof/>
            <w:webHidden/>
          </w:rPr>
          <w:fldChar w:fldCharType="begin"/>
        </w:r>
        <w:r w:rsidR="00431ACD">
          <w:rPr>
            <w:noProof/>
            <w:webHidden/>
          </w:rPr>
          <w:instrText xml:space="preserve"> PAGEREF _Toc84853128 \h </w:instrText>
        </w:r>
        <w:r w:rsidR="00431ACD">
          <w:rPr>
            <w:noProof/>
            <w:webHidden/>
          </w:rPr>
        </w:r>
        <w:r w:rsidR="00431ACD">
          <w:rPr>
            <w:noProof/>
            <w:webHidden/>
          </w:rPr>
          <w:fldChar w:fldCharType="separate"/>
        </w:r>
        <w:r w:rsidR="00431ACD">
          <w:rPr>
            <w:noProof/>
            <w:webHidden/>
          </w:rPr>
          <w:t>61</w:t>
        </w:r>
        <w:r w:rsidR="00431ACD">
          <w:rPr>
            <w:noProof/>
            <w:webHidden/>
          </w:rPr>
          <w:fldChar w:fldCharType="end"/>
        </w:r>
      </w:hyperlink>
    </w:p>
    <w:p w14:paraId="5D8E9972" w14:textId="4281BACF" w:rsidR="00431ACD" w:rsidRDefault="00062898">
      <w:pPr>
        <w:pStyle w:val="TableofFigures"/>
        <w:tabs>
          <w:tab w:val="right" w:pos="8495"/>
        </w:tabs>
        <w:rPr>
          <w:rFonts w:asciiTheme="minorHAnsi" w:hAnsiTheme="minorHAnsi"/>
          <w:noProof/>
        </w:rPr>
      </w:pPr>
      <w:hyperlink w:anchor="_Toc84853129" w:history="1">
        <w:r w:rsidR="00431ACD" w:rsidRPr="00514CF7">
          <w:rPr>
            <w:rStyle w:val="Hyperlink"/>
            <w:noProof/>
          </w:rPr>
          <w:t xml:space="preserve">Table 8: </w:t>
        </w:r>
        <w:r w:rsidR="00431ACD">
          <w:rPr>
            <w:rFonts w:asciiTheme="minorHAnsi" w:hAnsiTheme="minorHAnsi"/>
            <w:noProof/>
          </w:rPr>
          <w:tab/>
        </w:r>
        <w:r w:rsidR="00431ACD" w:rsidRPr="00514CF7">
          <w:rPr>
            <w:rStyle w:val="Hyperlink"/>
            <w:noProof/>
          </w:rPr>
          <w:t>Draft schedule for phase out of goods and systems containing high GWP refrigerants</w:t>
        </w:r>
        <w:r w:rsidR="00431ACD">
          <w:rPr>
            <w:noProof/>
            <w:webHidden/>
          </w:rPr>
          <w:tab/>
        </w:r>
        <w:r w:rsidR="00431ACD">
          <w:rPr>
            <w:noProof/>
            <w:webHidden/>
          </w:rPr>
          <w:fldChar w:fldCharType="begin"/>
        </w:r>
        <w:r w:rsidR="00431ACD">
          <w:rPr>
            <w:noProof/>
            <w:webHidden/>
          </w:rPr>
          <w:instrText xml:space="preserve"> PAGEREF _Toc84853129 \h </w:instrText>
        </w:r>
        <w:r w:rsidR="00431ACD">
          <w:rPr>
            <w:noProof/>
            <w:webHidden/>
          </w:rPr>
        </w:r>
        <w:r w:rsidR="00431ACD">
          <w:rPr>
            <w:noProof/>
            <w:webHidden/>
          </w:rPr>
          <w:fldChar w:fldCharType="separate"/>
        </w:r>
        <w:r w:rsidR="00431ACD">
          <w:rPr>
            <w:noProof/>
            <w:webHidden/>
          </w:rPr>
          <w:t>113</w:t>
        </w:r>
        <w:r w:rsidR="00431ACD">
          <w:rPr>
            <w:noProof/>
            <w:webHidden/>
          </w:rPr>
          <w:fldChar w:fldCharType="end"/>
        </w:r>
      </w:hyperlink>
    </w:p>
    <w:p w14:paraId="42A19CFB" w14:textId="715EA597" w:rsidR="00431ACD" w:rsidRDefault="00062898">
      <w:pPr>
        <w:pStyle w:val="TableofFigures"/>
        <w:tabs>
          <w:tab w:val="right" w:pos="8495"/>
        </w:tabs>
        <w:rPr>
          <w:rFonts w:asciiTheme="minorHAnsi" w:hAnsiTheme="minorHAnsi"/>
          <w:noProof/>
        </w:rPr>
      </w:pPr>
      <w:hyperlink w:anchor="_Toc84853130" w:history="1">
        <w:r w:rsidR="00431ACD" w:rsidRPr="00514CF7">
          <w:rPr>
            <w:rStyle w:val="Hyperlink"/>
            <w:noProof/>
          </w:rPr>
          <w:t xml:space="preserve">Table 9: </w:t>
        </w:r>
        <w:r w:rsidR="00431ACD">
          <w:rPr>
            <w:rFonts w:asciiTheme="minorHAnsi" w:hAnsiTheme="minorHAnsi"/>
            <w:noProof/>
          </w:rPr>
          <w:tab/>
        </w:r>
        <w:r w:rsidR="00431ACD" w:rsidRPr="00514CF7">
          <w:rPr>
            <w:rStyle w:val="Hyperlink"/>
            <w:noProof/>
          </w:rPr>
          <w:t>Projected net carbon removals from forestry: current projections and the Commission’s demonstration pathway (Mt CO</w:t>
        </w:r>
        <w:r w:rsidR="00431ACD" w:rsidRPr="00514CF7">
          <w:rPr>
            <w:rStyle w:val="Hyperlink"/>
            <w:noProof/>
            <w:vertAlign w:val="subscript"/>
          </w:rPr>
          <w:t>2</w:t>
        </w:r>
        <w:r w:rsidR="00431ACD" w:rsidRPr="00514CF7">
          <w:rPr>
            <w:rStyle w:val="Hyperlink"/>
            <w:noProof/>
          </w:rPr>
          <w:t>e)</w:t>
        </w:r>
        <w:r w:rsidR="00431ACD">
          <w:rPr>
            <w:noProof/>
            <w:webHidden/>
          </w:rPr>
          <w:tab/>
        </w:r>
        <w:r w:rsidR="00431ACD">
          <w:rPr>
            <w:noProof/>
            <w:webHidden/>
          </w:rPr>
          <w:fldChar w:fldCharType="begin"/>
        </w:r>
        <w:r w:rsidR="00431ACD">
          <w:rPr>
            <w:noProof/>
            <w:webHidden/>
          </w:rPr>
          <w:instrText xml:space="preserve"> PAGEREF _Toc84853130 \h </w:instrText>
        </w:r>
        <w:r w:rsidR="00431ACD">
          <w:rPr>
            <w:noProof/>
            <w:webHidden/>
          </w:rPr>
        </w:r>
        <w:r w:rsidR="00431ACD">
          <w:rPr>
            <w:noProof/>
            <w:webHidden/>
          </w:rPr>
          <w:fldChar w:fldCharType="separate"/>
        </w:r>
        <w:r w:rsidR="00431ACD">
          <w:rPr>
            <w:noProof/>
            <w:webHidden/>
          </w:rPr>
          <w:t>116</w:t>
        </w:r>
        <w:r w:rsidR="00431ACD">
          <w:rPr>
            <w:noProof/>
            <w:webHidden/>
          </w:rPr>
          <w:fldChar w:fldCharType="end"/>
        </w:r>
      </w:hyperlink>
    </w:p>
    <w:p w14:paraId="4D10189B" w14:textId="4E3E1ABF" w:rsidR="00431ACD" w:rsidRDefault="00062898">
      <w:pPr>
        <w:pStyle w:val="TableofFigures"/>
        <w:tabs>
          <w:tab w:val="right" w:pos="8495"/>
        </w:tabs>
        <w:rPr>
          <w:rFonts w:asciiTheme="minorHAnsi" w:hAnsiTheme="minorHAnsi"/>
          <w:noProof/>
        </w:rPr>
      </w:pPr>
      <w:hyperlink w:anchor="_Toc84853131" w:history="1">
        <w:r w:rsidR="00431ACD" w:rsidRPr="00514CF7">
          <w:rPr>
            <w:rStyle w:val="Hyperlink"/>
            <w:noProof/>
          </w:rPr>
          <w:t>Table 10:</w:t>
        </w:r>
        <w:r w:rsidR="00431ACD">
          <w:rPr>
            <w:rFonts w:asciiTheme="minorHAnsi" w:hAnsiTheme="minorHAnsi"/>
            <w:noProof/>
          </w:rPr>
          <w:tab/>
        </w:r>
        <w:r w:rsidR="00431ACD" w:rsidRPr="00514CF7">
          <w:rPr>
            <w:rStyle w:val="Hyperlink"/>
            <w:noProof/>
          </w:rPr>
          <w:t>Waste policies abatement scenarios for each budget period</w:t>
        </w:r>
        <w:r w:rsidR="00431ACD">
          <w:rPr>
            <w:noProof/>
            <w:webHidden/>
          </w:rPr>
          <w:tab/>
        </w:r>
        <w:r w:rsidR="00431ACD">
          <w:rPr>
            <w:noProof/>
            <w:webHidden/>
          </w:rPr>
          <w:fldChar w:fldCharType="begin"/>
        </w:r>
        <w:r w:rsidR="00431ACD">
          <w:rPr>
            <w:noProof/>
            <w:webHidden/>
          </w:rPr>
          <w:instrText xml:space="preserve"> PAGEREF _Toc84853131 \h </w:instrText>
        </w:r>
        <w:r w:rsidR="00431ACD">
          <w:rPr>
            <w:noProof/>
            <w:webHidden/>
          </w:rPr>
        </w:r>
        <w:r w:rsidR="00431ACD">
          <w:rPr>
            <w:noProof/>
            <w:webHidden/>
          </w:rPr>
          <w:fldChar w:fldCharType="separate"/>
        </w:r>
        <w:r w:rsidR="00431ACD">
          <w:rPr>
            <w:noProof/>
            <w:webHidden/>
          </w:rPr>
          <w:t>125</w:t>
        </w:r>
        <w:r w:rsidR="00431ACD">
          <w:rPr>
            <w:noProof/>
            <w:webHidden/>
          </w:rPr>
          <w:fldChar w:fldCharType="end"/>
        </w:r>
      </w:hyperlink>
    </w:p>
    <w:p w14:paraId="4B615CEA" w14:textId="7D8CE0D3" w:rsidR="00532334" w:rsidRPr="00596044" w:rsidRDefault="004943C2" w:rsidP="005F44FA">
      <w:pPr>
        <w:spacing w:before="0"/>
        <w:rPr>
          <w:shd w:val="clear" w:color="auto" w:fill="E6E6E6"/>
        </w:rPr>
      </w:pPr>
      <w:r w:rsidRPr="629E5A2B">
        <w:rPr>
          <w:color w:val="2B579A"/>
        </w:rPr>
        <w:fldChar w:fldCharType="end"/>
      </w:r>
    </w:p>
    <w:p w14:paraId="713655A5" w14:textId="3F5D67B0" w:rsidR="00532334" w:rsidRPr="00C972FF" w:rsidRDefault="00532334" w:rsidP="00AA7240">
      <w:pPr>
        <w:spacing w:before="0" w:after="0"/>
      </w:pPr>
    </w:p>
    <w:p w14:paraId="4C809693" w14:textId="3F5D67B0" w:rsidR="00532334" w:rsidRPr="00C972FF" w:rsidRDefault="00B51610" w:rsidP="00AA7240">
      <w:pPr>
        <w:pStyle w:val="Heading"/>
        <w:spacing w:after="240"/>
      </w:pPr>
      <w:r w:rsidRPr="00C972FF">
        <w:t>Figure</w:t>
      </w:r>
      <w:r w:rsidR="00532334" w:rsidRPr="00C972FF">
        <w:t>s</w:t>
      </w:r>
    </w:p>
    <w:p w14:paraId="3B0AC8B7" w14:textId="36D7B31A" w:rsidR="00431ACD" w:rsidRDefault="004943C2">
      <w:pPr>
        <w:pStyle w:val="TableofFigures"/>
        <w:tabs>
          <w:tab w:val="right" w:pos="8495"/>
        </w:tabs>
        <w:rPr>
          <w:rFonts w:asciiTheme="minorHAnsi" w:hAnsiTheme="minorHAnsi"/>
          <w:noProof/>
        </w:rPr>
      </w:pPr>
      <w:r w:rsidRPr="629E5A2B">
        <w:rPr>
          <w:color w:val="2B579A"/>
          <w:shd w:val="clear" w:color="auto" w:fill="E6E6E6"/>
        </w:rPr>
        <w:fldChar w:fldCharType="begin"/>
      </w:r>
      <w:r w:rsidRPr="00C972FF">
        <w:instrText xml:space="preserve"> TOC \h \z \t "Figure heading" \c </w:instrText>
      </w:r>
      <w:r w:rsidRPr="629E5A2B">
        <w:rPr>
          <w:color w:val="2B579A"/>
          <w:shd w:val="clear" w:color="auto" w:fill="E6E6E6"/>
        </w:rPr>
        <w:fldChar w:fldCharType="separate"/>
      </w:r>
      <w:hyperlink w:anchor="_Toc84853132" w:history="1">
        <w:r w:rsidR="00431ACD" w:rsidRPr="005408C0">
          <w:rPr>
            <w:rStyle w:val="Hyperlink"/>
            <w:noProof/>
            <w:lang w:eastAsia="en-US"/>
          </w:rPr>
          <w:t xml:space="preserve">Figure 1: </w:t>
        </w:r>
        <w:r w:rsidR="00431ACD">
          <w:rPr>
            <w:rFonts w:asciiTheme="minorHAnsi" w:hAnsiTheme="minorHAnsi"/>
            <w:noProof/>
          </w:rPr>
          <w:tab/>
        </w:r>
        <w:r w:rsidR="00431ACD" w:rsidRPr="005408C0">
          <w:rPr>
            <w:rStyle w:val="Hyperlink"/>
            <w:noProof/>
            <w:lang w:eastAsia="en-US"/>
          </w:rPr>
          <w:t>The Climate Change Response Act sets out tools for the transition (the Zero Carbon Framework)</w:t>
        </w:r>
        <w:r w:rsidR="00431ACD">
          <w:rPr>
            <w:noProof/>
            <w:webHidden/>
          </w:rPr>
          <w:tab/>
        </w:r>
        <w:r w:rsidR="00431ACD">
          <w:rPr>
            <w:noProof/>
            <w:webHidden/>
          </w:rPr>
          <w:fldChar w:fldCharType="begin"/>
        </w:r>
        <w:r w:rsidR="00431ACD">
          <w:rPr>
            <w:noProof/>
            <w:webHidden/>
          </w:rPr>
          <w:instrText xml:space="preserve"> PAGEREF _Toc84853132 \h </w:instrText>
        </w:r>
        <w:r w:rsidR="00431ACD">
          <w:rPr>
            <w:noProof/>
            <w:webHidden/>
          </w:rPr>
        </w:r>
        <w:r w:rsidR="00431ACD">
          <w:rPr>
            <w:noProof/>
            <w:webHidden/>
          </w:rPr>
          <w:fldChar w:fldCharType="separate"/>
        </w:r>
        <w:r w:rsidR="00431ACD">
          <w:rPr>
            <w:noProof/>
            <w:webHidden/>
          </w:rPr>
          <w:t>9</w:t>
        </w:r>
        <w:r w:rsidR="00431ACD">
          <w:rPr>
            <w:noProof/>
            <w:webHidden/>
          </w:rPr>
          <w:fldChar w:fldCharType="end"/>
        </w:r>
      </w:hyperlink>
    </w:p>
    <w:p w14:paraId="27C2E0E9" w14:textId="244B7360" w:rsidR="00431ACD" w:rsidRDefault="00062898">
      <w:pPr>
        <w:pStyle w:val="TableofFigures"/>
        <w:tabs>
          <w:tab w:val="right" w:pos="8495"/>
        </w:tabs>
        <w:rPr>
          <w:rFonts w:asciiTheme="minorHAnsi" w:hAnsiTheme="minorHAnsi"/>
          <w:noProof/>
        </w:rPr>
      </w:pPr>
      <w:hyperlink w:anchor="_Toc84853133" w:history="1">
        <w:r w:rsidR="00431ACD" w:rsidRPr="005408C0">
          <w:rPr>
            <w:rStyle w:val="Hyperlink"/>
            <w:noProof/>
          </w:rPr>
          <w:t xml:space="preserve">Figure 2: </w:t>
        </w:r>
        <w:r w:rsidR="00431ACD">
          <w:rPr>
            <w:rFonts w:asciiTheme="minorHAnsi" w:hAnsiTheme="minorHAnsi"/>
            <w:noProof/>
          </w:rPr>
          <w:tab/>
        </w:r>
        <w:r w:rsidR="00431ACD" w:rsidRPr="005408C0">
          <w:rPr>
            <w:rStyle w:val="Hyperlink"/>
            <w:noProof/>
          </w:rPr>
          <w:t>Aotearoa New Zealand’s pathway to Carbon Zero</w:t>
        </w:r>
        <w:r w:rsidR="00431ACD">
          <w:rPr>
            <w:noProof/>
            <w:webHidden/>
          </w:rPr>
          <w:tab/>
        </w:r>
        <w:r w:rsidR="00431ACD">
          <w:rPr>
            <w:noProof/>
            <w:webHidden/>
          </w:rPr>
          <w:fldChar w:fldCharType="begin"/>
        </w:r>
        <w:r w:rsidR="00431ACD">
          <w:rPr>
            <w:noProof/>
            <w:webHidden/>
          </w:rPr>
          <w:instrText xml:space="preserve"> PAGEREF _Toc84853133 \h </w:instrText>
        </w:r>
        <w:r w:rsidR="00431ACD">
          <w:rPr>
            <w:noProof/>
            <w:webHidden/>
          </w:rPr>
        </w:r>
        <w:r w:rsidR="00431ACD">
          <w:rPr>
            <w:noProof/>
            <w:webHidden/>
          </w:rPr>
          <w:fldChar w:fldCharType="separate"/>
        </w:r>
        <w:r w:rsidR="00431ACD">
          <w:rPr>
            <w:noProof/>
            <w:webHidden/>
          </w:rPr>
          <w:t>18</w:t>
        </w:r>
        <w:r w:rsidR="00431ACD">
          <w:rPr>
            <w:noProof/>
            <w:webHidden/>
          </w:rPr>
          <w:fldChar w:fldCharType="end"/>
        </w:r>
      </w:hyperlink>
    </w:p>
    <w:p w14:paraId="7A3B089B" w14:textId="1DEBF182" w:rsidR="00431ACD" w:rsidRDefault="00062898">
      <w:pPr>
        <w:pStyle w:val="TableofFigures"/>
        <w:tabs>
          <w:tab w:val="right" w:pos="8495"/>
        </w:tabs>
        <w:rPr>
          <w:rFonts w:asciiTheme="minorHAnsi" w:hAnsiTheme="minorHAnsi"/>
          <w:noProof/>
        </w:rPr>
      </w:pPr>
      <w:hyperlink w:anchor="_Toc84853134" w:history="1">
        <w:r w:rsidR="00431ACD" w:rsidRPr="005408C0">
          <w:rPr>
            <w:rStyle w:val="Hyperlink"/>
            <w:noProof/>
          </w:rPr>
          <w:t xml:space="preserve">Figure 3: </w:t>
        </w:r>
        <w:r w:rsidR="00431ACD">
          <w:rPr>
            <w:rFonts w:asciiTheme="minorHAnsi" w:hAnsiTheme="minorHAnsi"/>
            <w:noProof/>
          </w:rPr>
          <w:tab/>
        </w:r>
        <w:r w:rsidR="00431ACD" w:rsidRPr="005408C0">
          <w:rPr>
            <w:rStyle w:val="Hyperlink"/>
            <w:noProof/>
          </w:rPr>
          <w:t>Projected impact of climate change on Aotearoa</w:t>
        </w:r>
        <w:r w:rsidR="00431ACD">
          <w:rPr>
            <w:noProof/>
            <w:webHidden/>
          </w:rPr>
          <w:tab/>
        </w:r>
        <w:r w:rsidR="00431ACD">
          <w:rPr>
            <w:noProof/>
            <w:webHidden/>
          </w:rPr>
          <w:fldChar w:fldCharType="begin"/>
        </w:r>
        <w:r w:rsidR="00431ACD">
          <w:rPr>
            <w:noProof/>
            <w:webHidden/>
          </w:rPr>
          <w:instrText xml:space="preserve"> PAGEREF _Toc84853134 \h </w:instrText>
        </w:r>
        <w:r w:rsidR="00431ACD">
          <w:rPr>
            <w:noProof/>
            <w:webHidden/>
          </w:rPr>
        </w:r>
        <w:r w:rsidR="00431ACD">
          <w:rPr>
            <w:noProof/>
            <w:webHidden/>
          </w:rPr>
          <w:fldChar w:fldCharType="separate"/>
        </w:r>
        <w:r w:rsidR="00431ACD">
          <w:rPr>
            <w:noProof/>
            <w:webHidden/>
          </w:rPr>
          <w:t>23</w:t>
        </w:r>
        <w:r w:rsidR="00431ACD">
          <w:rPr>
            <w:noProof/>
            <w:webHidden/>
          </w:rPr>
          <w:fldChar w:fldCharType="end"/>
        </w:r>
      </w:hyperlink>
    </w:p>
    <w:p w14:paraId="45C62AD4" w14:textId="3E499CA8" w:rsidR="00431ACD" w:rsidRDefault="00062898">
      <w:pPr>
        <w:pStyle w:val="TableofFigures"/>
        <w:tabs>
          <w:tab w:val="right" w:pos="8495"/>
        </w:tabs>
        <w:rPr>
          <w:rFonts w:asciiTheme="minorHAnsi" w:hAnsiTheme="minorHAnsi"/>
          <w:noProof/>
        </w:rPr>
      </w:pPr>
      <w:hyperlink w:anchor="_Toc84853135" w:history="1">
        <w:r w:rsidR="00431ACD" w:rsidRPr="005408C0">
          <w:rPr>
            <w:rStyle w:val="Hyperlink"/>
            <w:noProof/>
          </w:rPr>
          <w:t xml:space="preserve">Figure 4: </w:t>
        </w:r>
        <w:r w:rsidR="00431ACD">
          <w:rPr>
            <w:rFonts w:asciiTheme="minorHAnsi" w:hAnsiTheme="minorHAnsi"/>
            <w:noProof/>
          </w:rPr>
          <w:tab/>
        </w:r>
        <w:r w:rsidR="00431ACD" w:rsidRPr="005408C0">
          <w:rPr>
            <w:rStyle w:val="Hyperlink"/>
            <w:noProof/>
          </w:rPr>
          <w:t>Ministry of Transport’s emissions projections for transport</w:t>
        </w:r>
        <w:r w:rsidR="00431ACD">
          <w:rPr>
            <w:noProof/>
            <w:webHidden/>
          </w:rPr>
          <w:tab/>
        </w:r>
        <w:r w:rsidR="00431ACD">
          <w:rPr>
            <w:noProof/>
            <w:webHidden/>
          </w:rPr>
          <w:fldChar w:fldCharType="begin"/>
        </w:r>
        <w:r w:rsidR="00431ACD">
          <w:rPr>
            <w:noProof/>
            <w:webHidden/>
          </w:rPr>
          <w:instrText xml:space="preserve"> PAGEREF _Toc84853135 \h </w:instrText>
        </w:r>
        <w:r w:rsidR="00431ACD">
          <w:rPr>
            <w:noProof/>
            <w:webHidden/>
          </w:rPr>
        </w:r>
        <w:r w:rsidR="00431ACD">
          <w:rPr>
            <w:noProof/>
            <w:webHidden/>
          </w:rPr>
          <w:fldChar w:fldCharType="separate"/>
        </w:r>
        <w:r w:rsidR="00431ACD">
          <w:rPr>
            <w:noProof/>
            <w:webHidden/>
          </w:rPr>
          <w:t>55</w:t>
        </w:r>
        <w:r w:rsidR="00431ACD">
          <w:rPr>
            <w:noProof/>
            <w:webHidden/>
          </w:rPr>
          <w:fldChar w:fldCharType="end"/>
        </w:r>
      </w:hyperlink>
    </w:p>
    <w:p w14:paraId="5E65DF0E" w14:textId="5BF1955E" w:rsidR="00431ACD" w:rsidRDefault="00062898">
      <w:pPr>
        <w:pStyle w:val="TableofFigures"/>
        <w:tabs>
          <w:tab w:val="right" w:pos="8495"/>
        </w:tabs>
        <w:rPr>
          <w:rFonts w:asciiTheme="minorHAnsi" w:hAnsiTheme="minorHAnsi"/>
          <w:noProof/>
        </w:rPr>
      </w:pPr>
      <w:hyperlink w:anchor="_Toc84853136" w:history="1">
        <w:r w:rsidR="00431ACD" w:rsidRPr="005408C0">
          <w:rPr>
            <w:rStyle w:val="Hyperlink"/>
            <w:noProof/>
          </w:rPr>
          <w:t>Figure 5:</w:t>
        </w:r>
        <w:r w:rsidR="00431ACD">
          <w:rPr>
            <w:rFonts w:asciiTheme="minorHAnsi" w:hAnsiTheme="minorHAnsi"/>
            <w:noProof/>
          </w:rPr>
          <w:tab/>
        </w:r>
        <w:r w:rsidR="00431ACD" w:rsidRPr="005408C0">
          <w:rPr>
            <w:rStyle w:val="Hyperlink"/>
            <w:noProof/>
          </w:rPr>
          <w:t>Transport emissions with committed policies</w:t>
        </w:r>
        <w:r w:rsidR="00431ACD">
          <w:rPr>
            <w:noProof/>
            <w:webHidden/>
          </w:rPr>
          <w:tab/>
        </w:r>
        <w:r w:rsidR="00431ACD">
          <w:rPr>
            <w:noProof/>
            <w:webHidden/>
          </w:rPr>
          <w:fldChar w:fldCharType="begin"/>
        </w:r>
        <w:r w:rsidR="00431ACD">
          <w:rPr>
            <w:noProof/>
            <w:webHidden/>
          </w:rPr>
          <w:instrText xml:space="preserve"> PAGEREF _Toc84853136 \h </w:instrText>
        </w:r>
        <w:r w:rsidR="00431ACD">
          <w:rPr>
            <w:noProof/>
            <w:webHidden/>
          </w:rPr>
        </w:r>
        <w:r w:rsidR="00431ACD">
          <w:rPr>
            <w:noProof/>
            <w:webHidden/>
          </w:rPr>
          <w:fldChar w:fldCharType="separate"/>
        </w:r>
        <w:r w:rsidR="00431ACD">
          <w:rPr>
            <w:noProof/>
            <w:webHidden/>
          </w:rPr>
          <w:t>63</w:t>
        </w:r>
        <w:r w:rsidR="00431ACD">
          <w:rPr>
            <w:noProof/>
            <w:webHidden/>
          </w:rPr>
          <w:fldChar w:fldCharType="end"/>
        </w:r>
      </w:hyperlink>
    </w:p>
    <w:p w14:paraId="052B0657" w14:textId="6E42D516" w:rsidR="00431ACD" w:rsidRDefault="00062898">
      <w:pPr>
        <w:pStyle w:val="TableofFigures"/>
        <w:tabs>
          <w:tab w:val="right" w:pos="8495"/>
        </w:tabs>
        <w:rPr>
          <w:rFonts w:asciiTheme="minorHAnsi" w:hAnsiTheme="minorHAnsi"/>
          <w:noProof/>
        </w:rPr>
      </w:pPr>
      <w:hyperlink w:anchor="_Toc84853137" w:history="1">
        <w:r w:rsidR="00431ACD" w:rsidRPr="005408C0">
          <w:rPr>
            <w:rStyle w:val="Hyperlink"/>
            <w:noProof/>
          </w:rPr>
          <w:t>Figure 6:</w:t>
        </w:r>
        <w:r w:rsidR="00431ACD">
          <w:rPr>
            <w:rFonts w:asciiTheme="minorHAnsi" w:hAnsiTheme="minorHAnsi"/>
            <w:noProof/>
          </w:rPr>
          <w:tab/>
        </w:r>
        <w:r w:rsidR="00431ACD" w:rsidRPr="005408C0">
          <w:rPr>
            <w:rStyle w:val="Hyperlink"/>
            <w:noProof/>
          </w:rPr>
          <w:t>Potential emission reductions for each focus area, compared to 2019</w:t>
        </w:r>
        <w:r w:rsidR="00431ACD">
          <w:rPr>
            <w:noProof/>
            <w:webHidden/>
          </w:rPr>
          <w:tab/>
        </w:r>
        <w:r w:rsidR="00431ACD">
          <w:rPr>
            <w:noProof/>
            <w:webHidden/>
          </w:rPr>
          <w:fldChar w:fldCharType="begin"/>
        </w:r>
        <w:r w:rsidR="00431ACD">
          <w:rPr>
            <w:noProof/>
            <w:webHidden/>
          </w:rPr>
          <w:instrText xml:space="preserve"> PAGEREF _Toc84853137 \h </w:instrText>
        </w:r>
        <w:r w:rsidR="00431ACD">
          <w:rPr>
            <w:noProof/>
            <w:webHidden/>
          </w:rPr>
        </w:r>
        <w:r w:rsidR="00431ACD">
          <w:rPr>
            <w:noProof/>
            <w:webHidden/>
          </w:rPr>
          <w:fldChar w:fldCharType="separate"/>
        </w:r>
        <w:r w:rsidR="00431ACD">
          <w:rPr>
            <w:noProof/>
            <w:webHidden/>
          </w:rPr>
          <w:t>77</w:t>
        </w:r>
        <w:r w:rsidR="00431ACD">
          <w:rPr>
            <w:noProof/>
            <w:webHidden/>
          </w:rPr>
          <w:fldChar w:fldCharType="end"/>
        </w:r>
      </w:hyperlink>
    </w:p>
    <w:p w14:paraId="5E9EDA72" w14:textId="7D9803C3" w:rsidR="00431ACD" w:rsidRDefault="00062898">
      <w:pPr>
        <w:pStyle w:val="TableofFigures"/>
        <w:tabs>
          <w:tab w:val="right" w:pos="8495"/>
        </w:tabs>
        <w:rPr>
          <w:rFonts w:asciiTheme="minorHAnsi" w:hAnsiTheme="minorHAnsi"/>
          <w:noProof/>
        </w:rPr>
      </w:pPr>
      <w:hyperlink w:anchor="_Toc84853138" w:history="1">
        <w:r w:rsidR="00431ACD" w:rsidRPr="005408C0">
          <w:rPr>
            <w:rStyle w:val="Hyperlink"/>
            <w:noProof/>
          </w:rPr>
          <w:t>Figure 7:</w:t>
        </w:r>
        <w:r w:rsidR="00431ACD">
          <w:rPr>
            <w:rFonts w:asciiTheme="minorHAnsi" w:hAnsiTheme="minorHAnsi"/>
            <w:noProof/>
          </w:rPr>
          <w:tab/>
        </w:r>
        <w:r w:rsidR="00431ACD" w:rsidRPr="005408C0">
          <w:rPr>
            <w:rStyle w:val="Hyperlink"/>
            <w:noProof/>
          </w:rPr>
          <w:t>Focus 1 – the potential relative contribution of cities and urban areas vs towns and smaller regional centres to reducing VKT by light vehicles by 2035</w:t>
        </w:r>
        <w:r w:rsidR="00431ACD">
          <w:rPr>
            <w:noProof/>
            <w:webHidden/>
          </w:rPr>
          <w:tab/>
        </w:r>
        <w:r w:rsidR="00431ACD">
          <w:rPr>
            <w:noProof/>
            <w:webHidden/>
          </w:rPr>
          <w:fldChar w:fldCharType="begin"/>
        </w:r>
        <w:r w:rsidR="00431ACD">
          <w:rPr>
            <w:noProof/>
            <w:webHidden/>
          </w:rPr>
          <w:instrText xml:space="preserve"> PAGEREF _Toc84853138 \h </w:instrText>
        </w:r>
        <w:r w:rsidR="00431ACD">
          <w:rPr>
            <w:noProof/>
            <w:webHidden/>
          </w:rPr>
        </w:r>
        <w:r w:rsidR="00431ACD">
          <w:rPr>
            <w:noProof/>
            <w:webHidden/>
          </w:rPr>
          <w:fldChar w:fldCharType="separate"/>
        </w:r>
        <w:r w:rsidR="00431ACD">
          <w:rPr>
            <w:noProof/>
            <w:webHidden/>
          </w:rPr>
          <w:t>78</w:t>
        </w:r>
        <w:r w:rsidR="00431ACD">
          <w:rPr>
            <w:noProof/>
            <w:webHidden/>
          </w:rPr>
          <w:fldChar w:fldCharType="end"/>
        </w:r>
      </w:hyperlink>
    </w:p>
    <w:p w14:paraId="0F2F3304" w14:textId="45C3F676" w:rsidR="00431ACD" w:rsidRDefault="00062898">
      <w:pPr>
        <w:pStyle w:val="TableofFigures"/>
        <w:tabs>
          <w:tab w:val="right" w:pos="8495"/>
        </w:tabs>
        <w:rPr>
          <w:rFonts w:asciiTheme="minorHAnsi" w:hAnsiTheme="minorHAnsi"/>
          <w:noProof/>
        </w:rPr>
      </w:pPr>
      <w:hyperlink w:anchor="_Toc84853139" w:history="1">
        <w:r w:rsidR="00431ACD" w:rsidRPr="005408C0">
          <w:rPr>
            <w:rStyle w:val="Hyperlink"/>
            <w:noProof/>
          </w:rPr>
          <w:t>Figure 8:</w:t>
        </w:r>
        <w:r w:rsidR="00431ACD">
          <w:rPr>
            <w:rFonts w:asciiTheme="minorHAnsi" w:hAnsiTheme="minorHAnsi"/>
            <w:noProof/>
          </w:rPr>
          <w:tab/>
        </w:r>
        <w:r w:rsidR="00431ACD" w:rsidRPr="005408C0">
          <w:rPr>
            <w:rStyle w:val="Hyperlink"/>
            <w:noProof/>
          </w:rPr>
          <w:t>Focus 2 – the relative impact of actions to decarbonise light vehicles  on emissions by 2035</w:t>
        </w:r>
        <w:r w:rsidR="00431ACD">
          <w:rPr>
            <w:noProof/>
            <w:webHidden/>
          </w:rPr>
          <w:tab/>
        </w:r>
        <w:r w:rsidR="00431ACD">
          <w:rPr>
            <w:noProof/>
            <w:webHidden/>
          </w:rPr>
          <w:fldChar w:fldCharType="begin"/>
        </w:r>
        <w:r w:rsidR="00431ACD">
          <w:rPr>
            <w:noProof/>
            <w:webHidden/>
          </w:rPr>
          <w:instrText xml:space="preserve"> PAGEREF _Toc84853139 \h </w:instrText>
        </w:r>
        <w:r w:rsidR="00431ACD">
          <w:rPr>
            <w:noProof/>
            <w:webHidden/>
          </w:rPr>
        </w:r>
        <w:r w:rsidR="00431ACD">
          <w:rPr>
            <w:noProof/>
            <w:webHidden/>
          </w:rPr>
          <w:fldChar w:fldCharType="separate"/>
        </w:r>
        <w:r w:rsidR="00431ACD">
          <w:rPr>
            <w:noProof/>
            <w:webHidden/>
          </w:rPr>
          <w:t>79</w:t>
        </w:r>
        <w:r w:rsidR="00431ACD">
          <w:rPr>
            <w:noProof/>
            <w:webHidden/>
          </w:rPr>
          <w:fldChar w:fldCharType="end"/>
        </w:r>
      </w:hyperlink>
    </w:p>
    <w:p w14:paraId="20C4CDA3" w14:textId="2A59F225" w:rsidR="00431ACD" w:rsidRDefault="00062898">
      <w:pPr>
        <w:pStyle w:val="TableofFigures"/>
        <w:tabs>
          <w:tab w:val="right" w:pos="8495"/>
        </w:tabs>
        <w:rPr>
          <w:rFonts w:asciiTheme="minorHAnsi" w:hAnsiTheme="minorHAnsi"/>
          <w:noProof/>
        </w:rPr>
      </w:pPr>
      <w:hyperlink w:anchor="_Toc84853140" w:history="1">
        <w:r w:rsidR="00431ACD" w:rsidRPr="005408C0">
          <w:rPr>
            <w:rStyle w:val="Hyperlink"/>
            <w:noProof/>
          </w:rPr>
          <w:t>Figure 9:</w:t>
        </w:r>
        <w:r w:rsidR="00431ACD">
          <w:rPr>
            <w:rFonts w:asciiTheme="minorHAnsi" w:hAnsiTheme="minorHAnsi"/>
            <w:noProof/>
          </w:rPr>
          <w:tab/>
        </w:r>
        <w:r w:rsidR="00431ACD" w:rsidRPr="005408C0">
          <w:rPr>
            <w:rStyle w:val="Hyperlink"/>
            <w:noProof/>
          </w:rPr>
          <w:t>Focus 3 – the relative impact of actions to decarbonise heavy transport and freight on emissions by 2035</w:t>
        </w:r>
        <w:r w:rsidR="00431ACD">
          <w:rPr>
            <w:noProof/>
            <w:webHidden/>
          </w:rPr>
          <w:tab/>
        </w:r>
        <w:r w:rsidR="00431ACD">
          <w:rPr>
            <w:noProof/>
            <w:webHidden/>
          </w:rPr>
          <w:fldChar w:fldCharType="begin"/>
        </w:r>
        <w:r w:rsidR="00431ACD">
          <w:rPr>
            <w:noProof/>
            <w:webHidden/>
          </w:rPr>
          <w:instrText xml:space="preserve"> PAGEREF _Toc84853140 \h </w:instrText>
        </w:r>
        <w:r w:rsidR="00431ACD">
          <w:rPr>
            <w:noProof/>
            <w:webHidden/>
          </w:rPr>
        </w:r>
        <w:r w:rsidR="00431ACD">
          <w:rPr>
            <w:noProof/>
            <w:webHidden/>
          </w:rPr>
          <w:fldChar w:fldCharType="separate"/>
        </w:r>
        <w:r w:rsidR="00431ACD">
          <w:rPr>
            <w:noProof/>
            <w:webHidden/>
          </w:rPr>
          <w:t>80</w:t>
        </w:r>
        <w:r w:rsidR="00431ACD">
          <w:rPr>
            <w:noProof/>
            <w:webHidden/>
          </w:rPr>
          <w:fldChar w:fldCharType="end"/>
        </w:r>
      </w:hyperlink>
    </w:p>
    <w:p w14:paraId="3911ADFF" w14:textId="2C48DA5C" w:rsidR="00431ACD" w:rsidRDefault="00062898">
      <w:pPr>
        <w:pStyle w:val="TableofFigures"/>
        <w:tabs>
          <w:tab w:val="right" w:pos="8495"/>
        </w:tabs>
        <w:rPr>
          <w:rFonts w:asciiTheme="minorHAnsi" w:hAnsiTheme="minorHAnsi"/>
          <w:noProof/>
        </w:rPr>
      </w:pPr>
      <w:hyperlink w:anchor="_Toc84853141" w:history="1">
        <w:r w:rsidR="00431ACD" w:rsidRPr="005408C0">
          <w:rPr>
            <w:rStyle w:val="Hyperlink"/>
            <w:noProof/>
          </w:rPr>
          <w:t xml:space="preserve">Figure 10: </w:t>
        </w:r>
        <w:r w:rsidR="00431ACD">
          <w:rPr>
            <w:rFonts w:asciiTheme="minorHAnsi" w:hAnsiTheme="minorHAnsi"/>
            <w:noProof/>
          </w:rPr>
          <w:tab/>
        </w:r>
        <w:r w:rsidR="00431ACD" w:rsidRPr="005408C0">
          <w:rPr>
            <w:rStyle w:val="Hyperlink"/>
            <w:noProof/>
          </w:rPr>
          <w:t>Emissions from the energy and industry sectors</w:t>
        </w:r>
        <w:r w:rsidR="00431ACD">
          <w:rPr>
            <w:noProof/>
            <w:webHidden/>
          </w:rPr>
          <w:tab/>
        </w:r>
        <w:r w:rsidR="00431ACD">
          <w:rPr>
            <w:noProof/>
            <w:webHidden/>
          </w:rPr>
          <w:fldChar w:fldCharType="begin"/>
        </w:r>
        <w:r w:rsidR="00431ACD">
          <w:rPr>
            <w:noProof/>
            <w:webHidden/>
          </w:rPr>
          <w:instrText xml:space="preserve"> PAGEREF _Toc84853141 \h </w:instrText>
        </w:r>
        <w:r w:rsidR="00431ACD">
          <w:rPr>
            <w:noProof/>
            <w:webHidden/>
          </w:rPr>
        </w:r>
        <w:r w:rsidR="00431ACD">
          <w:rPr>
            <w:noProof/>
            <w:webHidden/>
          </w:rPr>
          <w:fldChar w:fldCharType="separate"/>
        </w:r>
        <w:r w:rsidR="00431ACD">
          <w:rPr>
            <w:noProof/>
            <w:webHidden/>
          </w:rPr>
          <w:t>82</w:t>
        </w:r>
        <w:r w:rsidR="00431ACD">
          <w:rPr>
            <w:noProof/>
            <w:webHidden/>
          </w:rPr>
          <w:fldChar w:fldCharType="end"/>
        </w:r>
      </w:hyperlink>
    </w:p>
    <w:p w14:paraId="764CE9EC" w14:textId="5FA30E07" w:rsidR="00431ACD" w:rsidRDefault="00062898">
      <w:pPr>
        <w:pStyle w:val="TableofFigures"/>
        <w:tabs>
          <w:tab w:val="right" w:pos="8495"/>
        </w:tabs>
        <w:rPr>
          <w:rFonts w:asciiTheme="minorHAnsi" w:hAnsiTheme="minorHAnsi"/>
          <w:noProof/>
        </w:rPr>
      </w:pPr>
      <w:hyperlink w:anchor="_Toc84853142" w:history="1">
        <w:r w:rsidR="00431ACD" w:rsidRPr="005408C0">
          <w:rPr>
            <w:rStyle w:val="Hyperlink"/>
            <w:noProof/>
          </w:rPr>
          <w:t xml:space="preserve">Figure 11: </w:t>
        </w:r>
        <w:r w:rsidR="00431ACD">
          <w:rPr>
            <w:rFonts w:asciiTheme="minorHAnsi" w:hAnsiTheme="minorHAnsi"/>
            <w:noProof/>
          </w:rPr>
          <w:tab/>
        </w:r>
        <w:r w:rsidR="00431ACD" w:rsidRPr="005408C0">
          <w:rPr>
            <w:rStyle w:val="Hyperlink"/>
            <w:noProof/>
          </w:rPr>
          <w:t>The waste hierarchy</w:t>
        </w:r>
        <w:r w:rsidR="00431ACD">
          <w:rPr>
            <w:noProof/>
            <w:webHidden/>
          </w:rPr>
          <w:tab/>
        </w:r>
        <w:r w:rsidR="00431ACD">
          <w:rPr>
            <w:noProof/>
            <w:webHidden/>
          </w:rPr>
          <w:fldChar w:fldCharType="begin"/>
        </w:r>
        <w:r w:rsidR="00431ACD">
          <w:rPr>
            <w:noProof/>
            <w:webHidden/>
          </w:rPr>
          <w:instrText xml:space="preserve"> PAGEREF _Toc84853142 \h </w:instrText>
        </w:r>
        <w:r w:rsidR="00431ACD">
          <w:rPr>
            <w:noProof/>
            <w:webHidden/>
          </w:rPr>
        </w:r>
        <w:r w:rsidR="00431ACD">
          <w:rPr>
            <w:noProof/>
            <w:webHidden/>
          </w:rPr>
          <w:fldChar w:fldCharType="separate"/>
        </w:r>
        <w:r w:rsidR="00431ACD">
          <w:rPr>
            <w:noProof/>
            <w:webHidden/>
          </w:rPr>
          <w:t>102</w:t>
        </w:r>
        <w:r w:rsidR="00431ACD">
          <w:rPr>
            <w:noProof/>
            <w:webHidden/>
          </w:rPr>
          <w:fldChar w:fldCharType="end"/>
        </w:r>
      </w:hyperlink>
    </w:p>
    <w:p w14:paraId="7FB6FE36" w14:textId="7307FADA" w:rsidR="00431ACD" w:rsidRDefault="00062898">
      <w:pPr>
        <w:pStyle w:val="TableofFigures"/>
        <w:tabs>
          <w:tab w:val="right" w:pos="8495"/>
        </w:tabs>
        <w:rPr>
          <w:rFonts w:asciiTheme="minorHAnsi" w:hAnsiTheme="minorHAnsi"/>
          <w:noProof/>
        </w:rPr>
      </w:pPr>
      <w:hyperlink w:anchor="_Toc84853143" w:history="1">
        <w:r w:rsidR="00431ACD" w:rsidRPr="005408C0">
          <w:rPr>
            <w:rStyle w:val="Hyperlink"/>
            <w:noProof/>
          </w:rPr>
          <w:t xml:space="preserve">Figure 12: </w:t>
        </w:r>
        <w:r w:rsidR="00431ACD">
          <w:rPr>
            <w:rFonts w:asciiTheme="minorHAnsi" w:hAnsiTheme="minorHAnsi"/>
            <w:noProof/>
          </w:rPr>
          <w:tab/>
        </w:r>
        <w:r w:rsidR="00431ACD" w:rsidRPr="005408C0">
          <w:rPr>
            <w:rStyle w:val="Hyperlink"/>
            <w:noProof/>
          </w:rPr>
          <w:t>Total projected methane emissions from waste showing the impact of proposed combined waste policy options</w:t>
        </w:r>
        <w:r w:rsidR="00431ACD">
          <w:rPr>
            <w:noProof/>
            <w:webHidden/>
          </w:rPr>
          <w:tab/>
        </w:r>
        <w:r w:rsidR="00431ACD">
          <w:rPr>
            <w:noProof/>
            <w:webHidden/>
          </w:rPr>
          <w:fldChar w:fldCharType="begin"/>
        </w:r>
        <w:r w:rsidR="00431ACD">
          <w:rPr>
            <w:noProof/>
            <w:webHidden/>
          </w:rPr>
          <w:instrText xml:space="preserve"> PAGEREF _Toc84853143 \h </w:instrText>
        </w:r>
        <w:r w:rsidR="00431ACD">
          <w:rPr>
            <w:noProof/>
            <w:webHidden/>
          </w:rPr>
        </w:r>
        <w:r w:rsidR="00431ACD">
          <w:rPr>
            <w:noProof/>
            <w:webHidden/>
          </w:rPr>
          <w:fldChar w:fldCharType="separate"/>
        </w:r>
        <w:r w:rsidR="00431ACD">
          <w:rPr>
            <w:noProof/>
            <w:webHidden/>
          </w:rPr>
          <w:t>108</w:t>
        </w:r>
        <w:r w:rsidR="00431ACD">
          <w:rPr>
            <w:noProof/>
            <w:webHidden/>
          </w:rPr>
          <w:fldChar w:fldCharType="end"/>
        </w:r>
      </w:hyperlink>
    </w:p>
    <w:p w14:paraId="3529E98B" w14:textId="2A436B02" w:rsidR="002D1F99" w:rsidRPr="00C972FF" w:rsidRDefault="004943C2" w:rsidP="005F44FA">
      <w:pPr>
        <w:pStyle w:val="Heading1"/>
        <w:pageBreakBefore/>
      </w:pPr>
      <w:r w:rsidRPr="629E5A2B">
        <w:rPr>
          <w:color w:val="2B579A"/>
        </w:rPr>
        <w:lastRenderedPageBreak/>
        <w:fldChar w:fldCharType="end"/>
      </w:r>
      <w:bookmarkStart w:id="5" w:name="_Toc74305121"/>
      <w:bookmarkStart w:id="6" w:name="_Toc84853092"/>
      <w:bookmarkStart w:id="7" w:name="_Toc345760336"/>
      <w:bookmarkEnd w:id="4"/>
      <w:r w:rsidR="002D1F99" w:rsidRPr="00C972FF">
        <w:t>Message fr</w:t>
      </w:r>
      <w:r w:rsidR="00E26880" w:rsidRPr="00C972FF">
        <w:t>o</w:t>
      </w:r>
      <w:r w:rsidR="002D1F99" w:rsidRPr="00C972FF">
        <w:t>m the</w:t>
      </w:r>
      <w:r w:rsidR="009C0E53">
        <w:br/>
      </w:r>
      <w:r w:rsidR="002D1F99" w:rsidRPr="00C972FF">
        <w:t xml:space="preserve">Minister </w:t>
      </w:r>
      <w:r w:rsidR="0037473C">
        <w:t>of</w:t>
      </w:r>
      <w:r w:rsidR="006437CA" w:rsidRPr="00C972FF">
        <w:t xml:space="preserve"> </w:t>
      </w:r>
      <w:r w:rsidR="002D1F99" w:rsidRPr="00C972FF">
        <w:t>Climate Change</w:t>
      </w:r>
      <w:bookmarkEnd w:id="5"/>
      <w:bookmarkEnd w:id="6"/>
    </w:p>
    <w:p w14:paraId="3A28885C" w14:textId="77777777" w:rsidR="006A37A8" w:rsidRPr="00EF3033" w:rsidRDefault="006A37A8" w:rsidP="00B5469B">
      <w:pPr>
        <w:pStyle w:val="BodyText"/>
      </w:pPr>
      <w:r>
        <w:t xml:space="preserve">Of the many challenges we face, the climate crisis is the one that will shape the lives of our children and </w:t>
      </w:r>
      <w:r w:rsidRPr="00EF3033">
        <w:t xml:space="preserve">grandchildren the most. </w:t>
      </w:r>
    </w:p>
    <w:p w14:paraId="40040E8F" w14:textId="53FDBEE0" w:rsidR="006A37A8" w:rsidRPr="00EF3033" w:rsidRDefault="006A37A8" w:rsidP="00B5469B">
      <w:pPr>
        <w:pStyle w:val="BodyText"/>
      </w:pPr>
      <w:r w:rsidRPr="00EF3033">
        <w:t>Over the last three and half years we have been putting in place the foundations for a low</w:t>
      </w:r>
      <w:r w:rsidR="00B43032">
        <w:noBreakHyphen/>
      </w:r>
      <w:r w:rsidRPr="00EF3033">
        <w:t xml:space="preserve">carbon Aotearoa </w:t>
      </w:r>
      <w:r w:rsidR="00F4274F">
        <w:t xml:space="preserve">New Zealand </w:t>
      </w:r>
      <w:r w:rsidRPr="00EF3033">
        <w:t>that will be a catalyst for job creation, innovation, and prosperity for decades</w:t>
      </w:r>
      <w:r w:rsidR="00B43032">
        <w:t> </w:t>
      </w:r>
      <w:r w:rsidRPr="00EF3033">
        <w:t>to come.</w:t>
      </w:r>
    </w:p>
    <w:p w14:paraId="76AF5551" w14:textId="754E32BF" w:rsidR="006A37A8" w:rsidRPr="00EF3033" w:rsidRDefault="006A37A8" w:rsidP="00B5469B">
      <w:pPr>
        <w:pStyle w:val="BodyText"/>
      </w:pPr>
      <w:r w:rsidRPr="00EF3033">
        <w:t xml:space="preserve">In that future, many of our everyday tasks will be powered by clean, renewable energy; there will be cleaner air to breathe; cars charged overnight by renewables; homes heated by the power of the sun, and kept warm by insulation; </w:t>
      </w:r>
      <w:r w:rsidR="00F4274F">
        <w:t xml:space="preserve">and we’ll have </w:t>
      </w:r>
      <w:r w:rsidRPr="00EF3033">
        <w:t>lower energy bills, so there is more money in people's pockets to enjoy what they love.</w:t>
      </w:r>
    </w:p>
    <w:p w14:paraId="3F690EAB" w14:textId="1ABC332A" w:rsidR="006A37A8" w:rsidRPr="00EF3033" w:rsidRDefault="006A37A8" w:rsidP="00B5469B">
      <w:pPr>
        <w:pStyle w:val="BodyText"/>
      </w:pPr>
      <w:r w:rsidRPr="00EF3033">
        <w:t>Kids going to schools heated by clean energy because of the work we are doing to replace coal boilers. Cleaner options for getting around because of the billions we’ve invested in rail, light rail, buses, walking and cycling infrastructure. People travelling to work in more efficient cars powered by cleaner fuels because of the Biofuels Mandate and Clean Car Standard.</w:t>
      </w:r>
    </w:p>
    <w:p w14:paraId="3C6494E8" w14:textId="6216FB23" w:rsidR="006A37A8" w:rsidRPr="00EF3033" w:rsidRDefault="006A37A8" w:rsidP="00B5469B">
      <w:pPr>
        <w:pStyle w:val="BodyText"/>
      </w:pPr>
      <w:r w:rsidRPr="00EF3033">
        <w:t xml:space="preserve">Warm, dry homes for people to live in because of the expansion of the </w:t>
      </w:r>
      <w:r w:rsidR="00C772B8">
        <w:t>W</w:t>
      </w:r>
      <w:r w:rsidRPr="00EF3033">
        <w:t xml:space="preserve">armer Kiwi Homes </w:t>
      </w:r>
      <w:r w:rsidR="00C772B8">
        <w:t>p</w:t>
      </w:r>
      <w:r w:rsidRPr="00EF3033">
        <w:t>rogramme and energy efficiency standards for new state homes. Cleaner and more efficient workplaces because of the Building for Climate Change programme. Low</w:t>
      </w:r>
      <w:r w:rsidR="00EB4025" w:rsidRPr="00EF3033">
        <w:t>-</w:t>
      </w:r>
      <w:r w:rsidRPr="00EF3033">
        <w:t>emission business employing hundreds of people in well</w:t>
      </w:r>
      <w:r w:rsidR="00EB4025" w:rsidRPr="00EF3033">
        <w:t>-</w:t>
      </w:r>
      <w:r w:rsidRPr="00EF3033">
        <w:t xml:space="preserve">paid jobs thanks to support from the Government Investment in Decarbonising Industry Fund. </w:t>
      </w:r>
    </w:p>
    <w:p w14:paraId="79B15980" w14:textId="1568D09A" w:rsidR="006A37A8" w:rsidRPr="00EF3033" w:rsidRDefault="006A37A8" w:rsidP="00B5469B">
      <w:pPr>
        <w:pStyle w:val="BodyText"/>
      </w:pPr>
      <w:r w:rsidRPr="00EF3033">
        <w:t>New innovations in clean</w:t>
      </w:r>
      <w:r w:rsidR="00F4274F">
        <w:t xml:space="preserve"> </w:t>
      </w:r>
      <w:r w:rsidRPr="00EF3033">
        <w:t>tech because of the unique support provided by the Green Investment Fund. New job and business opportunities in the clean energy industries of the future because of the work we have done to build a new energy research centre in Taranaki to</w:t>
      </w:r>
      <w:r w:rsidR="00B43032">
        <w:t> </w:t>
      </w:r>
      <w:r w:rsidRPr="00EF3033">
        <w:t>kickstart the hydrogen economy. A public service that leads by example because of the tens of millions invested in zero-emission vehicles and our commitment to carbon neutrality by 2025. Carbon sinks all over the country thanks to the $1.2 billion invested in Jobs for Nature. Companies reporting to shareholders on their climate</w:t>
      </w:r>
      <w:r w:rsidR="00F4274F">
        <w:t>-</w:t>
      </w:r>
      <w:r w:rsidRPr="00EF3033">
        <w:t xml:space="preserve">related risks and redirecting capital to cleaner ways of doing business. </w:t>
      </w:r>
    </w:p>
    <w:p w14:paraId="23C37FCF" w14:textId="72702233" w:rsidR="006A37A8" w:rsidRDefault="006A37A8" w:rsidP="00B5469B">
      <w:pPr>
        <w:pStyle w:val="BodyText"/>
      </w:pPr>
      <w:r w:rsidRPr="00EF3033">
        <w:t>Every single one of these achievements is part of the enduring framework we are putting in place for a low-carbon, climate-</w:t>
      </w:r>
      <w:r>
        <w:t>friendly Aotearoa. A clean-tech, high-value economy that works for everyone. A future that is more equitable, more prosperous, and more innovative –</w:t>
      </w:r>
      <w:r w:rsidR="00B43032">
        <w:t> </w:t>
      </w:r>
      <w:r>
        <w:t>and all within planetary limits.</w:t>
      </w:r>
    </w:p>
    <w:p w14:paraId="1E0AE8DD" w14:textId="1D748C9B" w:rsidR="006A37A8" w:rsidRDefault="006A37A8" w:rsidP="00B5469B">
      <w:pPr>
        <w:pStyle w:val="BodyText"/>
      </w:pPr>
      <w:r>
        <w:t xml:space="preserve">None of this is to say that our job is done. </w:t>
      </w:r>
      <w:r w:rsidR="00ED60ED">
        <w:t xml:space="preserve">Far from it. </w:t>
      </w:r>
      <w:r>
        <w:t xml:space="preserve">We are yet to see a sustained decline in the pollution we put into the atmosphere. And even when we do, we need to ensure that decline continues and, in fact, picks up pace, every year </w:t>
      </w:r>
      <w:bookmarkStart w:id="8" w:name="_Hlk82079481"/>
      <w:r>
        <w:t>until we hit net</w:t>
      </w:r>
      <w:r w:rsidR="00F4274F">
        <w:t xml:space="preserve"> </w:t>
      </w:r>
      <w:r>
        <w:t>zero</w:t>
      </w:r>
      <w:bookmarkEnd w:id="8"/>
      <w:r>
        <w:t xml:space="preserve">. The Climate Change Commission’s final advice made clear that this is possible, but only if we act now </w:t>
      </w:r>
      <w:r w:rsidR="00B268B0">
        <w:br/>
      </w:r>
      <w:r>
        <w:t>– and that we</w:t>
      </w:r>
      <w:r w:rsidR="00B43032">
        <w:t> </w:t>
      </w:r>
      <w:r>
        <w:t>do so across a range of areas, including energy, transport, waste, agriculture, construction and financial services.</w:t>
      </w:r>
    </w:p>
    <w:p w14:paraId="239436C3" w14:textId="5F8C3D18" w:rsidR="006A37A8" w:rsidRDefault="006A37A8" w:rsidP="00B5469B">
      <w:pPr>
        <w:pStyle w:val="BodyText"/>
      </w:pPr>
      <w:r>
        <w:t xml:space="preserve">The </w:t>
      </w:r>
      <w:r w:rsidR="00BC2C17">
        <w:t xml:space="preserve">Climate Change Response Act </w:t>
      </w:r>
      <w:r w:rsidR="00F4274F">
        <w:t>20</w:t>
      </w:r>
      <w:r w:rsidR="00BC2C17">
        <w:t>0</w:t>
      </w:r>
      <w:r w:rsidR="006F6273">
        <w:t>2</w:t>
      </w:r>
      <w:r>
        <w:t xml:space="preserve"> requires us to publish the </w:t>
      </w:r>
      <w:r w:rsidR="00C174AC">
        <w:t>e</w:t>
      </w:r>
      <w:r>
        <w:t xml:space="preserve">missions </w:t>
      </w:r>
      <w:r w:rsidR="00C174AC">
        <w:t>r</w:t>
      </w:r>
      <w:r>
        <w:t xml:space="preserve">eduction </w:t>
      </w:r>
      <w:r w:rsidR="00C174AC">
        <w:t>p</w:t>
      </w:r>
      <w:r>
        <w:t xml:space="preserve">lan </w:t>
      </w:r>
      <w:r w:rsidR="00CD1A23">
        <w:t>by 31 May 2022</w:t>
      </w:r>
      <w:r>
        <w:t xml:space="preserve">, setting out how we will meet our climate targets. Over the last few months, Ministers have been discussing what contribution their agencies can make to this plan. This </w:t>
      </w:r>
      <w:r>
        <w:lastRenderedPageBreak/>
        <w:t xml:space="preserve">work will continue throughout this consultation, but we wanted to take the opportunity to share with you some of the new ideas that have come up – and to get your feedback. </w:t>
      </w:r>
    </w:p>
    <w:p w14:paraId="08058D77" w14:textId="6A57B8AC" w:rsidR="006A37A8" w:rsidRDefault="006A37A8" w:rsidP="006A37A8">
      <w:pPr>
        <w:pStyle w:val="BodyText"/>
      </w:pPr>
      <w:r>
        <w:t xml:space="preserve">The </w:t>
      </w:r>
      <w:r w:rsidR="00C174AC">
        <w:t>e</w:t>
      </w:r>
      <w:r>
        <w:t xml:space="preserve">missions </w:t>
      </w:r>
      <w:r w:rsidR="00C174AC">
        <w:t>r</w:t>
      </w:r>
      <w:r>
        <w:t xml:space="preserve">eduction </w:t>
      </w:r>
      <w:r w:rsidR="00C174AC">
        <w:t>p</w:t>
      </w:r>
      <w:r>
        <w:t>lan will set the direction for climate action for the next 15 years and</w:t>
      </w:r>
      <w:r w:rsidR="005C0905">
        <w:t> </w:t>
      </w:r>
      <w:r>
        <w:t xml:space="preserve">require action across a range of areas, including energy, transport, waste, agriculture, construction and financial services. </w:t>
      </w:r>
    </w:p>
    <w:p w14:paraId="5810D1AA" w14:textId="19DFD0A6" w:rsidR="006A37A8" w:rsidRDefault="006A37A8" w:rsidP="006A37A8">
      <w:pPr>
        <w:pStyle w:val="BodyText"/>
      </w:pPr>
      <w:r>
        <w:t>The document that follows is a focused look at some of the new ideas Ministers have come up with in each of these areas</w:t>
      </w:r>
      <w:r w:rsidR="005D4D93">
        <w:t xml:space="preserve"> – policies that </w:t>
      </w:r>
      <w:r w:rsidR="009C0A21">
        <w:t>may be in the final emissions reduction plan</w:t>
      </w:r>
      <w:r>
        <w:t>. You will see there is still work to do, but that is precisely why your feedback is so important.</w:t>
      </w:r>
    </w:p>
    <w:p w14:paraId="184852E2" w14:textId="6037DAF3" w:rsidR="006A37A8" w:rsidRDefault="006A37A8" w:rsidP="006A37A8">
      <w:pPr>
        <w:pStyle w:val="BodyText"/>
      </w:pPr>
      <w:r>
        <w:t xml:space="preserve">We also want to make sure that the </w:t>
      </w:r>
      <w:r w:rsidR="00C174AC">
        <w:t>e</w:t>
      </w:r>
      <w:r>
        <w:t xml:space="preserve">missions </w:t>
      </w:r>
      <w:r w:rsidR="00C174AC">
        <w:t>r</w:t>
      </w:r>
      <w:r>
        <w:t xml:space="preserve">eduction </w:t>
      </w:r>
      <w:r w:rsidR="00C174AC">
        <w:t>p</w:t>
      </w:r>
      <w:r>
        <w:t>lan reflects the part we must all play in the transition to a low</w:t>
      </w:r>
      <w:r w:rsidR="006E1C9B">
        <w:t>-emissions</w:t>
      </w:r>
      <w:r>
        <w:t xml:space="preserve"> future. Government policy will be crucial, but so too are the plans and strategies you will develop to reduce emissions in your own organisations and communities. We want to hear what these plans are – and how we can support you so that together we build a better, cleaner future.</w:t>
      </w:r>
      <w:r w:rsidR="005B11A4">
        <w:t xml:space="preserve"> </w:t>
      </w:r>
    </w:p>
    <w:p w14:paraId="29A05FB3" w14:textId="59D78ACC" w:rsidR="006A37A8" w:rsidRDefault="006A37A8" w:rsidP="006A37A8">
      <w:pPr>
        <w:pStyle w:val="BodyText"/>
      </w:pPr>
      <w:r>
        <w:t xml:space="preserve">The final </w:t>
      </w:r>
      <w:r w:rsidR="00C174AC">
        <w:t>e</w:t>
      </w:r>
      <w:r>
        <w:t xml:space="preserve">missions </w:t>
      </w:r>
      <w:r w:rsidR="00C174AC">
        <w:t>r</w:t>
      </w:r>
      <w:r>
        <w:t xml:space="preserve">eduction </w:t>
      </w:r>
      <w:r w:rsidR="00C174AC">
        <w:t>p</w:t>
      </w:r>
      <w:r>
        <w:t xml:space="preserve">lan needs to pull together the collective effort of every part of </w:t>
      </w:r>
      <w:r w:rsidR="00F4274F">
        <w:t>Aotearoa</w:t>
      </w:r>
      <w:r>
        <w:t>. It needs to set out future policy and regulatory change</w:t>
      </w:r>
      <w:r w:rsidR="00F4274F">
        <w:t>,</w:t>
      </w:r>
      <w:r>
        <w:t xml:space="preserve"> but also the action that can be taken in every business, every town and city, and every community. </w:t>
      </w:r>
    </w:p>
    <w:p w14:paraId="629722F5" w14:textId="74B2B2E6" w:rsidR="00615FFD" w:rsidRDefault="006A37A8" w:rsidP="006A37A8">
      <w:pPr>
        <w:pStyle w:val="BodyText"/>
      </w:pPr>
      <w:r>
        <w:t>We look forward to hearing from you.</w:t>
      </w:r>
    </w:p>
    <w:p w14:paraId="06861852" w14:textId="615FB184" w:rsidR="002C36AE" w:rsidRDefault="002C36AE" w:rsidP="003E29A4">
      <w:pPr>
        <w:pStyle w:val="BodyText"/>
        <w:spacing w:line="240" w:lineRule="auto"/>
      </w:pPr>
    </w:p>
    <w:p w14:paraId="2F2A09D8" w14:textId="331EA7E0" w:rsidR="002C36AE" w:rsidRDefault="002C36AE" w:rsidP="003E29A4">
      <w:pPr>
        <w:pStyle w:val="BodyText"/>
        <w:spacing w:line="240" w:lineRule="auto"/>
      </w:pPr>
    </w:p>
    <w:p w14:paraId="6D357D5B" w14:textId="7E410D85" w:rsidR="002C36AE" w:rsidRDefault="002C36AE" w:rsidP="003E29A4">
      <w:pPr>
        <w:pStyle w:val="BodyText"/>
        <w:spacing w:line="240" w:lineRule="auto"/>
      </w:pPr>
    </w:p>
    <w:p w14:paraId="02717F1C" w14:textId="77777777" w:rsidR="002C36AE" w:rsidRDefault="002C36AE" w:rsidP="003E29A4">
      <w:pPr>
        <w:pStyle w:val="BodyText"/>
        <w:spacing w:after="0"/>
      </w:pPr>
      <w:r>
        <w:t>Hon James Shaw</w:t>
      </w:r>
    </w:p>
    <w:p w14:paraId="0B81F9BC" w14:textId="7B2EA63D" w:rsidR="002C36AE" w:rsidRPr="00C972FF" w:rsidRDefault="002C36AE" w:rsidP="003E29A4">
      <w:pPr>
        <w:pStyle w:val="BodyText"/>
        <w:spacing w:before="0"/>
      </w:pPr>
      <w:r>
        <w:t xml:space="preserve">Minister </w:t>
      </w:r>
      <w:r w:rsidR="0037473C">
        <w:t>of</w:t>
      </w:r>
      <w:r>
        <w:t xml:space="preserve"> Climate Change</w:t>
      </w:r>
    </w:p>
    <w:p w14:paraId="6A7BBF07" w14:textId="138D621E" w:rsidR="004B7D9A" w:rsidRPr="00C972FF" w:rsidRDefault="00A92A26" w:rsidP="00864CF3">
      <w:pPr>
        <w:pStyle w:val="BodyText"/>
        <w:rPr>
          <w:rStyle w:val="Heading1Char"/>
          <w:rFonts w:eastAsiaTheme="minorEastAsia" w:cstheme="minorBidi"/>
          <w:b w:val="0"/>
          <w:bCs w:val="0"/>
          <w:color w:val="auto"/>
          <w:sz w:val="22"/>
          <w:szCs w:val="22"/>
        </w:rPr>
      </w:pPr>
      <w:r w:rsidRPr="00C972FF">
        <w:rPr>
          <w:rStyle w:val="Heading1Char"/>
          <w:rFonts w:eastAsiaTheme="minorEastAsia" w:cstheme="minorBidi"/>
          <w:b w:val="0"/>
          <w:bCs w:val="0"/>
          <w:color w:val="auto"/>
          <w:sz w:val="22"/>
          <w:szCs w:val="22"/>
        </w:rPr>
        <w:br w:type="page"/>
      </w:r>
      <w:bookmarkEnd w:id="7"/>
    </w:p>
    <w:p w14:paraId="0D7B408B" w14:textId="5D6B7F32" w:rsidR="00BB5D47" w:rsidRDefault="00BB5D47" w:rsidP="005F44FA">
      <w:pPr>
        <w:pStyle w:val="Heading1"/>
      </w:pPr>
      <w:bookmarkStart w:id="9" w:name="_Toc84853093"/>
      <w:r>
        <w:lastRenderedPageBreak/>
        <w:t>Why we’re consulting</w:t>
      </w:r>
      <w:bookmarkEnd w:id="9"/>
    </w:p>
    <w:p w14:paraId="3F328953" w14:textId="2E32EEEE" w:rsidR="00E508FC" w:rsidRDefault="0068262A" w:rsidP="00E508FC">
      <w:pPr>
        <w:pStyle w:val="BodyText"/>
      </w:pPr>
      <w:r>
        <w:t>Our first</w:t>
      </w:r>
      <w:r w:rsidR="00E508FC">
        <w:t xml:space="preserve"> emissions reduction plan will be published </w:t>
      </w:r>
      <w:r w:rsidR="00BC2C17">
        <w:t>in May 2022</w:t>
      </w:r>
      <w:r w:rsidR="00E508FC">
        <w:t xml:space="preserve">. </w:t>
      </w:r>
      <w:r w:rsidR="00774C3C">
        <w:t xml:space="preserve">This </w:t>
      </w:r>
      <w:r w:rsidR="00964859">
        <w:t>plan</w:t>
      </w:r>
      <w:r w:rsidR="00AF4492">
        <w:t xml:space="preserve"> </w:t>
      </w:r>
      <w:r w:rsidR="00E508FC">
        <w:t>will set</w:t>
      </w:r>
      <w:r>
        <w:t xml:space="preserve"> out</w:t>
      </w:r>
      <w:r w:rsidR="0004114C">
        <w:t xml:space="preserve"> the </w:t>
      </w:r>
      <w:r w:rsidR="00F7473D">
        <w:t>policies and strategies</w:t>
      </w:r>
      <w:r w:rsidR="00BD0993">
        <w:t xml:space="preserve"> </w:t>
      </w:r>
      <w:r w:rsidR="00526AB9">
        <w:t>Aotearoa New Zealand</w:t>
      </w:r>
      <w:r w:rsidR="0004114C">
        <w:t xml:space="preserve"> will take to </w:t>
      </w:r>
      <w:r w:rsidR="00E93ED7">
        <w:t xml:space="preserve">meet our first emissions </w:t>
      </w:r>
      <w:r w:rsidR="00E93ED7" w:rsidRPr="004F7545">
        <w:rPr>
          <w:spacing w:val="-2"/>
        </w:rPr>
        <w:t>budget</w:t>
      </w:r>
      <w:r w:rsidR="005026DF" w:rsidRPr="004F7545">
        <w:rPr>
          <w:spacing w:val="-2"/>
        </w:rPr>
        <w:t>, helping to</w:t>
      </w:r>
      <w:r w:rsidR="00486808" w:rsidRPr="004F7545">
        <w:rPr>
          <w:spacing w:val="-2"/>
        </w:rPr>
        <w:t xml:space="preserve"> </w:t>
      </w:r>
      <w:r w:rsidR="00E508FC" w:rsidRPr="004F7545">
        <w:rPr>
          <w:spacing w:val="-2"/>
        </w:rPr>
        <w:t>transition to a low</w:t>
      </w:r>
      <w:r w:rsidR="006E1C9B" w:rsidRPr="004F7545">
        <w:rPr>
          <w:spacing w:val="-2"/>
        </w:rPr>
        <w:t>-emissions</w:t>
      </w:r>
      <w:r w:rsidR="00E508FC" w:rsidRPr="004F7545">
        <w:rPr>
          <w:spacing w:val="-2"/>
        </w:rPr>
        <w:t xml:space="preserve"> future</w:t>
      </w:r>
      <w:r w:rsidR="00133167" w:rsidRPr="004F7545">
        <w:rPr>
          <w:spacing w:val="-2"/>
        </w:rPr>
        <w:t xml:space="preserve"> in a way that </w:t>
      </w:r>
      <w:r w:rsidR="00E508FC" w:rsidRPr="004F7545">
        <w:rPr>
          <w:spacing w:val="-2"/>
        </w:rPr>
        <w:t>is achievable and affordable</w:t>
      </w:r>
      <w:r w:rsidR="00E508FC">
        <w:t>.</w:t>
      </w:r>
    </w:p>
    <w:p w14:paraId="10CB0E8C" w14:textId="4D7CE862" w:rsidR="00E508FC" w:rsidRDefault="00E508FC" w:rsidP="00E508FC">
      <w:pPr>
        <w:pStyle w:val="BodyText"/>
      </w:pPr>
      <w:r>
        <w:t xml:space="preserve">Since the final advice of the independent Climate Change Commission </w:t>
      </w:r>
      <w:r w:rsidR="00526AB9">
        <w:t xml:space="preserve">(Commission) </w:t>
      </w:r>
      <w:r>
        <w:t xml:space="preserve">was published in June, </w:t>
      </w:r>
      <w:r w:rsidR="0038051B">
        <w:t>conversations</w:t>
      </w:r>
      <w:r w:rsidR="00417123">
        <w:t xml:space="preserve"> have been </w:t>
      </w:r>
      <w:r w:rsidR="00294840">
        <w:t>underway</w:t>
      </w:r>
      <w:r w:rsidR="00417123">
        <w:t xml:space="preserve"> across Government about</w:t>
      </w:r>
      <w:r>
        <w:t xml:space="preserve"> how </w:t>
      </w:r>
      <w:r w:rsidR="0038051B">
        <w:t>Ministers and agencies</w:t>
      </w:r>
      <w:r>
        <w:t xml:space="preserve"> can support emissions reductions in their </w:t>
      </w:r>
      <w:r w:rsidR="00446C45">
        <w:t xml:space="preserve">portfolios </w:t>
      </w:r>
      <w:r w:rsidR="005B11A4">
        <w:t>–</w:t>
      </w:r>
      <w:r>
        <w:t xml:space="preserve"> and what can be</w:t>
      </w:r>
      <w:r w:rsidR="005B11A4">
        <w:t> </w:t>
      </w:r>
      <w:r>
        <w:t xml:space="preserve">included in the final </w:t>
      </w:r>
      <w:r w:rsidR="008B3612">
        <w:t>plan</w:t>
      </w:r>
      <w:r>
        <w:t xml:space="preserve">. </w:t>
      </w:r>
    </w:p>
    <w:p w14:paraId="58F9B8B8" w14:textId="79AE48A2" w:rsidR="00E508FC" w:rsidRDefault="00E508FC" w:rsidP="00E508FC">
      <w:pPr>
        <w:pStyle w:val="BodyText"/>
      </w:pPr>
      <w:r>
        <w:t xml:space="preserve">Some of the ideas that have come from these conversations </w:t>
      </w:r>
      <w:r w:rsidR="00C97922">
        <w:t>form</w:t>
      </w:r>
      <w:r>
        <w:t xml:space="preserve"> the basis of this discussion </w:t>
      </w:r>
      <w:r w:rsidRPr="005B11A4">
        <w:rPr>
          <w:spacing w:val="-2"/>
        </w:rPr>
        <w:t>document, and we would like your feedback on</w:t>
      </w:r>
      <w:r w:rsidR="003A6B08" w:rsidRPr="005B11A4">
        <w:rPr>
          <w:spacing w:val="-2"/>
        </w:rPr>
        <w:t xml:space="preserve"> them</w:t>
      </w:r>
      <w:r w:rsidRPr="005B11A4">
        <w:rPr>
          <w:spacing w:val="-2"/>
        </w:rPr>
        <w:t>. Other ideas have already been consulted</w:t>
      </w:r>
      <w:r>
        <w:t xml:space="preserve"> on </w:t>
      </w:r>
      <w:r w:rsidR="0072289C">
        <w:t>–</w:t>
      </w:r>
      <w:r>
        <w:t xml:space="preserve"> </w:t>
      </w:r>
      <w:r w:rsidR="0072289C">
        <w:t xml:space="preserve">either </w:t>
      </w:r>
      <w:r>
        <w:t>through previous policy development, or the Commission</w:t>
      </w:r>
      <w:r w:rsidR="0072289C">
        <w:t>’s consultation</w:t>
      </w:r>
      <w:r>
        <w:t xml:space="preserve"> </w:t>
      </w:r>
      <w:r w:rsidR="005B11A4">
        <w:t>–</w:t>
      </w:r>
      <w:r>
        <w:t xml:space="preserve"> and are not included here. For these reasons, we are not presenting a draft plan in full</w:t>
      </w:r>
      <w:r w:rsidR="00DF21C8">
        <w:t xml:space="preserve">. We know </w:t>
      </w:r>
      <w:r>
        <w:t>there</w:t>
      </w:r>
      <w:r w:rsidR="00AB7B77">
        <w:t xml:space="preserve"> </w:t>
      </w:r>
      <w:r>
        <w:t xml:space="preserve">is still work to do to make sure we </w:t>
      </w:r>
      <w:r w:rsidR="00DF21C8">
        <w:t>meet our</w:t>
      </w:r>
      <w:r>
        <w:t xml:space="preserve"> emissions budgets</w:t>
      </w:r>
      <w:r w:rsidR="004D5700">
        <w:t>,</w:t>
      </w:r>
      <w:r w:rsidR="00DF21C8">
        <w:t xml:space="preserve"> and</w:t>
      </w:r>
      <w:r w:rsidR="005B11A4">
        <w:t xml:space="preserve"> </w:t>
      </w:r>
      <w:r>
        <w:t xml:space="preserve">we want to hear your ideas so we can make sure they inform the conversations </w:t>
      </w:r>
      <w:r w:rsidR="00294840">
        <w:t>underway</w:t>
      </w:r>
      <w:r>
        <w:t xml:space="preserve"> across Government.</w:t>
      </w:r>
    </w:p>
    <w:p w14:paraId="7F305CF5" w14:textId="1216663B" w:rsidR="00E508FC" w:rsidRDefault="00E508FC" w:rsidP="00E508FC">
      <w:pPr>
        <w:pStyle w:val="BodyText"/>
      </w:pPr>
      <w:r>
        <w:t>We also want to hear about the part you will play in the transition – the steps your community can take, the low</w:t>
      </w:r>
      <w:r w:rsidR="004D5700">
        <w:t>-</w:t>
      </w:r>
      <w:r>
        <w:t xml:space="preserve">carbon investments you can make in your businesses, </w:t>
      </w:r>
      <w:r w:rsidR="00F83E78">
        <w:t xml:space="preserve">the plans you can put </w:t>
      </w:r>
      <w:r w:rsidR="00F83E78" w:rsidRPr="00271715">
        <w:rPr>
          <w:spacing w:val="-2"/>
        </w:rPr>
        <w:t xml:space="preserve">in place on your farm, </w:t>
      </w:r>
      <w:r w:rsidRPr="00271715">
        <w:rPr>
          <w:spacing w:val="-2"/>
        </w:rPr>
        <w:t>or the changes you can make – and what you need from the</w:t>
      </w:r>
      <w:r>
        <w:t xml:space="preserve"> Government to support these changes. You know your organisations best</w:t>
      </w:r>
      <w:r w:rsidR="004D5700">
        <w:t>,</w:t>
      </w:r>
      <w:r>
        <w:t xml:space="preserve"> and what can be achieved. </w:t>
      </w:r>
      <w:r w:rsidR="0082468C">
        <w:t>T</w:t>
      </w:r>
      <w:r>
        <w:t>ell us what could be included in the final plan and what you need from us to make</w:t>
      </w:r>
      <w:r w:rsidR="005B11A4">
        <w:t> </w:t>
      </w:r>
      <w:r>
        <w:t>it</w:t>
      </w:r>
      <w:r w:rsidR="005B11A4">
        <w:t> </w:t>
      </w:r>
      <w:r>
        <w:t>happen.</w:t>
      </w:r>
    </w:p>
    <w:p w14:paraId="7D6B1557" w14:textId="2CA5B634" w:rsidR="00E508FC" w:rsidRDefault="00E508FC" w:rsidP="00E508FC">
      <w:pPr>
        <w:pStyle w:val="BodyText"/>
      </w:pPr>
      <w:r>
        <w:t>While the Government has an important role to play in getting the policy and regulatory settings right, we cannot do it alone. Building a low</w:t>
      </w:r>
      <w:r w:rsidR="0052273C">
        <w:t>-emissions</w:t>
      </w:r>
      <w:r>
        <w:t xml:space="preserve"> economy is a collective effort. Every tonne of emissions that needs to be reduced can only come about because of decisions made by business</w:t>
      </w:r>
      <w:r w:rsidR="00F83E78">
        <w:t>es,</w:t>
      </w:r>
      <w:r>
        <w:t xml:space="preserve"> community leaders</w:t>
      </w:r>
      <w:r w:rsidR="00F83E78">
        <w:t xml:space="preserve"> and landowners</w:t>
      </w:r>
      <w:r>
        <w:t>, as well as by individuals and their families. From the small things</w:t>
      </w:r>
      <w:r w:rsidR="00837E4D">
        <w:t xml:space="preserve"> </w:t>
      </w:r>
      <w:r w:rsidR="008D2959">
        <w:t>–</w:t>
      </w:r>
      <w:r w:rsidR="00837E4D">
        <w:t xml:space="preserve"> </w:t>
      </w:r>
      <w:r>
        <w:t>like working from home more often to cut down on trips in the car</w:t>
      </w:r>
      <w:r w:rsidR="008D2959">
        <w:t xml:space="preserve"> – to</w:t>
      </w:r>
      <w:r w:rsidR="005B11A4">
        <w:t xml:space="preserve"> </w:t>
      </w:r>
      <w:r>
        <w:t>the more significant economy-wide change that will need to happen over a long period of time</w:t>
      </w:r>
      <w:r w:rsidR="008D2959">
        <w:t>, the</w:t>
      </w:r>
      <w:r>
        <w:t xml:space="preserve"> most important thing is that these decisions</w:t>
      </w:r>
      <w:r w:rsidR="00F83E78">
        <w:t>, including those made by Government,</w:t>
      </w:r>
      <w:r>
        <w:t xml:space="preserve"> collectively add up</w:t>
      </w:r>
      <w:r w:rsidR="004D5700">
        <w:t xml:space="preserve"> to</w:t>
      </w:r>
      <w:r>
        <w:t xml:space="preserve"> the reductions </w:t>
      </w:r>
      <w:r w:rsidR="004D5700">
        <w:t xml:space="preserve">needed </w:t>
      </w:r>
      <w:r>
        <w:t xml:space="preserve">to meet our emissions budgets. </w:t>
      </w:r>
    </w:p>
    <w:p w14:paraId="101EB201" w14:textId="57D6CE49" w:rsidR="00E508FC" w:rsidRDefault="00E508FC" w:rsidP="00E508FC">
      <w:pPr>
        <w:pStyle w:val="BodyText"/>
      </w:pPr>
      <w:r>
        <w:t>It</w:t>
      </w:r>
      <w:r w:rsidR="004D5700">
        <w:t>’</w:t>
      </w:r>
      <w:r>
        <w:t>s true to say that some of these changes can only be made if they are supported by policy or</w:t>
      </w:r>
      <w:r w:rsidR="005B11A4">
        <w:t> </w:t>
      </w:r>
      <w:r>
        <w:t>regulatory change. But that</w:t>
      </w:r>
      <w:r w:rsidR="004D5700">
        <w:t>’</w:t>
      </w:r>
      <w:r>
        <w:t>s not always the case</w:t>
      </w:r>
      <w:r w:rsidR="004D5700">
        <w:t>,</w:t>
      </w:r>
      <w:r>
        <w:t xml:space="preserve"> </w:t>
      </w:r>
      <w:r w:rsidR="004D5700">
        <w:t>a</w:t>
      </w:r>
      <w:r>
        <w:t xml:space="preserve">nd the final </w:t>
      </w:r>
      <w:r w:rsidR="008D2959">
        <w:t xml:space="preserve">emissions reduction plan </w:t>
      </w:r>
      <w:r>
        <w:t xml:space="preserve">needs to </w:t>
      </w:r>
      <w:r w:rsidR="00632540">
        <w:t>reflect</w:t>
      </w:r>
      <w:r>
        <w:t xml:space="preserve"> this. It will make clear what part the Government will play and what emissions reductions can be achieved through policy, but </w:t>
      </w:r>
      <w:r w:rsidR="00314E63">
        <w:t>it</w:t>
      </w:r>
      <w:r>
        <w:t xml:space="preserve"> must </w:t>
      </w:r>
      <w:r w:rsidR="00314E63">
        <w:t>also</w:t>
      </w:r>
      <w:r>
        <w:t xml:space="preserve"> capture the huge contribution you</w:t>
      </w:r>
      <w:r w:rsidR="004F7545">
        <w:t> </w:t>
      </w:r>
      <w:r>
        <w:t>can make.</w:t>
      </w:r>
    </w:p>
    <w:p w14:paraId="049F8C89" w14:textId="1D6AD931" w:rsidR="00E508FC" w:rsidRDefault="00B215E9" w:rsidP="00E508FC">
      <w:pPr>
        <w:pStyle w:val="BodyText"/>
      </w:pPr>
      <w:r>
        <w:t xml:space="preserve">This document is intended </w:t>
      </w:r>
      <w:r w:rsidR="00E508FC">
        <w:t>to encourage a discussion about what could be included in the final</w:t>
      </w:r>
      <w:r w:rsidR="005B11A4">
        <w:t> </w:t>
      </w:r>
      <w:r w:rsidR="00E508FC">
        <w:t xml:space="preserve">plan. There is no part of Aotearoa, no business, no community, </w:t>
      </w:r>
      <w:r w:rsidR="00F83E78">
        <w:t xml:space="preserve">no farm, </w:t>
      </w:r>
      <w:r w:rsidR="00E508FC">
        <w:t>no family</w:t>
      </w:r>
      <w:r w:rsidR="00314E63">
        <w:t>,</w:t>
      </w:r>
      <w:r w:rsidR="00E508FC">
        <w:t xml:space="preserve"> whose future will not be shaped in some way by the decisions we all take about what goes in the </w:t>
      </w:r>
      <w:r>
        <w:t>p</w:t>
      </w:r>
      <w:r w:rsidR="00E508FC">
        <w:t xml:space="preserve">lan. </w:t>
      </w:r>
      <w:r>
        <w:t xml:space="preserve">This </w:t>
      </w:r>
      <w:r w:rsidR="00E508FC">
        <w:t xml:space="preserve">is why it is so important </w:t>
      </w:r>
      <w:r w:rsidR="003B4D3E">
        <w:t xml:space="preserve">to </w:t>
      </w:r>
      <w:r w:rsidR="00E508FC">
        <w:t xml:space="preserve">get them right, and why the final plan needs to reflect the Government’s ambition, as well as your own. </w:t>
      </w:r>
    </w:p>
    <w:p w14:paraId="454CC32C" w14:textId="6FD2AFBE" w:rsidR="00BB5D47" w:rsidRDefault="0077183C" w:rsidP="00C21D22">
      <w:pPr>
        <w:pStyle w:val="BodyText"/>
      </w:pPr>
      <w:r>
        <w:t>We also</w:t>
      </w:r>
      <w:r w:rsidR="00E508FC">
        <w:t xml:space="preserve"> need to think about how we achieve this together. Since the Commission’s final advice</w:t>
      </w:r>
      <w:r w:rsidR="004F7545">
        <w:t> </w:t>
      </w:r>
      <w:r w:rsidR="00E508FC">
        <w:t xml:space="preserve">was published, additional work has been done </w:t>
      </w:r>
      <w:r w:rsidR="00314E63">
        <w:t>on</w:t>
      </w:r>
      <w:r w:rsidR="00E508FC">
        <w:t xml:space="preserve"> our starting point for the next three emissions budgets. This work </w:t>
      </w:r>
      <w:r w:rsidR="00314E63">
        <w:t>shows</w:t>
      </w:r>
      <w:r w:rsidR="00E508FC">
        <w:t xml:space="preserve"> the task ahead is more significant than the Commission </w:t>
      </w:r>
      <w:r w:rsidR="00864988">
        <w:t>anticipated</w:t>
      </w:r>
      <w:r w:rsidR="00E508FC">
        <w:t xml:space="preserve">. This means that we need to </w:t>
      </w:r>
      <w:r w:rsidR="00314E63">
        <w:t>decide</w:t>
      </w:r>
      <w:r w:rsidR="00E508FC">
        <w:t xml:space="preserve"> </w:t>
      </w:r>
      <w:r w:rsidR="00314E63">
        <w:t xml:space="preserve">on </w:t>
      </w:r>
      <w:r w:rsidR="00E508FC">
        <w:t xml:space="preserve">the period over which we can achieve the emissions reductions. It doesn’t change the goal </w:t>
      </w:r>
      <w:r w:rsidR="00C21D22">
        <w:t>–</w:t>
      </w:r>
      <w:r w:rsidR="00E508FC">
        <w:t xml:space="preserve"> a net-zero</w:t>
      </w:r>
      <w:r w:rsidR="00333277">
        <w:t>-</w:t>
      </w:r>
      <w:r w:rsidR="00E508FC">
        <w:t xml:space="preserve">carbon Aotearoa for our children to enjoy </w:t>
      </w:r>
      <w:r w:rsidR="00C21D22">
        <w:t>–</w:t>
      </w:r>
      <w:r w:rsidR="00E508FC">
        <w:t xml:space="preserve"> </w:t>
      </w:r>
      <w:r w:rsidR="00864988">
        <w:t xml:space="preserve">but it does change </w:t>
      </w:r>
      <w:r w:rsidR="00E508FC">
        <w:t xml:space="preserve">the way we go about it. If it is possible to lay the foundations </w:t>
      </w:r>
      <w:r w:rsidR="00E508FC">
        <w:lastRenderedPageBreak/>
        <w:t xml:space="preserve">now for deeper cuts in </w:t>
      </w:r>
      <w:r w:rsidR="00864988">
        <w:t>the second emissions budget period</w:t>
      </w:r>
      <w:r w:rsidR="00E508FC">
        <w:t>, then that is what we should do. However</w:t>
      </w:r>
      <w:r w:rsidR="00864988">
        <w:t>,</w:t>
      </w:r>
      <w:r w:rsidR="00E508FC">
        <w:t xml:space="preserve"> we want to hear from you about what is achievable over the next few years so we can make the best decision for future generations.</w:t>
      </w:r>
    </w:p>
    <w:p w14:paraId="7E84B596" w14:textId="77777777" w:rsidR="00C21D22" w:rsidRPr="00C21D22" w:rsidRDefault="00C21D22" w:rsidP="00C21D22">
      <w:pPr>
        <w:pStyle w:val="BodyText"/>
      </w:pPr>
      <w:r w:rsidRPr="00C21D22">
        <w:br w:type="page"/>
      </w:r>
    </w:p>
    <w:p w14:paraId="19FDB27E" w14:textId="32AEFF4B" w:rsidR="00A3660B" w:rsidRPr="00E0077E" w:rsidRDefault="002D1F99" w:rsidP="00E0077E">
      <w:pPr>
        <w:pStyle w:val="Heading1"/>
      </w:pPr>
      <w:bookmarkStart w:id="10" w:name="_Toc84853094"/>
      <w:r w:rsidRPr="00E0077E">
        <w:lastRenderedPageBreak/>
        <w:t>Introduction</w:t>
      </w:r>
      <w:bookmarkEnd w:id="10"/>
    </w:p>
    <w:p w14:paraId="4A6C1032" w14:textId="2B4136B9" w:rsidR="00736756" w:rsidRDefault="004C3117" w:rsidP="003E30AC">
      <w:pPr>
        <w:pStyle w:val="BodyText"/>
        <w:spacing w:before="100" w:after="100"/>
      </w:pPr>
      <w:bookmarkStart w:id="11" w:name="_Toc74303696"/>
      <w:bookmarkStart w:id="12" w:name="_Toc74304228"/>
      <w:r>
        <w:t xml:space="preserve">Climate change is the </w:t>
      </w:r>
      <w:r w:rsidR="001C682C">
        <w:t>greatest</w:t>
      </w:r>
      <w:r>
        <w:t xml:space="preserve"> challenge of our time</w:t>
      </w:r>
      <w:r w:rsidR="00A442B2">
        <w:t xml:space="preserve">. But the solutions also offer </w:t>
      </w:r>
      <w:r w:rsidR="00FE59B2">
        <w:t xml:space="preserve">a unique opportunity to transform </w:t>
      </w:r>
      <w:r w:rsidR="008D4E9B">
        <w:t xml:space="preserve">our </w:t>
      </w:r>
      <w:r w:rsidR="00FE59B2" w:rsidRPr="00E0077E">
        <w:t>economy</w:t>
      </w:r>
      <w:r w:rsidR="00FE59B2">
        <w:t xml:space="preserve">, support innovation, and bring benefits to </w:t>
      </w:r>
      <w:r w:rsidR="008D4E9B">
        <w:t xml:space="preserve">Aotearoa </w:t>
      </w:r>
      <w:r w:rsidR="00FE59B2">
        <w:t>New Zealand.</w:t>
      </w:r>
      <w:r w:rsidR="00EE28A6">
        <w:t xml:space="preserve"> We all have a role to play</w:t>
      </w:r>
      <w:r w:rsidR="005824BA">
        <w:t xml:space="preserve"> in </w:t>
      </w:r>
      <w:r w:rsidR="00977F08">
        <w:t>creating this future</w:t>
      </w:r>
      <w:r w:rsidR="00A1238A">
        <w:t xml:space="preserve"> – one </w:t>
      </w:r>
      <w:r w:rsidR="00803E31">
        <w:t xml:space="preserve">that </w:t>
      </w:r>
      <w:r w:rsidR="00A1238A">
        <w:t xml:space="preserve">is </w:t>
      </w:r>
      <w:r w:rsidR="002C2E72">
        <w:t>low</w:t>
      </w:r>
      <w:r w:rsidR="00803E31">
        <w:t xml:space="preserve"> </w:t>
      </w:r>
      <w:r w:rsidR="00A1238A">
        <w:t>emission, climate</w:t>
      </w:r>
      <w:r w:rsidR="002030FE">
        <w:t xml:space="preserve"> </w:t>
      </w:r>
      <w:r w:rsidR="00694B25">
        <w:t>resilient</w:t>
      </w:r>
      <w:r w:rsidR="002030FE">
        <w:t>,</w:t>
      </w:r>
      <w:r w:rsidR="00A1238A">
        <w:t xml:space="preserve"> and </w:t>
      </w:r>
      <w:r w:rsidR="00694B25">
        <w:t>lifts the wellbeing o</w:t>
      </w:r>
      <w:r w:rsidR="00294D9D">
        <w:t>f</w:t>
      </w:r>
      <w:r w:rsidR="00694B25">
        <w:t xml:space="preserve"> New Zealanders</w:t>
      </w:r>
      <w:r w:rsidR="00977F08">
        <w:t>.</w:t>
      </w:r>
    </w:p>
    <w:p w14:paraId="00A88BB9" w14:textId="73567E6F" w:rsidR="00227670" w:rsidRDefault="00694B25" w:rsidP="003E30AC">
      <w:pPr>
        <w:pStyle w:val="BodyText"/>
        <w:spacing w:after="100"/>
      </w:pPr>
      <w:r>
        <w:t>Our</w:t>
      </w:r>
      <w:r w:rsidR="003269BF" w:rsidRPr="00C972FF">
        <w:t xml:space="preserve"> commit</w:t>
      </w:r>
      <w:r>
        <w:t>ment</w:t>
      </w:r>
      <w:r w:rsidR="003269BF" w:rsidRPr="00C972FF" w:rsidDel="00694B25">
        <w:t xml:space="preserve"> </w:t>
      </w:r>
      <w:r>
        <w:t xml:space="preserve">to this </w:t>
      </w:r>
      <w:r w:rsidR="003269BF" w:rsidRPr="00C972FF">
        <w:t>future</w:t>
      </w:r>
      <w:r w:rsidR="00F076A5">
        <w:t xml:space="preserve"> </w:t>
      </w:r>
      <w:r w:rsidR="000A1A1E">
        <w:t>means</w:t>
      </w:r>
      <w:r w:rsidR="00F076A5">
        <w:t xml:space="preserve"> reducing our greenhouse gas emissions </w:t>
      </w:r>
      <w:r w:rsidR="00A442B2">
        <w:t>to limit</w:t>
      </w:r>
      <w:r w:rsidR="004B4570">
        <w:t xml:space="preserve"> </w:t>
      </w:r>
      <w:r w:rsidR="00A442B2">
        <w:t>the</w:t>
      </w:r>
      <w:r w:rsidR="0074317B">
        <w:t xml:space="preserve"> global average temperature rise to 1.5</w:t>
      </w:r>
      <w:r w:rsidR="0074317B">
        <w:rPr>
          <w:rFonts w:cs="Calibri"/>
        </w:rPr>
        <w:t>˚</w:t>
      </w:r>
      <w:r w:rsidR="0074317B">
        <w:t>C above pre-industrial levels</w:t>
      </w:r>
      <w:r w:rsidR="00F076A5">
        <w:t>.</w:t>
      </w:r>
      <w:r w:rsidR="000E6346">
        <w:t xml:space="preserve"> </w:t>
      </w:r>
      <w:r w:rsidR="00227670">
        <w:t>These targets require:</w:t>
      </w:r>
    </w:p>
    <w:p w14:paraId="25E1AF09" w14:textId="77777777" w:rsidR="00227670" w:rsidRPr="00C972FF" w:rsidRDefault="00227670" w:rsidP="003E30AC">
      <w:pPr>
        <w:pStyle w:val="Bullet"/>
        <w:spacing w:after="100"/>
      </w:pPr>
      <w:r w:rsidRPr="00C972FF">
        <w:t xml:space="preserve">all greenhouse </w:t>
      </w:r>
      <w:r w:rsidRPr="00A319FA">
        <w:t>gases</w:t>
      </w:r>
      <w:r w:rsidRPr="00C972FF">
        <w:t>, other than biogenic methane, to reach net zero by 2050</w:t>
      </w:r>
    </w:p>
    <w:p w14:paraId="5E04B8FF" w14:textId="77777777" w:rsidR="00227670" w:rsidRPr="00C972FF" w:rsidRDefault="00227670" w:rsidP="003E30AC">
      <w:pPr>
        <w:pStyle w:val="Bullet"/>
        <w:spacing w:after="100"/>
      </w:pPr>
      <w:r w:rsidRPr="00C972FF">
        <w:t xml:space="preserve">emissions of biogenic methane to reduce to at least 10 per cent below 2017 levels by 2030, and to at least 24–47 per cent below 2017 levels by 2050. </w:t>
      </w:r>
    </w:p>
    <w:p w14:paraId="198CFC56" w14:textId="13180E3D" w:rsidR="00920565" w:rsidRDefault="007B3209" w:rsidP="003E30AC">
      <w:pPr>
        <w:pStyle w:val="BodyText"/>
        <w:spacing w:before="100" w:after="100"/>
      </w:pPr>
      <w:r>
        <w:t>To help meet the targets and</w:t>
      </w:r>
      <w:r w:rsidR="001B796A">
        <w:t xml:space="preserve"> manage the impact</w:t>
      </w:r>
      <w:r w:rsidR="00E6000B">
        <w:t xml:space="preserve">s </w:t>
      </w:r>
      <w:r w:rsidR="00737AC2">
        <w:t>for all New Zealanders</w:t>
      </w:r>
      <w:r w:rsidR="001B796A">
        <w:t>, the</w:t>
      </w:r>
      <w:r w:rsidR="00CF072B">
        <w:t xml:space="preserve"> Climate Change Response Act 2002</w:t>
      </w:r>
      <w:r w:rsidR="001B796A">
        <w:t xml:space="preserve"> </w:t>
      </w:r>
      <w:r w:rsidR="00CF072B">
        <w:t>(</w:t>
      </w:r>
      <w:r w:rsidR="001B796A">
        <w:t>CCRA</w:t>
      </w:r>
      <w:r w:rsidR="00CF072B">
        <w:t>)</w:t>
      </w:r>
      <w:r w:rsidR="001B796A">
        <w:t xml:space="preserve"> also </w:t>
      </w:r>
      <w:r w:rsidR="00125850">
        <w:t>establishes</w:t>
      </w:r>
      <w:r w:rsidR="001B796A">
        <w:t xml:space="preserve"> a system of emissions budgets</w:t>
      </w:r>
      <w:r w:rsidR="00035439">
        <w:t xml:space="preserve"> and emissions reduction plans</w:t>
      </w:r>
      <w:r w:rsidR="001B796A">
        <w:t xml:space="preserve">. </w:t>
      </w:r>
    </w:p>
    <w:p w14:paraId="41615AE4" w14:textId="7C86F377" w:rsidR="002A3BE6" w:rsidRDefault="001B796A" w:rsidP="003E30AC">
      <w:pPr>
        <w:pStyle w:val="BodyText"/>
        <w:spacing w:before="100" w:after="100"/>
      </w:pPr>
      <w:r>
        <w:t>Emissions budgets set a limit on the amount of greenhouse gas emissions allowed across a five</w:t>
      </w:r>
      <w:r w:rsidR="00D070DA">
        <w:t>-</w:t>
      </w:r>
      <w:r>
        <w:t>year period</w:t>
      </w:r>
      <w:r w:rsidR="0022274F">
        <w:t xml:space="preserve"> (or, in the case of the first budget,</w:t>
      </w:r>
      <w:r w:rsidR="00E6000B">
        <w:t xml:space="preserve"> a four</w:t>
      </w:r>
      <w:r w:rsidR="0022274F">
        <w:t>-</w:t>
      </w:r>
      <w:r w:rsidR="00E6000B">
        <w:t xml:space="preserve">year period). </w:t>
      </w:r>
      <w:r w:rsidR="005D305A">
        <w:t>These budgets must</w:t>
      </w:r>
      <w:r w:rsidR="00897050">
        <w:t xml:space="preserve"> put us on a path to meeting the targets</w:t>
      </w:r>
      <w:r w:rsidR="00B505C3">
        <w:t>.</w:t>
      </w:r>
      <w:r w:rsidR="00F636B2">
        <w:t xml:space="preserve"> </w:t>
      </w:r>
      <w:r w:rsidR="00B505C3">
        <w:t>T</w:t>
      </w:r>
      <w:r w:rsidR="00F9174E">
        <w:t>he reductions required must</w:t>
      </w:r>
      <w:r w:rsidR="00B505C3">
        <w:t xml:space="preserve"> also</w:t>
      </w:r>
      <w:r w:rsidR="00F9174E">
        <w:t xml:space="preserve"> be technologically achievable,</w:t>
      </w:r>
      <w:r w:rsidR="0082389D">
        <w:t xml:space="preserve"> economically viable and socially acceptable</w:t>
      </w:r>
      <w:r w:rsidR="002A3BE6">
        <w:t xml:space="preserve">. </w:t>
      </w:r>
    </w:p>
    <w:p w14:paraId="5AFE315C" w14:textId="670A2853" w:rsidR="005E1243" w:rsidRDefault="00035439" w:rsidP="003E30AC">
      <w:pPr>
        <w:pStyle w:val="BodyText"/>
        <w:spacing w:before="100" w:after="100"/>
      </w:pPr>
      <w:r>
        <w:t xml:space="preserve">Emissions reduction plans </w:t>
      </w:r>
      <w:r w:rsidR="005E1243">
        <w:t xml:space="preserve">set out the policies and strategies for achieving emissions budgets. </w:t>
      </w:r>
      <w:r w:rsidR="002A3BE6">
        <w:t>A</w:t>
      </w:r>
      <w:r w:rsidR="00054E20">
        <w:t> </w:t>
      </w:r>
      <w:r w:rsidR="002A3BE6">
        <w:t xml:space="preserve">new plan must be published before </w:t>
      </w:r>
      <w:r w:rsidR="002A3BE6" w:rsidRPr="002A3BE6">
        <w:t>each budget period</w:t>
      </w:r>
      <w:r w:rsidR="00803E31">
        <w:t>,</w:t>
      </w:r>
      <w:r w:rsidR="00E174B8">
        <w:t xml:space="preserve"> and</w:t>
      </w:r>
      <w:r w:rsidR="002A3BE6" w:rsidRPr="002A3BE6">
        <w:t xml:space="preserve"> can also look out to the next two budget periods.</w:t>
      </w:r>
    </w:p>
    <w:p w14:paraId="6602680B" w14:textId="583D6A06" w:rsidR="002E4493" w:rsidRDefault="002A4CF9" w:rsidP="003E30AC">
      <w:pPr>
        <w:pStyle w:val="BodyText"/>
        <w:spacing w:before="100" w:after="100"/>
      </w:pPr>
      <w:r w:rsidDel="001666D6">
        <w:t xml:space="preserve">This plan </w:t>
      </w:r>
      <w:r w:rsidR="00DA0E86">
        <w:t>requires collective action and</w:t>
      </w:r>
      <w:r>
        <w:t xml:space="preserve"> </w:t>
      </w:r>
      <w:r w:rsidR="0021536A" w:rsidDel="001666D6">
        <w:t>must</w:t>
      </w:r>
      <w:r w:rsidR="008308C9" w:rsidDel="001666D6">
        <w:t xml:space="preserve"> be</w:t>
      </w:r>
      <w:r>
        <w:t xml:space="preserve"> </w:t>
      </w:r>
      <w:r w:rsidR="0003315B">
        <w:t xml:space="preserve">plan </w:t>
      </w:r>
      <w:r>
        <w:t xml:space="preserve">for all New Zealanders. </w:t>
      </w:r>
      <w:r w:rsidR="002067A2">
        <w:t xml:space="preserve">This </w:t>
      </w:r>
      <w:r w:rsidR="003B7524">
        <w:t xml:space="preserve">discussion </w:t>
      </w:r>
      <w:r w:rsidR="005145DD">
        <w:t xml:space="preserve">document </w:t>
      </w:r>
      <w:r w:rsidR="487174ED">
        <w:t>describes</w:t>
      </w:r>
      <w:r w:rsidR="5375F367">
        <w:t xml:space="preserve"> </w:t>
      </w:r>
      <w:r w:rsidR="4CEEE620">
        <w:t>existing actions we have committed to and</w:t>
      </w:r>
      <w:r w:rsidR="5375F367">
        <w:t xml:space="preserve"> </w:t>
      </w:r>
      <w:r w:rsidR="00C776D2">
        <w:t>set</w:t>
      </w:r>
      <w:r w:rsidR="008308C9">
        <w:t>s</w:t>
      </w:r>
      <w:r w:rsidR="00C776D2">
        <w:t xml:space="preserve"> out</w:t>
      </w:r>
      <w:r w:rsidR="00971EB8">
        <w:t xml:space="preserve"> </w:t>
      </w:r>
      <w:r w:rsidR="00581D13">
        <w:t xml:space="preserve">new </w:t>
      </w:r>
      <w:r w:rsidR="004060E2">
        <w:t xml:space="preserve">proposed </w:t>
      </w:r>
      <w:r w:rsidR="00581D13">
        <w:t>actions</w:t>
      </w:r>
      <w:r w:rsidR="006F4A39">
        <w:t xml:space="preserve"> </w:t>
      </w:r>
      <w:r w:rsidR="00630B23">
        <w:t>to further reduce our emissions</w:t>
      </w:r>
      <w:r w:rsidR="00014FE8">
        <w:t>.</w:t>
      </w:r>
      <w:r w:rsidR="009D4F73">
        <w:t xml:space="preserve"> </w:t>
      </w:r>
      <w:r w:rsidR="0087127C">
        <w:t>W</w:t>
      </w:r>
      <w:r w:rsidR="00D25F0A">
        <w:t xml:space="preserve">e </w:t>
      </w:r>
      <w:r w:rsidR="00F87865">
        <w:t>need</w:t>
      </w:r>
      <w:r w:rsidR="00860E63">
        <w:t xml:space="preserve"> </w:t>
      </w:r>
      <w:r w:rsidR="00D25F0A">
        <w:t xml:space="preserve">your feedback </w:t>
      </w:r>
      <w:r w:rsidR="78448628">
        <w:t xml:space="preserve">on </w:t>
      </w:r>
      <w:r w:rsidR="00CA46D6">
        <w:t>these action</w:t>
      </w:r>
      <w:r w:rsidR="00C165C9">
        <w:t xml:space="preserve">s </w:t>
      </w:r>
      <w:r w:rsidR="09301A85">
        <w:t xml:space="preserve">to determine </w:t>
      </w:r>
      <w:r w:rsidR="00AE678C">
        <w:t xml:space="preserve">the </w:t>
      </w:r>
      <w:r w:rsidR="00031949">
        <w:t>impact</w:t>
      </w:r>
      <w:r w:rsidR="001E1979">
        <w:t>s</w:t>
      </w:r>
      <w:r w:rsidR="00AE678C">
        <w:t xml:space="preserve"> </w:t>
      </w:r>
      <w:r w:rsidR="001E1979">
        <w:t>they will have</w:t>
      </w:r>
      <w:r w:rsidR="00AE678C">
        <w:t xml:space="preserve">, </w:t>
      </w:r>
      <w:r w:rsidR="00CC269D">
        <w:t xml:space="preserve">and </w:t>
      </w:r>
      <w:r w:rsidR="00E85667">
        <w:t xml:space="preserve">how </w:t>
      </w:r>
      <w:r w:rsidR="00B1027F">
        <w:t xml:space="preserve">we can </w:t>
      </w:r>
      <w:r w:rsidR="00444989">
        <w:t>success</w:t>
      </w:r>
      <w:r w:rsidR="003B2B8E">
        <w:t xml:space="preserve">fully achieve </w:t>
      </w:r>
      <w:r w:rsidR="009E465B">
        <w:t xml:space="preserve">net zero </w:t>
      </w:r>
      <w:r w:rsidR="00CC269D">
        <w:t>together</w:t>
      </w:r>
      <w:r w:rsidR="00AB3CB4">
        <w:t>.</w:t>
      </w:r>
    </w:p>
    <w:p w14:paraId="2D1CEC20" w14:textId="1BDE9D62" w:rsidR="007C5D9A" w:rsidRPr="00C972FF" w:rsidRDefault="007C5D9A" w:rsidP="003E30AC">
      <w:pPr>
        <w:pStyle w:val="Figureheading"/>
        <w:spacing w:after="60" w:line="260" w:lineRule="atLeast"/>
        <w:rPr>
          <w:lang w:eastAsia="en-US"/>
        </w:rPr>
      </w:pPr>
      <w:bookmarkStart w:id="13" w:name="_Toc78894636"/>
      <w:bookmarkStart w:id="14" w:name="_Toc84853132"/>
      <w:r w:rsidRPr="00C972FF">
        <w:rPr>
          <w:lang w:eastAsia="en-US"/>
        </w:rPr>
        <w:t xml:space="preserve">Figure </w:t>
      </w:r>
      <w:r w:rsidR="00C02B41">
        <w:rPr>
          <w:lang w:eastAsia="en-US"/>
        </w:rPr>
        <w:t>1</w:t>
      </w:r>
      <w:r w:rsidRPr="00C972FF">
        <w:rPr>
          <w:lang w:eastAsia="en-US"/>
        </w:rPr>
        <w:t xml:space="preserve">: </w:t>
      </w:r>
      <w:r w:rsidRPr="00C972FF">
        <w:rPr>
          <w:lang w:eastAsia="en-US"/>
        </w:rPr>
        <w:tab/>
        <w:t xml:space="preserve">The </w:t>
      </w:r>
      <w:r w:rsidR="00EF60C8">
        <w:rPr>
          <w:lang w:eastAsia="en-US"/>
        </w:rPr>
        <w:t xml:space="preserve">Climate Change Response Act sets out </w:t>
      </w:r>
      <w:r w:rsidRPr="00C972FF">
        <w:rPr>
          <w:lang w:eastAsia="en-US"/>
        </w:rPr>
        <w:t>tools for the transition</w:t>
      </w:r>
      <w:r w:rsidR="003E30AC">
        <w:rPr>
          <w:lang w:eastAsia="en-US"/>
        </w:rPr>
        <w:br/>
      </w:r>
      <w:r w:rsidR="00EF60C8">
        <w:rPr>
          <w:lang w:eastAsia="en-US"/>
        </w:rPr>
        <w:t>(the</w:t>
      </w:r>
      <w:r w:rsidR="00184DAE">
        <w:rPr>
          <w:lang w:eastAsia="en-US"/>
        </w:rPr>
        <w:t> </w:t>
      </w:r>
      <w:r w:rsidR="00EF60C8">
        <w:rPr>
          <w:lang w:eastAsia="en-US"/>
        </w:rPr>
        <w:t>Zero</w:t>
      </w:r>
      <w:r w:rsidR="00184DAE">
        <w:rPr>
          <w:lang w:eastAsia="en-US"/>
        </w:rPr>
        <w:t> </w:t>
      </w:r>
      <w:r w:rsidR="00EF60C8">
        <w:rPr>
          <w:lang w:eastAsia="en-US"/>
        </w:rPr>
        <w:t>Carbon Framework)</w:t>
      </w:r>
      <w:bookmarkEnd w:id="13"/>
      <w:bookmarkEnd w:id="14"/>
    </w:p>
    <w:p w14:paraId="0C90E138" w14:textId="7FFB8C3C" w:rsidR="007C5D9A" w:rsidRPr="00054E20" w:rsidRDefault="00BF245C" w:rsidP="00DB55CB">
      <w:pPr>
        <w:pStyle w:val="BodyText"/>
        <w:spacing w:before="80"/>
      </w:pPr>
      <w:r>
        <w:rPr>
          <w:noProof/>
        </w:rPr>
        <w:drawing>
          <wp:inline distT="0" distB="0" distL="0" distR="0" wp14:anchorId="46FDB396" wp14:editId="124CCB69">
            <wp:extent cx="5439600" cy="30168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25"/>
                    <a:srcRect l="3485" t="6415" r="3220" b="7326"/>
                    <a:stretch/>
                  </pic:blipFill>
                  <pic:spPr bwMode="auto">
                    <a:xfrm>
                      <a:off x="0" y="0"/>
                      <a:ext cx="5439600" cy="3016800"/>
                    </a:xfrm>
                    <a:prstGeom prst="rect">
                      <a:avLst/>
                    </a:prstGeom>
                    <a:ln>
                      <a:noFill/>
                    </a:ln>
                    <a:extLst>
                      <a:ext uri="{53640926-AAD7-44D8-BBD7-CCE9431645EC}">
                        <a14:shadowObscured xmlns:a14="http://schemas.microsoft.com/office/drawing/2010/main"/>
                      </a:ext>
                    </a:extLst>
                  </pic:spPr>
                </pic:pic>
              </a:graphicData>
            </a:graphic>
          </wp:inline>
        </w:drawing>
      </w:r>
    </w:p>
    <w:p w14:paraId="4B961FD8" w14:textId="2CCCCCD3" w:rsidR="000B7700" w:rsidRPr="00D06621" w:rsidRDefault="006607B2" w:rsidP="005E4CFC">
      <w:pPr>
        <w:pStyle w:val="Heading3"/>
      </w:pPr>
      <w:r w:rsidRPr="00D06621">
        <w:lastRenderedPageBreak/>
        <w:t xml:space="preserve">The </w:t>
      </w:r>
      <w:r w:rsidR="00D06621">
        <w:t>G</w:t>
      </w:r>
      <w:r w:rsidRPr="00D06621">
        <w:t>overnment has made in-principle decisions on emissions budgets</w:t>
      </w:r>
    </w:p>
    <w:p w14:paraId="18095281" w14:textId="30A7AC3F" w:rsidR="005D53DF" w:rsidRDefault="005D53DF" w:rsidP="00DB55CB">
      <w:pPr>
        <w:pStyle w:val="BodyText"/>
      </w:pPr>
      <w:r>
        <w:t xml:space="preserve">On 31 May 2021, the Climate Change Commission provided the </w:t>
      </w:r>
      <w:r w:rsidR="00803E31">
        <w:t>G</w:t>
      </w:r>
      <w:r>
        <w:t>overnment with advice on</w:t>
      </w:r>
      <w:r w:rsidR="00F41C7E">
        <w:t> </w:t>
      </w:r>
      <w:r>
        <w:t>the first three emissions budgets (2022</w:t>
      </w:r>
      <w:r w:rsidR="005E4CFC">
        <w:t>–</w:t>
      </w:r>
      <w:r>
        <w:t>25, 2026</w:t>
      </w:r>
      <w:r w:rsidR="005E4CFC">
        <w:t>–</w:t>
      </w:r>
      <w:r w:rsidRPr="00DB55CB">
        <w:t>30</w:t>
      </w:r>
      <w:r>
        <w:t>, 2031</w:t>
      </w:r>
      <w:r w:rsidR="005E4CFC">
        <w:t>–</w:t>
      </w:r>
      <w:r>
        <w:t xml:space="preserve">35). </w:t>
      </w:r>
      <w:r w:rsidR="00FD09C1">
        <w:t xml:space="preserve">The </w:t>
      </w:r>
      <w:r w:rsidR="00FD09C1" w:rsidRPr="002657BC">
        <w:t>Commission’s</w:t>
      </w:r>
      <w:r w:rsidR="00FD09C1">
        <w:t xml:space="preserve"> recommended </w:t>
      </w:r>
      <w:r w:rsidR="00FD09C1" w:rsidRPr="002657BC">
        <w:t>emissions</w:t>
      </w:r>
      <w:r w:rsidR="00FD09C1">
        <w:t xml:space="preserve"> </w:t>
      </w:r>
      <w:r w:rsidR="00FD09C1" w:rsidRPr="002657BC">
        <w:t>budgets</w:t>
      </w:r>
      <w:r w:rsidR="00FD09C1">
        <w:t xml:space="preserve"> are set out in </w:t>
      </w:r>
      <w:r w:rsidR="009C1031">
        <w:t>t</w:t>
      </w:r>
      <w:r w:rsidR="00FD09C1">
        <w:t>able 1 below</w:t>
      </w:r>
      <w:r>
        <w:t xml:space="preserve">. </w:t>
      </w:r>
    </w:p>
    <w:p w14:paraId="24C09DAF" w14:textId="234BA4F5" w:rsidR="000708EC" w:rsidRPr="00C972FF" w:rsidRDefault="000708EC" w:rsidP="000708EC">
      <w:pPr>
        <w:pStyle w:val="Tableheading"/>
      </w:pPr>
      <w:bookmarkStart w:id="15" w:name="_Toc84853122"/>
      <w:r w:rsidRPr="00C972FF">
        <w:t xml:space="preserve">Table 1: </w:t>
      </w:r>
      <w:r w:rsidRPr="00C972FF">
        <w:tab/>
        <w:t xml:space="preserve">The Commission’s </w:t>
      </w:r>
      <w:r w:rsidR="00424588">
        <w:t>recommended</w:t>
      </w:r>
      <w:r w:rsidR="00424588" w:rsidRPr="00C972FF">
        <w:t xml:space="preserve"> </w:t>
      </w:r>
      <w:r w:rsidRPr="00C972FF">
        <w:t xml:space="preserve">budgets </w:t>
      </w:r>
      <w:r w:rsidR="00481B69">
        <w:t>for 2022</w:t>
      </w:r>
      <w:r w:rsidR="005E4CFC" w:rsidRPr="005E4CFC">
        <w:t>–</w:t>
      </w:r>
      <w:r w:rsidR="00481B69">
        <w:t>25, 2026</w:t>
      </w:r>
      <w:r w:rsidR="005E4CFC" w:rsidRPr="005E4CFC">
        <w:t>–</w:t>
      </w:r>
      <w:r w:rsidR="00481B69">
        <w:t>30, 2031</w:t>
      </w:r>
      <w:r w:rsidR="005E4CFC" w:rsidRPr="005E4CFC">
        <w:t>–</w:t>
      </w:r>
      <w:r w:rsidR="00481B69">
        <w:t xml:space="preserve">35 </w:t>
      </w:r>
      <w:r w:rsidRPr="00C972FF">
        <w:t>(Mt CO</w:t>
      </w:r>
      <w:r w:rsidRPr="00C972FF">
        <w:rPr>
          <w:vertAlign w:val="subscript"/>
        </w:rPr>
        <w:t>2</w:t>
      </w:r>
      <w:r w:rsidRPr="00C972FF">
        <w:t>e)</w:t>
      </w:r>
      <w:r w:rsidRPr="00C972FF">
        <w:rPr>
          <w:rStyle w:val="FootnoteReference"/>
        </w:rPr>
        <w:footnoteReference w:id="2"/>
      </w:r>
      <w:bookmarkEnd w:id="15"/>
    </w:p>
    <w:tbl>
      <w:tblPr>
        <w:tblStyle w:val="TableGrid"/>
        <w:tblW w:w="8505" w:type="dxa"/>
        <w:tblBorders>
          <w:top w:val="single" w:sz="2" w:space="0" w:color="1C556C" w:themeColor="accent1"/>
          <w:left w:val="none" w:sz="0" w:space="0" w:color="auto"/>
          <w:bottom w:val="single" w:sz="2" w:space="0" w:color="1C556C" w:themeColor="accent1"/>
          <w:right w:val="none" w:sz="0" w:space="0" w:color="auto"/>
          <w:insideH w:val="single" w:sz="2" w:space="0" w:color="1C556C" w:themeColor="accent1"/>
          <w:insideV w:val="single" w:sz="2" w:space="0" w:color="1C556C" w:themeColor="accent1"/>
        </w:tblBorders>
        <w:tblLook w:val="04A0" w:firstRow="1" w:lastRow="0" w:firstColumn="1" w:lastColumn="0" w:noHBand="0" w:noVBand="1"/>
      </w:tblPr>
      <w:tblGrid>
        <w:gridCol w:w="2870"/>
        <w:gridCol w:w="1924"/>
        <w:gridCol w:w="1923"/>
        <w:gridCol w:w="1788"/>
      </w:tblGrid>
      <w:tr w:rsidR="000708EC" w:rsidRPr="00C972FF" w14:paraId="2644F5B4" w14:textId="77777777" w:rsidTr="007B1E3E">
        <w:tc>
          <w:tcPr>
            <w:tcW w:w="2870" w:type="dxa"/>
            <w:shd w:val="clear" w:color="auto" w:fill="1C556C" w:themeFill="accent1"/>
          </w:tcPr>
          <w:p w14:paraId="0C6DFF1F" w14:textId="77777777" w:rsidR="000708EC" w:rsidRPr="00C972FF" w:rsidRDefault="000708EC" w:rsidP="00FD3244">
            <w:pPr>
              <w:pStyle w:val="TableTextbold"/>
              <w:spacing w:before="50" w:after="50"/>
              <w:rPr>
                <w:color w:val="FFFFFF" w:themeColor="background1"/>
              </w:rPr>
            </w:pPr>
            <w:r w:rsidRPr="00C972FF">
              <w:rPr>
                <w:color w:val="FFFFFF" w:themeColor="background1"/>
              </w:rPr>
              <w:t xml:space="preserve">Budget period </w:t>
            </w:r>
          </w:p>
        </w:tc>
        <w:tc>
          <w:tcPr>
            <w:tcW w:w="1924" w:type="dxa"/>
            <w:shd w:val="clear" w:color="auto" w:fill="1C556C" w:themeFill="accent1"/>
          </w:tcPr>
          <w:p w14:paraId="72E0F2BE" w14:textId="5D156954" w:rsidR="000708EC" w:rsidRPr="00C972FF" w:rsidRDefault="000708EC" w:rsidP="00FD3244">
            <w:pPr>
              <w:pStyle w:val="TableTextbold"/>
              <w:spacing w:before="50" w:after="50"/>
              <w:rPr>
                <w:color w:val="FFFFFF" w:themeColor="background1"/>
              </w:rPr>
            </w:pPr>
            <w:r w:rsidRPr="00C972FF">
              <w:rPr>
                <w:color w:val="FFFFFF" w:themeColor="background1"/>
              </w:rPr>
              <w:t>2022–25</w:t>
            </w:r>
          </w:p>
        </w:tc>
        <w:tc>
          <w:tcPr>
            <w:tcW w:w="1923" w:type="dxa"/>
            <w:shd w:val="clear" w:color="auto" w:fill="1C556C" w:themeFill="accent1"/>
          </w:tcPr>
          <w:p w14:paraId="3ACD62DA" w14:textId="19769A74" w:rsidR="000708EC" w:rsidRPr="00C972FF" w:rsidRDefault="000708EC" w:rsidP="00FD3244">
            <w:pPr>
              <w:pStyle w:val="TableTextbold"/>
              <w:spacing w:before="50" w:after="50"/>
              <w:rPr>
                <w:color w:val="FFFFFF" w:themeColor="background1"/>
              </w:rPr>
            </w:pPr>
            <w:r w:rsidRPr="00C972FF">
              <w:rPr>
                <w:color w:val="FFFFFF" w:themeColor="background1"/>
              </w:rPr>
              <w:t>2026–30</w:t>
            </w:r>
          </w:p>
        </w:tc>
        <w:tc>
          <w:tcPr>
            <w:tcW w:w="1788" w:type="dxa"/>
            <w:shd w:val="clear" w:color="auto" w:fill="1C556C" w:themeFill="accent1"/>
          </w:tcPr>
          <w:p w14:paraId="74561A89" w14:textId="76100CEF" w:rsidR="000708EC" w:rsidRPr="00C972FF" w:rsidRDefault="000708EC" w:rsidP="00FD3244">
            <w:pPr>
              <w:pStyle w:val="TableTextbold"/>
              <w:spacing w:before="50" w:after="50"/>
              <w:rPr>
                <w:color w:val="FFFFFF" w:themeColor="background1"/>
              </w:rPr>
            </w:pPr>
            <w:r w:rsidRPr="00C972FF">
              <w:rPr>
                <w:color w:val="FFFFFF" w:themeColor="background1"/>
              </w:rPr>
              <w:t>2031–35</w:t>
            </w:r>
          </w:p>
        </w:tc>
      </w:tr>
      <w:tr w:rsidR="000708EC" w:rsidRPr="00C972FF" w14:paraId="01850599" w14:textId="77777777" w:rsidTr="007B1E3E">
        <w:tc>
          <w:tcPr>
            <w:tcW w:w="2870" w:type="dxa"/>
          </w:tcPr>
          <w:p w14:paraId="3E92BEA7" w14:textId="77777777" w:rsidR="000708EC" w:rsidRPr="00C972FF" w:rsidRDefault="000708EC" w:rsidP="00FD3244">
            <w:pPr>
              <w:pStyle w:val="TableText"/>
              <w:spacing w:before="50" w:after="50"/>
            </w:pPr>
            <w:r w:rsidRPr="00C972FF">
              <w:t>All gases, net (AR5)</w:t>
            </w:r>
            <w:r w:rsidRPr="00C972FF">
              <w:rPr>
                <w:rStyle w:val="FootnoteReference"/>
                <w:sz w:val="18"/>
                <w:szCs w:val="18"/>
              </w:rPr>
              <w:footnoteReference w:id="3"/>
            </w:r>
          </w:p>
        </w:tc>
        <w:tc>
          <w:tcPr>
            <w:tcW w:w="1924" w:type="dxa"/>
          </w:tcPr>
          <w:p w14:paraId="1EA8D25B" w14:textId="77777777" w:rsidR="000708EC" w:rsidRPr="00C972FF" w:rsidRDefault="000708EC" w:rsidP="00FD3244">
            <w:pPr>
              <w:pStyle w:val="TableText"/>
              <w:spacing w:before="50" w:after="50"/>
            </w:pPr>
            <w:r w:rsidRPr="00C972FF">
              <w:t xml:space="preserve">290 </w:t>
            </w:r>
          </w:p>
        </w:tc>
        <w:tc>
          <w:tcPr>
            <w:tcW w:w="1923" w:type="dxa"/>
          </w:tcPr>
          <w:p w14:paraId="4D9A9DB0" w14:textId="77777777" w:rsidR="000708EC" w:rsidRPr="00C972FF" w:rsidRDefault="000708EC" w:rsidP="00FD3244">
            <w:pPr>
              <w:pStyle w:val="TableText"/>
              <w:spacing w:before="50" w:after="50"/>
            </w:pPr>
            <w:r w:rsidRPr="00C972FF">
              <w:t xml:space="preserve">312 </w:t>
            </w:r>
          </w:p>
        </w:tc>
        <w:tc>
          <w:tcPr>
            <w:tcW w:w="1788" w:type="dxa"/>
          </w:tcPr>
          <w:p w14:paraId="3FA03E5B" w14:textId="77777777" w:rsidR="000708EC" w:rsidRPr="00C972FF" w:rsidRDefault="000708EC" w:rsidP="00FD3244">
            <w:pPr>
              <w:pStyle w:val="TableText"/>
              <w:spacing w:before="50" w:after="50"/>
            </w:pPr>
            <w:r w:rsidRPr="00C972FF">
              <w:t xml:space="preserve">253 </w:t>
            </w:r>
          </w:p>
        </w:tc>
      </w:tr>
      <w:tr w:rsidR="000708EC" w:rsidRPr="00C972FF" w14:paraId="686B3DD6" w14:textId="77777777" w:rsidTr="007B1E3E">
        <w:tc>
          <w:tcPr>
            <w:tcW w:w="2870" w:type="dxa"/>
          </w:tcPr>
          <w:p w14:paraId="67347E92" w14:textId="77777777" w:rsidR="000708EC" w:rsidRPr="00C972FF" w:rsidRDefault="000708EC" w:rsidP="00FD3244">
            <w:pPr>
              <w:pStyle w:val="TableText"/>
              <w:spacing w:before="50" w:after="50"/>
            </w:pPr>
            <w:r w:rsidRPr="00C972FF">
              <w:t>Annual average</w:t>
            </w:r>
          </w:p>
        </w:tc>
        <w:tc>
          <w:tcPr>
            <w:tcW w:w="1924" w:type="dxa"/>
          </w:tcPr>
          <w:p w14:paraId="63E88586" w14:textId="77777777" w:rsidR="000708EC" w:rsidRPr="00C972FF" w:rsidRDefault="000708EC" w:rsidP="00FD3244">
            <w:pPr>
              <w:pStyle w:val="TableText"/>
              <w:spacing w:before="50" w:after="50"/>
            </w:pPr>
            <w:r w:rsidRPr="00C972FF">
              <w:t xml:space="preserve">72.4 </w:t>
            </w:r>
          </w:p>
        </w:tc>
        <w:tc>
          <w:tcPr>
            <w:tcW w:w="1923" w:type="dxa"/>
          </w:tcPr>
          <w:p w14:paraId="6A574CDB" w14:textId="77777777" w:rsidR="000708EC" w:rsidRPr="00C972FF" w:rsidRDefault="000708EC" w:rsidP="00FD3244">
            <w:pPr>
              <w:pStyle w:val="TableText"/>
              <w:spacing w:before="50" w:after="50"/>
            </w:pPr>
            <w:r w:rsidRPr="00C972FF">
              <w:t xml:space="preserve">62.4 </w:t>
            </w:r>
          </w:p>
        </w:tc>
        <w:tc>
          <w:tcPr>
            <w:tcW w:w="1788" w:type="dxa"/>
          </w:tcPr>
          <w:p w14:paraId="322C4BF8" w14:textId="77777777" w:rsidR="000708EC" w:rsidRPr="00C972FF" w:rsidRDefault="000708EC" w:rsidP="00FD3244">
            <w:pPr>
              <w:pStyle w:val="TableText"/>
              <w:spacing w:before="50" w:after="50"/>
            </w:pPr>
            <w:r w:rsidRPr="00C972FF">
              <w:t xml:space="preserve">50.6 </w:t>
            </w:r>
          </w:p>
        </w:tc>
      </w:tr>
    </w:tbl>
    <w:p w14:paraId="519E25AF" w14:textId="628E39A8" w:rsidR="007B1E3E" w:rsidRDefault="007B1E3E" w:rsidP="007C1012">
      <w:pPr>
        <w:spacing w:before="200" w:after="100"/>
        <w:jc w:val="left"/>
      </w:pPr>
      <w:r w:rsidRPr="008D6592">
        <w:rPr>
          <w:spacing w:val="-2"/>
        </w:rPr>
        <w:t xml:space="preserve">The </w:t>
      </w:r>
      <w:r w:rsidRPr="008D6592">
        <w:rPr>
          <w:rFonts w:cs="Arial"/>
          <w:spacing w:val="-2"/>
        </w:rPr>
        <w:t xml:space="preserve">Commission </w:t>
      </w:r>
      <w:r w:rsidRPr="008D6592">
        <w:rPr>
          <w:spacing w:val="-2"/>
        </w:rPr>
        <w:t xml:space="preserve">undertook extensive analysis and </w:t>
      </w:r>
      <w:r w:rsidR="00B74D7E" w:rsidRPr="008D6592">
        <w:rPr>
          <w:spacing w:val="-2"/>
        </w:rPr>
        <w:t>consultation and</w:t>
      </w:r>
      <w:r w:rsidRPr="008D6592">
        <w:rPr>
          <w:spacing w:val="-2"/>
        </w:rPr>
        <w:t xml:space="preserve"> considers </w:t>
      </w:r>
      <w:r w:rsidR="005820F8" w:rsidRPr="008D6592">
        <w:rPr>
          <w:spacing w:val="-2"/>
        </w:rPr>
        <w:t>its recommended</w:t>
      </w:r>
      <w:r w:rsidR="00B74D7E">
        <w:t xml:space="preserve"> </w:t>
      </w:r>
      <w:r>
        <w:t>emissions budgets strike the right balance between ambition and achievability.</w:t>
      </w:r>
    </w:p>
    <w:p w14:paraId="3B189A98" w14:textId="162FD1CB" w:rsidR="007B1E3E" w:rsidRDefault="007B1E3E" w:rsidP="007C1012">
      <w:pPr>
        <w:spacing w:before="100" w:after="100"/>
        <w:jc w:val="left"/>
      </w:pPr>
      <w:r>
        <w:t xml:space="preserve">The Government proposes to broadly accept the Commission’s advice on emissions budgets </w:t>
      </w:r>
      <w:r w:rsidR="00F7765E">
        <w:t>with modifications</w:t>
      </w:r>
      <w:r w:rsidR="00B74D7E">
        <w:t xml:space="preserve"> </w:t>
      </w:r>
      <w:r>
        <w:t xml:space="preserve">to take account of new developments since the </w:t>
      </w:r>
      <w:r w:rsidR="002C0031">
        <w:t xml:space="preserve">release of the </w:t>
      </w:r>
      <w:r>
        <w:t>Commission</w:t>
      </w:r>
      <w:r w:rsidR="002C0031">
        <w:t>’s final report</w:t>
      </w:r>
      <w:r w:rsidR="009020DC">
        <w:t xml:space="preserve"> </w:t>
      </w:r>
      <w:r w:rsidR="00207F5F">
        <w:t>on 31 May 2021</w:t>
      </w:r>
      <w:r>
        <w:t xml:space="preserve">. In particular, a case can be made for revising the Commission’s </w:t>
      </w:r>
      <w:r w:rsidR="00D74575">
        <w:t>recommended</w:t>
      </w:r>
      <w:r>
        <w:t xml:space="preserve"> budgets to recognise the changes in projected forestry emissions resulting from the latest </w:t>
      </w:r>
      <w:r w:rsidR="008A1034">
        <w:t xml:space="preserve">Afforestation and </w:t>
      </w:r>
      <w:r w:rsidR="00506BF7">
        <w:t>Deforestation Intention</w:t>
      </w:r>
      <w:r w:rsidR="007B4BEA">
        <w:t>s</w:t>
      </w:r>
      <w:r w:rsidR="00506BF7">
        <w:t xml:space="preserve"> Survey</w:t>
      </w:r>
      <w:r w:rsidR="00181A11">
        <w:t>.</w:t>
      </w:r>
      <w:r w:rsidR="0073639D">
        <w:rPr>
          <w:rStyle w:val="FootnoteReference"/>
        </w:rPr>
        <w:footnoteReference w:id="4"/>
      </w:r>
    </w:p>
    <w:p w14:paraId="39EF81E6" w14:textId="0E201AA7" w:rsidR="007B1E3E" w:rsidRDefault="007B1E3E" w:rsidP="007C1012">
      <w:pPr>
        <w:spacing w:before="100" w:after="100"/>
        <w:jc w:val="left"/>
      </w:pPr>
      <w:r>
        <w:t xml:space="preserve">The survey </w:t>
      </w:r>
      <w:r w:rsidR="003C6219">
        <w:t>identified</w:t>
      </w:r>
      <w:r w:rsidR="006569A8">
        <w:t xml:space="preserve"> an overall intention for landowners and forest managers to increase afforestation and decrease deforestation.</w:t>
      </w:r>
      <w:r w:rsidR="00A11B67">
        <w:t xml:space="preserve"> Th</w:t>
      </w:r>
      <w:r w:rsidR="001847B9">
        <w:t>e</w:t>
      </w:r>
      <w:r w:rsidR="00163E9D">
        <w:t>se</w:t>
      </w:r>
      <w:r w:rsidR="001847B9">
        <w:t xml:space="preserve"> results </w:t>
      </w:r>
      <w:r w:rsidR="00163E9D">
        <w:t xml:space="preserve">were not available to the Commission </w:t>
      </w:r>
      <w:r>
        <w:t xml:space="preserve">when it prepared its final </w:t>
      </w:r>
      <w:r w:rsidR="00DD79F9">
        <w:t>advice to Government</w:t>
      </w:r>
      <w:r>
        <w:t xml:space="preserve">. </w:t>
      </w:r>
    </w:p>
    <w:p w14:paraId="5A74DC8E" w14:textId="1FB7C099" w:rsidR="001A1EE4" w:rsidRDefault="007B1E3E" w:rsidP="007C1012">
      <w:pPr>
        <w:spacing w:before="100" w:after="100"/>
        <w:jc w:val="left"/>
      </w:pPr>
      <w:r>
        <w:t>Emissions from the forestry sector are now projected to rise in the first emissions budget period by about 2 MtCO</w:t>
      </w:r>
      <w:r w:rsidRPr="0085231C">
        <w:rPr>
          <w:b/>
          <w:sz w:val="20"/>
          <w:vertAlign w:val="subscript"/>
        </w:rPr>
        <w:t>2</w:t>
      </w:r>
      <w:r>
        <w:t xml:space="preserve">e due to initial carbon emissions from changing land use and planting new forests. However, the carbon gradually absorbed </w:t>
      </w:r>
      <w:r w:rsidR="003A56F6">
        <w:t>by</w:t>
      </w:r>
      <w:r>
        <w:t xml:space="preserve"> new forests as they grow</w:t>
      </w:r>
      <w:r w:rsidR="005909E5">
        <w:t xml:space="preserve"> will</w:t>
      </w:r>
      <w:r>
        <w:t xml:space="preserve"> </w:t>
      </w:r>
      <w:r w:rsidR="40EFDB7D">
        <w:t xml:space="preserve">soon </w:t>
      </w:r>
      <w:r w:rsidR="00551101">
        <w:t>start to</w:t>
      </w:r>
      <w:r>
        <w:t xml:space="preserve"> </w:t>
      </w:r>
      <w:r w:rsidR="00B11874">
        <w:t>outpace</w:t>
      </w:r>
      <w:r>
        <w:t xml:space="preserve"> the initial release of carbon dioxide from expanded forest planting. </w:t>
      </w:r>
      <w:r w:rsidR="00E15A68">
        <w:t>As a result, e</w:t>
      </w:r>
      <w:r>
        <w:t>missions are now projected to be about 5 MtCO</w:t>
      </w:r>
      <w:r w:rsidRPr="0085231C">
        <w:rPr>
          <w:b/>
          <w:sz w:val="20"/>
          <w:vertAlign w:val="subscript"/>
        </w:rPr>
        <w:t>2</w:t>
      </w:r>
      <w:r>
        <w:t>e lower in the second emissions budget period and 11 MtCO</w:t>
      </w:r>
      <w:r w:rsidRPr="0085231C">
        <w:rPr>
          <w:b/>
          <w:sz w:val="20"/>
          <w:vertAlign w:val="subscript"/>
        </w:rPr>
        <w:t>2</w:t>
      </w:r>
      <w:r>
        <w:t xml:space="preserve">e lower in the third emissions budget period. </w:t>
      </w:r>
    </w:p>
    <w:p w14:paraId="345735BD" w14:textId="07488F36" w:rsidR="007B1E3E" w:rsidRDefault="007B1E3E" w:rsidP="007C1012">
      <w:pPr>
        <w:spacing w:before="100" w:after="100"/>
        <w:jc w:val="left"/>
      </w:pPr>
      <w:r>
        <w:t xml:space="preserve">The combined effect </w:t>
      </w:r>
      <w:r w:rsidR="24819A8D">
        <w:t xml:space="preserve">of factoring the new information from the latest forestry intentions survey </w:t>
      </w:r>
      <w:r>
        <w:t>over the three emission budgets periods is to reduce projected emissions by a total of</w:t>
      </w:r>
      <w:r w:rsidR="00710C35">
        <w:t> </w:t>
      </w:r>
      <w:r>
        <w:t>14 MtCO</w:t>
      </w:r>
      <w:r w:rsidR="00C171AA" w:rsidRPr="0085231C">
        <w:rPr>
          <w:b/>
          <w:sz w:val="20"/>
          <w:vertAlign w:val="subscript"/>
        </w:rPr>
        <w:t>2</w:t>
      </w:r>
      <w:r>
        <w:t>e.</w:t>
      </w:r>
    </w:p>
    <w:p w14:paraId="10B55DB1" w14:textId="6FE14E23" w:rsidR="007B1E3E" w:rsidRDefault="007B1E3E" w:rsidP="007C1012">
      <w:pPr>
        <w:spacing w:before="100" w:after="100"/>
        <w:jc w:val="left"/>
      </w:pPr>
      <w:r>
        <w:t xml:space="preserve">The Government has made an agreement in principle to set emissions budgets that reflect these changed forest emissions projections, as set out in </w:t>
      </w:r>
      <w:r w:rsidR="00C171AA">
        <w:t>t</w:t>
      </w:r>
      <w:r>
        <w:t>able 2 below.</w:t>
      </w:r>
    </w:p>
    <w:p w14:paraId="18D81476" w14:textId="365A35B2" w:rsidR="007B1E3E" w:rsidRPr="00C116FE" w:rsidRDefault="007B1E3E" w:rsidP="009B6035">
      <w:pPr>
        <w:pStyle w:val="Tableheading"/>
      </w:pPr>
      <w:bookmarkStart w:id="16" w:name="_Toc84853123"/>
      <w:r w:rsidRPr="002657BC">
        <w:t xml:space="preserve">Table </w:t>
      </w:r>
      <w:r w:rsidRPr="00177962">
        <w:t>2:</w:t>
      </w:r>
      <w:r w:rsidR="00B268B0">
        <w:rPr>
          <w:b w:val="0"/>
        </w:rPr>
        <w:t xml:space="preserve"> </w:t>
      </w:r>
      <w:r w:rsidR="00177962">
        <w:tab/>
      </w:r>
      <w:r w:rsidRPr="00177962">
        <w:t>The Government’s proposed b</w:t>
      </w:r>
      <w:r w:rsidRPr="00CD65C1">
        <w:t>udgets for 2022–25, 2026–30, 2031–35</w:t>
      </w:r>
      <w:r w:rsidR="00184DAE">
        <w:t xml:space="preserve"> </w:t>
      </w:r>
      <w:r w:rsidRPr="00CD65C1">
        <w:t>(Mt</w:t>
      </w:r>
      <w:r w:rsidR="00184DAE">
        <w:t> </w:t>
      </w:r>
      <w:r w:rsidRPr="00CD65C1">
        <w:t>CO</w:t>
      </w:r>
      <w:r w:rsidRPr="00CD65C1">
        <w:rPr>
          <w:vertAlign w:val="subscript"/>
        </w:rPr>
        <w:t>2</w:t>
      </w:r>
      <w:r w:rsidRPr="00CD65C1">
        <w:t>e)</w:t>
      </w:r>
      <w:bookmarkEnd w:id="16"/>
      <w:r w:rsidRPr="00C116FE">
        <w:t> </w:t>
      </w:r>
    </w:p>
    <w:tbl>
      <w:tblPr>
        <w:tblW w:w="0" w:type="dxa"/>
        <w:tblBorders>
          <w:top w:val="outset" w:sz="6" w:space="0" w:color="auto"/>
          <w:left w:val="outset" w:sz="6" w:space="0" w:color="auto"/>
          <w:bottom w:val="outset" w:sz="6" w:space="0" w:color="auto"/>
          <w:right w:val="outset" w:sz="6" w:space="0" w:color="auto"/>
        </w:tblBorders>
        <w:tblCellMar>
          <w:left w:w="85" w:type="dxa"/>
          <w:right w:w="85" w:type="dxa"/>
        </w:tblCellMar>
        <w:tblLook w:val="04A0" w:firstRow="1" w:lastRow="0" w:firstColumn="1" w:lastColumn="0" w:noHBand="0" w:noVBand="1"/>
      </w:tblPr>
      <w:tblGrid>
        <w:gridCol w:w="2865"/>
        <w:gridCol w:w="1920"/>
        <w:gridCol w:w="1920"/>
        <w:gridCol w:w="1785"/>
      </w:tblGrid>
      <w:tr w:rsidR="007B1E3E" w:rsidRPr="002657BC" w14:paraId="27E85928" w14:textId="77777777" w:rsidTr="00710C35">
        <w:tc>
          <w:tcPr>
            <w:tcW w:w="2865" w:type="dxa"/>
            <w:tcBorders>
              <w:top w:val="single" w:sz="6" w:space="0" w:color="1C556C"/>
              <w:left w:val="nil"/>
              <w:bottom w:val="single" w:sz="6" w:space="0" w:color="1C556C"/>
              <w:right w:val="single" w:sz="6" w:space="0" w:color="1C556C"/>
            </w:tcBorders>
            <w:shd w:val="clear" w:color="auto" w:fill="1C556C"/>
            <w:hideMark/>
          </w:tcPr>
          <w:p w14:paraId="3495BF72" w14:textId="35A1350A" w:rsidR="007B1E3E" w:rsidRPr="009B6035" w:rsidRDefault="007B1E3E" w:rsidP="009B6035">
            <w:pPr>
              <w:pStyle w:val="TableTextbold"/>
              <w:spacing w:before="50" w:after="50"/>
              <w:rPr>
                <w:rFonts w:cs="Times New Roman"/>
                <w:b w:val="0"/>
                <w:color w:val="FFFFFF" w:themeColor="background1"/>
                <w:szCs w:val="20"/>
              </w:rPr>
            </w:pPr>
            <w:r w:rsidRPr="009B6035">
              <w:rPr>
                <w:rFonts w:cs="Times New Roman"/>
                <w:color w:val="FFFFFF" w:themeColor="background1"/>
                <w:szCs w:val="20"/>
              </w:rPr>
              <w:t>Budget period</w:t>
            </w:r>
            <w:r w:rsidR="00B268B0">
              <w:rPr>
                <w:rFonts w:cs="Times New Roman"/>
                <w:color w:val="FFFFFF" w:themeColor="background1"/>
                <w:szCs w:val="20"/>
              </w:rPr>
              <w:t xml:space="preserve"> </w:t>
            </w:r>
          </w:p>
        </w:tc>
        <w:tc>
          <w:tcPr>
            <w:tcW w:w="1920" w:type="dxa"/>
            <w:tcBorders>
              <w:top w:val="single" w:sz="6" w:space="0" w:color="1C556C"/>
              <w:left w:val="single" w:sz="6" w:space="0" w:color="1C556C"/>
              <w:bottom w:val="single" w:sz="6" w:space="0" w:color="1C556C"/>
              <w:right w:val="single" w:sz="6" w:space="0" w:color="1C556C"/>
            </w:tcBorders>
            <w:shd w:val="clear" w:color="auto" w:fill="1C556C"/>
            <w:hideMark/>
          </w:tcPr>
          <w:p w14:paraId="6FDE4450" w14:textId="77777777" w:rsidR="007B1E3E" w:rsidRPr="009B6035" w:rsidRDefault="007B1E3E" w:rsidP="009B6035">
            <w:pPr>
              <w:pStyle w:val="TableTextbold"/>
              <w:spacing w:before="50" w:after="50"/>
              <w:rPr>
                <w:rFonts w:cs="Times New Roman"/>
                <w:b w:val="0"/>
                <w:color w:val="FFFFFF" w:themeColor="background1"/>
                <w:szCs w:val="20"/>
              </w:rPr>
            </w:pPr>
            <w:r w:rsidRPr="009B6035">
              <w:rPr>
                <w:rFonts w:cs="Times New Roman"/>
                <w:color w:val="FFFFFF" w:themeColor="background1"/>
                <w:szCs w:val="20"/>
              </w:rPr>
              <w:t>2022–25 </w:t>
            </w:r>
          </w:p>
        </w:tc>
        <w:tc>
          <w:tcPr>
            <w:tcW w:w="1920" w:type="dxa"/>
            <w:tcBorders>
              <w:top w:val="single" w:sz="6" w:space="0" w:color="1C556C"/>
              <w:left w:val="single" w:sz="6" w:space="0" w:color="1C556C"/>
              <w:bottom w:val="single" w:sz="6" w:space="0" w:color="1C556C"/>
              <w:right w:val="single" w:sz="6" w:space="0" w:color="1C556C"/>
            </w:tcBorders>
            <w:shd w:val="clear" w:color="auto" w:fill="1C556C"/>
            <w:hideMark/>
          </w:tcPr>
          <w:p w14:paraId="3CEFB157" w14:textId="77777777" w:rsidR="007B1E3E" w:rsidRPr="009B6035" w:rsidRDefault="007B1E3E" w:rsidP="009B6035">
            <w:pPr>
              <w:pStyle w:val="TableTextbold"/>
              <w:spacing w:before="50" w:after="50"/>
              <w:rPr>
                <w:rFonts w:cs="Times New Roman"/>
                <w:b w:val="0"/>
                <w:color w:val="FFFFFF" w:themeColor="background1"/>
                <w:szCs w:val="20"/>
              </w:rPr>
            </w:pPr>
            <w:r w:rsidRPr="009B6035">
              <w:rPr>
                <w:rFonts w:cs="Times New Roman"/>
                <w:color w:val="FFFFFF" w:themeColor="background1"/>
                <w:szCs w:val="20"/>
              </w:rPr>
              <w:t>2026–30 </w:t>
            </w:r>
          </w:p>
        </w:tc>
        <w:tc>
          <w:tcPr>
            <w:tcW w:w="1785" w:type="dxa"/>
            <w:tcBorders>
              <w:top w:val="single" w:sz="6" w:space="0" w:color="1C556C"/>
              <w:left w:val="single" w:sz="6" w:space="0" w:color="1C556C"/>
              <w:bottom w:val="single" w:sz="6" w:space="0" w:color="1C556C"/>
              <w:right w:val="nil"/>
            </w:tcBorders>
            <w:shd w:val="clear" w:color="auto" w:fill="1C556C"/>
            <w:hideMark/>
          </w:tcPr>
          <w:p w14:paraId="52732F3F" w14:textId="77777777" w:rsidR="007B1E3E" w:rsidRPr="009B6035" w:rsidRDefault="007B1E3E" w:rsidP="009B6035">
            <w:pPr>
              <w:pStyle w:val="TableTextbold"/>
              <w:spacing w:before="50" w:after="50"/>
              <w:rPr>
                <w:rFonts w:cs="Times New Roman"/>
                <w:b w:val="0"/>
                <w:color w:val="FFFFFF" w:themeColor="background1"/>
                <w:szCs w:val="20"/>
              </w:rPr>
            </w:pPr>
            <w:r w:rsidRPr="009B6035">
              <w:rPr>
                <w:rFonts w:cs="Times New Roman"/>
                <w:color w:val="FFFFFF" w:themeColor="background1"/>
                <w:szCs w:val="20"/>
              </w:rPr>
              <w:t>2031–35 </w:t>
            </w:r>
          </w:p>
        </w:tc>
      </w:tr>
      <w:tr w:rsidR="007B1E3E" w:rsidRPr="002657BC" w14:paraId="225D6C60" w14:textId="77777777" w:rsidTr="00710C35">
        <w:tc>
          <w:tcPr>
            <w:tcW w:w="2865" w:type="dxa"/>
            <w:tcBorders>
              <w:top w:val="single" w:sz="6" w:space="0" w:color="1C556C"/>
              <w:left w:val="nil"/>
              <w:bottom w:val="single" w:sz="6" w:space="0" w:color="1C556C"/>
              <w:right w:val="single" w:sz="6" w:space="0" w:color="1C556C"/>
            </w:tcBorders>
            <w:shd w:val="clear" w:color="auto" w:fill="auto"/>
            <w:hideMark/>
          </w:tcPr>
          <w:p w14:paraId="17B12222" w14:textId="77777777" w:rsidR="007B1E3E" w:rsidRPr="00F93D19" w:rsidRDefault="007B1E3E" w:rsidP="009B6035">
            <w:pPr>
              <w:pStyle w:val="TableText"/>
              <w:spacing w:before="50" w:after="50"/>
              <w:rPr>
                <w:rFonts w:cs="Times New Roman"/>
                <w:szCs w:val="20"/>
              </w:rPr>
            </w:pPr>
            <w:r w:rsidRPr="00C1100F">
              <w:rPr>
                <w:rFonts w:cs="Times New Roman"/>
                <w:szCs w:val="20"/>
              </w:rPr>
              <w:t>All gases, net (AR5)</w:t>
            </w:r>
            <w:r w:rsidRPr="009B6035">
              <w:rPr>
                <w:rFonts w:cs="Times New Roman"/>
                <w:szCs w:val="20"/>
              </w:rPr>
              <w:t>2</w:t>
            </w:r>
            <w:r w:rsidRPr="00C1100F">
              <w:rPr>
                <w:rFonts w:cs="Times New Roman"/>
                <w:szCs w:val="20"/>
              </w:rPr>
              <w:t> </w:t>
            </w:r>
          </w:p>
        </w:tc>
        <w:tc>
          <w:tcPr>
            <w:tcW w:w="1920" w:type="dxa"/>
            <w:tcBorders>
              <w:top w:val="single" w:sz="6" w:space="0" w:color="1C556C"/>
              <w:left w:val="single" w:sz="6" w:space="0" w:color="1C556C"/>
              <w:bottom w:val="single" w:sz="6" w:space="0" w:color="1C556C"/>
              <w:right w:val="single" w:sz="6" w:space="0" w:color="1C556C"/>
            </w:tcBorders>
            <w:shd w:val="clear" w:color="auto" w:fill="auto"/>
            <w:hideMark/>
          </w:tcPr>
          <w:p w14:paraId="01773A96" w14:textId="3C38FA61" w:rsidR="007B1E3E" w:rsidRPr="00723D0D" w:rsidRDefault="007B1E3E" w:rsidP="009B6035">
            <w:pPr>
              <w:pStyle w:val="TableText"/>
              <w:spacing w:before="50" w:after="50"/>
              <w:rPr>
                <w:rFonts w:cs="Times New Roman"/>
                <w:szCs w:val="20"/>
              </w:rPr>
            </w:pPr>
            <w:r w:rsidRPr="00F11E51">
              <w:rPr>
                <w:rFonts w:cs="Times New Roman"/>
                <w:szCs w:val="20"/>
              </w:rPr>
              <w:t>29</w:t>
            </w:r>
            <w:r w:rsidRPr="00723D0D">
              <w:rPr>
                <w:rFonts w:cs="Times New Roman"/>
                <w:szCs w:val="20"/>
              </w:rPr>
              <w:t>2</w:t>
            </w:r>
            <w:r w:rsidR="00B268B0">
              <w:rPr>
                <w:rFonts w:cs="Times New Roman"/>
                <w:szCs w:val="20"/>
              </w:rPr>
              <w:t xml:space="preserve"> </w:t>
            </w:r>
          </w:p>
        </w:tc>
        <w:tc>
          <w:tcPr>
            <w:tcW w:w="1920" w:type="dxa"/>
            <w:tcBorders>
              <w:top w:val="single" w:sz="6" w:space="0" w:color="1C556C"/>
              <w:left w:val="single" w:sz="6" w:space="0" w:color="1C556C"/>
              <w:bottom w:val="single" w:sz="6" w:space="0" w:color="1C556C"/>
              <w:right w:val="single" w:sz="6" w:space="0" w:color="1C556C"/>
            </w:tcBorders>
            <w:shd w:val="clear" w:color="auto" w:fill="auto"/>
            <w:hideMark/>
          </w:tcPr>
          <w:p w14:paraId="560F43DD" w14:textId="61F5099A" w:rsidR="007B1E3E" w:rsidRPr="00D4286E" w:rsidRDefault="007B1E3E" w:rsidP="009B6035">
            <w:pPr>
              <w:pStyle w:val="TableText"/>
              <w:spacing w:before="50" w:after="50"/>
              <w:rPr>
                <w:rFonts w:cs="Times New Roman"/>
                <w:szCs w:val="20"/>
              </w:rPr>
            </w:pPr>
            <w:r w:rsidRPr="00D4286E">
              <w:rPr>
                <w:rFonts w:cs="Times New Roman"/>
                <w:szCs w:val="20"/>
              </w:rPr>
              <w:t>307</w:t>
            </w:r>
            <w:r w:rsidR="00B268B0">
              <w:rPr>
                <w:rFonts w:cs="Times New Roman"/>
                <w:szCs w:val="20"/>
              </w:rPr>
              <w:t xml:space="preserve"> </w:t>
            </w:r>
          </w:p>
        </w:tc>
        <w:tc>
          <w:tcPr>
            <w:tcW w:w="1785" w:type="dxa"/>
            <w:tcBorders>
              <w:top w:val="single" w:sz="6" w:space="0" w:color="1C556C"/>
              <w:left w:val="single" w:sz="6" w:space="0" w:color="1C556C"/>
              <w:bottom w:val="single" w:sz="6" w:space="0" w:color="1C556C"/>
              <w:right w:val="nil"/>
            </w:tcBorders>
            <w:shd w:val="clear" w:color="auto" w:fill="auto"/>
            <w:hideMark/>
          </w:tcPr>
          <w:p w14:paraId="22AB580B" w14:textId="58296FC1" w:rsidR="007B1E3E" w:rsidRPr="000F216D" w:rsidRDefault="007B1E3E" w:rsidP="009B6035">
            <w:pPr>
              <w:pStyle w:val="TableText"/>
              <w:spacing w:before="50" w:after="50"/>
              <w:rPr>
                <w:rFonts w:cs="Times New Roman"/>
                <w:szCs w:val="20"/>
              </w:rPr>
            </w:pPr>
            <w:r w:rsidRPr="000F216D">
              <w:rPr>
                <w:rFonts w:cs="Times New Roman"/>
                <w:szCs w:val="20"/>
              </w:rPr>
              <w:t>242</w:t>
            </w:r>
            <w:r w:rsidR="00B268B0">
              <w:rPr>
                <w:rFonts w:cs="Times New Roman"/>
                <w:szCs w:val="20"/>
              </w:rPr>
              <w:t xml:space="preserve"> </w:t>
            </w:r>
          </w:p>
        </w:tc>
      </w:tr>
      <w:tr w:rsidR="007B1E3E" w:rsidRPr="002657BC" w14:paraId="563B1CE6" w14:textId="77777777" w:rsidTr="00710C35">
        <w:tc>
          <w:tcPr>
            <w:tcW w:w="2865" w:type="dxa"/>
            <w:tcBorders>
              <w:top w:val="single" w:sz="6" w:space="0" w:color="1C556C"/>
              <w:left w:val="nil"/>
              <w:bottom w:val="single" w:sz="6" w:space="0" w:color="1C556C"/>
              <w:right w:val="single" w:sz="6" w:space="0" w:color="1C556C"/>
            </w:tcBorders>
            <w:shd w:val="clear" w:color="auto" w:fill="auto"/>
            <w:hideMark/>
          </w:tcPr>
          <w:p w14:paraId="75135233" w14:textId="77777777" w:rsidR="007B1E3E" w:rsidRPr="00F93D19" w:rsidRDefault="007B1E3E" w:rsidP="009B6035">
            <w:pPr>
              <w:pStyle w:val="TableText"/>
              <w:spacing w:before="50" w:after="50"/>
              <w:rPr>
                <w:rFonts w:cs="Times New Roman"/>
                <w:szCs w:val="20"/>
              </w:rPr>
            </w:pPr>
            <w:r w:rsidRPr="00C1100F">
              <w:rPr>
                <w:rFonts w:cs="Times New Roman"/>
                <w:szCs w:val="20"/>
              </w:rPr>
              <w:t>Annual average </w:t>
            </w:r>
          </w:p>
        </w:tc>
        <w:tc>
          <w:tcPr>
            <w:tcW w:w="1920" w:type="dxa"/>
            <w:tcBorders>
              <w:top w:val="single" w:sz="6" w:space="0" w:color="1C556C"/>
              <w:left w:val="single" w:sz="6" w:space="0" w:color="1C556C"/>
              <w:bottom w:val="single" w:sz="6" w:space="0" w:color="1C556C"/>
              <w:right w:val="single" w:sz="6" w:space="0" w:color="1C556C"/>
            </w:tcBorders>
            <w:shd w:val="clear" w:color="auto" w:fill="auto"/>
            <w:hideMark/>
          </w:tcPr>
          <w:p w14:paraId="014558A1" w14:textId="4EF444D8" w:rsidR="007B1E3E" w:rsidRPr="00723D0D" w:rsidRDefault="007B1E3E" w:rsidP="009B6035">
            <w:pPr>
              <w:pStyle w:val="TableText"/>
              <w:spacing w:before="50" w:after="50"/>
              <w:rPr>
                <w:rFonts w:cs="Times New Roman"/>
                <w:szCs w:val="20"/>
              </w:rPr>
            </w:pPr>
            <w:r w:rsidRPr="00F11E51">
              <w:rPr>
                <w:rFonts w:cs="Times New Roman"/>
                <w:szCs w:val="20"/>
              </w:rPr>
              <w:t>7</w:t>
            </w:r>
            <w:r w:rsidRPr="00723D0D">
              <w:rPr>
                <w:rFonts w:cs="Times New Roman"/>
                <w:szCs w:val="20"/>
              </w:rPr>
              <w:t>3</w:t>
            </w:r>
            <w:r w:rsidR="000B1FEB" w:rsidRPr="00723D0D">
              <w:rPr>
                <w:rFonts w:cs="Times New Roman"/>
                <w:szCs w:val="20"/>
              </w:rPr>
              <w:t>.0</w:t>
            </w:r>
            <w:r w:rsidR="00B268B0">
              <w:rPr>
                <w:rFonts w:cs="Times New Roman"/>
                <w:szCs w:val="20"/>
              </w:rPr>
              <w:t xml:space="preserve"> </w:t>
            </w:r>
          </w:p>
        </w:tc>
        <w:tc>
          <w:tcPr>
            <w:tcW w:w="1920" w:type="dxa"/>
            <w:tcBorders>
              <w:top w:val="single" w:sz="6" w:space="0" w:color="1C556C"/>
              <w:left w:val="single" w:sz="6" w:space="0" w:color="1C556C"/>
              <w:bottom w:val="single" w:sz="6" w:space="0" w:color="1C556C"/>
              <w:right w:val="single" w:sz="6" w:space="0" w:color="1C556C"/>
            </w:tcBorders>
            <w:shd w:val="clear" w:color="auto" w:fill="auto"/>
            <w:hideMark/>
          </w:tcPr>
          <w:p w14:paraId="5C65D3C1" w14:textId="41B95A06" w:rsidR="007B1E3E" w:rsidRPr="00D4286E" w:rsidRDefault="007B1E3E" w:rsidP="009B6035">
            <w:pPr>
              <w:pStyle w:val="TableText"/>
              <w:spacing w:before="50" w:after="50"/>
              <w:rPr>
                <w:rFonts w:cs="Times New Roman"/>
                <w:szCs w:val="20"/>
              </w:rPr>
            </w:pPr>
            <w:r w:rsidRPr="00D4286E">
              <w:rPr>
                <w:rFonts w:cs="Times New Roman"/>
                <w:szCs w:val="20"/>
              </w:rPr>
              <w:t>61.4</w:t>
            </w:r>
            <w:r w:rsidR="00B268B0">
              <w:rPr>
                <w:rFonts w:cs="Times New Roman"/>
                <w:szCs w:val="20"/>
              </w:rPr>
              <w:t xml:space="preserve"> </w:t>
            </w:r>
          </w:p>
        </w:tc>
        <w:tc>
          <w:tcPr>
            <w:tcW w:w="1785" w:type="dxa"/>
            <w:tcBorders>
              <w:top w:val="single" w:sz="6" w:space="0" w:color="1C556C"/>
              <w:left w:val="single" w:sz="6" w:space="0" w:color="1C556C"/>
              <w:bottom w:val="single" w:sz="6" w:space="0" w:color="1C556C"/>
              <w:right w:val="nil"/>
            </w:tcBorders>
            <w:shd w:val="clear" w:color="auto" w:fill="auto"/>
            <w:hideMark/>
          </w:tcPr>
          <w:p w14:paraId="497986F4" w14:textId="77777777" w:rsidR="007B1E3E" w:rsidRPr="000F216D" w:rsidRDefault="007B1E3E" w:rsidP="009B6035">
            <w:pPr>
              <w:pStyle w:val="TableText"/>
              <w:spacing w:before="50" w:after="50"/>
              <w:rPr>
                <w:rFonts w:cs="Times New Roman"/>
                <w:szCs w:val="20"/>
              </w:rPr>
            </w:pPr>
            <w:r w:rsidRPr="000F216D">
              <w:rPr>
                <w:rFonts w:cs="Times New Roman"/>
                <w:szCs w:val="20"/>
              </w:rPr>
              <w:t>48.4 </w:t>
            </w:r>
          </w:p>
        </w:tc>
      </w:tr>
    </w:tbl>
    <w:p w14:paraId="34D090BA" w14:textId="77777777" w:rsidR="007B1E3E" w:rsidRDefault="007B1E3E" w:rsidP="008B180B">
      <w:pPr>
        <w:spacing w:before="200" w:after="100"/>
      </w:pPr>
      <w:r w:rsidRPr="002657BC">
        <w:t>Final decisions on emission budgets will be made after this consultation has closed.</w:t>
      </w:r>
    </w:p>
    <w:p w14:paraId="404CFBFF" w14:textId="77777777" w:rsidR="007B1E3E" w:rsidRDefault="007B1E3E" w:rsidP="008B180B">
      <w:pPr>
        <w:spacing w:before="100" w:after="100"/>
        <w:rPr>
          <w:rFonts w:cs="Arial"/>
        </w:rPr>
      </w:pPr>
      <w:r>
        <w:lastRenderedPageBreak/>
        <w:t>Legal r</w:t>
      </w:r>
      <w:r>
        <w:rPr>
          <w:rFonts w:cs="Arial"/>
        </w:rPr>
        <w:t xml:space="preserve">esponsibility for setting emissions budgets </w:t>
      </w:r>
      <w:r w:rsidRPr="008F2FE6">
        <w:rPr>
          <w:rFonts w:cs="Arial"/>
        </w:rPr>
        <w:t>rest</w:t>
      </w:r>
      <w:r>
        <w:rPr>
          <w:rFonts w:cs="Arial"/>
        </w:rPr>
        <w:t>s</w:t>
      </w:r>
      <w:r w:rsidRPr="008F2FE6">
        <w:rPr>
          <w:rFonts w:cs="Arial"/>
        </w:rPr>
        <w:t xml:space="preserve"> with the Minister </w:t>
      </w:r>
      <w:r>
        <w:rPr>
          <w:rFonts w:cs="Arial"/>
        </w:rPr>
        <w:t>of Climate Change and must follow the requirements set out in</w:t>
      </w:r>
      <w:r w:rsidRPr="008F2FE6">
        <w:rPr>
          <w:rFonts w:cs="Arial"/>
        </w:rPr>
        <w:t xml:space="preserve"> the CCRA.</w:t>
      </w:r>
    </w:p>
    <w:p w14:paraId="6D67E4FC" w14:textId="77777777" w:rsidR="00AE66C6" w:rsidRPr="00C972FF" w:rsidRDefault="00AE66C6" w:rsidP="00AE66C6">
      <w:pPr>
        <w:pStyle w:val="Heading4"/>
      </w:pPr>
      <w:r w:rsidRPr="00C972FF">
        <w:t>Meeting</w:t>
      </w:r>
      <w:r>
        <w:t xml:space="preserve"> the proposed</w:t>
      </w:r>
      <w:r w:rsidRPr="00C972FF">
        <w:t xml:space="preserve"> emissions budgets</w:t>
      </w:r>
    </w:p>
    <w:p w14:paraId="0CF5B941" w14:textId="77777777" w:rsidR="0005040E" w:rsidRDefault="00CB464C" w:rsidP="005B11A4">
      <w:pPr>
        <w:pStyle w:val="BodyText"/>
      </w:pPr>
      <w:r w:rsidRPr="00BE3BA7">
        <w:t xml:space="preserve">To meet our proposed budgets and our 2050 target, we need to build on existing policies and measures </w:t>
      </w:r>
      <w:r w:rsidRPr="005B11A4">
        <w:t>across</w:t>
      </w:r>
      <w:r w:rsidRPr="00BE3BA7">
        <w:t xml:space="preserve"> the economy. </w:t>
      </w:r>
    </w:p>
    <w:p w14:paraId="75040CA9" w14:textId="546F5710" w:rsidR="00C86F77" w:rsidRDefault="00C86F77" w:rsidP="00C86F77">
      <w:pPr>
        <w:pStyle w:val="BodyText"/>
        <w:spacing w:before="100" w:after="100"/>
      </w:pPr>
      <w:r>
        <w:t>Meeting the first proposed emissions budget for 2022</w:t>
      </w:r>
      <w:r w:rsidRPr="005E4CFC">
        <w:t>–</w:t>
      </w:r>
      <w:r>
        <w:t>25 is currently estimated by officials</w:t>
      </w:r>
      <w:r w:rsidRPr="091E9F48">
        <w:rPr>
          <w:rStyle w:val="FootnoteReference"/>
        </w:rPr>
        <w:footnoteReference w:id="5"/>
      </w:r>
      <w:r>
        <w:t xml:space="preserve"> to</w:t>
      </w:r>
      <w:r w:rsidR="00B02F6C">
        <w:t> </w:t>
      </w:r>
      <w:r>
        <w:t>require an additional reduction of 7.7</w:t>
      </w:r>
      <w:r w:rsidR="00686D2B">
        <w:rPr>
          <w:rStyle w:val="FootnoteReference"/>
        </w:rPr>
        <w:footnoteReference w:id="6"/>
      </w:r>
      <w:r>
        <w:t xml:space="preserve"> Mt CO</w:t>
      </w:r>
      <w:r w:rsidRPr="005E4CFC">
        <w:rPr>
          <w:vertAlign w:val="subscript"/>
        </w:rPr>
        <w:t>2</w:t>
      </w:r>
      <w:r>
        <w:t>e compared to how emissions are tracking under current policy settings, including measures already in place under the Government’s Climate Action Plan.</w:t>
      </w:r>
    </w:p>
    <w:p w14:paraId="02B3641C" w14:textId="4BEC34A3" w:rsidR="00492ED5" w:rsidRDefault="009A7A2B" w:rsidP="009A7A2B">
      <w:pPr>
        <w:pStyle w:val="BodyText"/>
        <w:spacing w:before="100" w:after="100"/>
      </w:pPr>
      <w:r w:rsidRPr="00C972FF">
        <w:t xml:space="preserve">We have quantified </w:t>
      </w:r>
      <w:r w:rsidR="27944C12">
        <w:t xml:space="preserve">preliminary estimates of </w:t>
      </w:r>
      <w:r w:rsidRPr="00C972FF">
        <w:t xml:space="preserve">the potential impacts of </w:t>
      </w:r>
      <w:r w:rsidR="00A32B44" w:rsidRPr="00C972FF">
        <w:t>several</w:t>
      </w:r>
      <w:r w:rsidRPr="00C972FF">
        <w:t xml:space="preserve"> policies proposed for inclusion in the emissions reduction plan, shown for transport, energy and industrial process sectors</w:t>
      </w:r>
      <w:r w:rsidR="00E5326B">
        <w:t xml:space="preserve"> </w:t>
      </w:r>
      <w:r w:rsidR="0019319C">
        <w:t xml:space="preserve">in </w:t>
      </w:r>
      <w:r w:rsidR="005741A9">
        <w:t>Table 3 below</w:t>
      </w:r>
      <w:r w:rsidR="007A6867">
        <w:t xml:space="preserve">. This shows that new and proposed measures are </w:t>
      </w:r>
      <w:r w:rsidR="0094310A">
        <w:t xml:space="preserve">currently </w:t>
      </w:r>
      <w:r w:rsidR="001D2777">
        <w:t>estimated</w:t>
      </w:r>
      <w:r w:rsidR="007A6867">
        <w:t xml:space="preserve"> to achieve abatement of between </w:t>
      </w:r>
      <w:r w:rsidR="00501405">
        <w:t>2</w:t>
      </w:r>
      <w:r w:rsidRPr="00C972FF">
        <w:t>.</w:t>
      </w:r>
      <w:r w:rsidR="007A6867">
        <w:t xml:space="preserve">6 and </w:t>
      </w:r>
      <w:r w:rsidR="00E5326B">
        <w:t>5.6 Mt CO</w:t>
      </w:r>
      <w:r w:rsidR="00E5326B" w:rsidRPr="003047DE">
        <w:rPr>
          <w:vertAlign w:val="subscript"/>
        </w:rPr>
        <w:t>2</w:t>
      </w:r>
      <w:r w:rsidR="00E5326B">
        <w:t>e</w:t>
      </w:r>
      <w:r w:rsidR="009F2EFA">
        <w:t xml:space="preserve"> and means that there is currently a gap between the estimated impact of policies quantified to date and the first emissions budget</w:t>
      </w:r>
      <w:r w:rsidRPr="00C972FF">
        <w:t xml:space="preserve">. </w:t>
      </w:r>
    </w:p>
    <w:p w14:paraId="7C59DC91" w14:textId="5762CF24" w:rsidR="005F5DEB" w:rsidRDefault="005F5DEB" w:rsidP="005F5DEB">
      <w:pPr>
        <w:pStyle w:val="BodyText"/>
        <w:spacing w:before="100" w:after="100"/>
      </w:pPr>
      <w:r>
        <w:t xml:space="preserve">However, </w:t>
      </w:r>
      <w:r w:rsidR="003D13D5">
        <w:t xml:space="preserve">we are working to </w:t>
      </w:r>
      <w:r>
        <w:t>address this gap. This discussion document sets out a number of proposals (many of which have not yet been quantified) to support achievement of our first emissions budget and seeks your views on additional policies which could help close the gap. The final emissions reduction plan will be supported by updated estimates of the emissions reduction impact of policies.</w:t>
      </w:r>
    </w:p>
    <w:p w14:paraId="4374F11E" w14:textId="04B18FD1" w:rsidR="005F5DEB" w:rsidRDefault="005F5DEB" w:rsidP="009A7A2B">
      <w:pPr>
        <w:pStyle w:val="BodyText"/>
        <w:spacing w:before="100" w:after="100"/>
      </w:pPr>
      <w:r>
        <w:t>Government policy will not, by itself, meet the full extent of any given emissions budget. Therefore</w:t>
      </w:r>
      <w:r w:rsidR="00AC3ED5">
        <w:t>,</w:t>
      </w:r>
      <w:r>
        <w:t xml:space="preserve"> we are also seeking proposals and commitments from the private sector, in particular, that they are willing to make, as well as what support they need from Government in order to be able to make those commitments.</w:t>
      </w:r>
    </w:p>
    <w:p w14:paraId="5DAFD08A" w14:textId="1B460E19" w:rsidR="002253EB" w:rsidRPr="00C972FF" w:rsidRDefault="002253EB" w:rsidP="005B11A4">
      <w:pPr>
        <w:pStyle w:val="Tableheading"/>
        <w:spacing w:line="240" w:lineRule="atLeast"/>
      </w:pPr>
      <w:bookmarkStart w:id="17" w:name="_Toc84853124"/>
      <w:r w:rsidRPr="00C972FF">
        <w:t xml:space="preserve">Table </w:t>
      </w:r>
      <w:r w:rsidR="005741A9">
        <w:t>3</w:t>
      </w:r>
      <w:r w:rsidRPr="00C972FF">
        <w:t>:</w:t>
      </w:r>
      <w:r w:rsidRPr="00C972FF">
        <w:tab/>
      </w:r>
      <w:r w:rsidR="00DE1C6C">
        <w:t>M</w:t>
      </w:r>
      <w:r w:rsidRPr="00C972FF">
        <w:t>odelled emissions reduction estimates from new and proposed policies</w:t>
      </w:r>
      <w:r w:rsidR="00DE1C6C">
        <w:t xml:space="preserve"> </w:t>
      </w:r>
      <w:r w:rsidR="00886DCB">
        <w:t xml:space="preserve">to </w:t>
      </w:r>
      <w:r w:rsidR="00F45A5E">
        <w:t xml:space="preserve">help </w:t>
      </w:r>
      <w:r w:rsidR="00886DCB">
        <w:t>meet </w:t>
      </w:r>
      <w:r w:rsidR="00DE1C6C">
        <w:t>the</w:t>
      </w:r>
      <w:r w:rsidR="00330FBD">
        <w:t> </w:t>
      </w:r>
      <w:r w:rsidR="00DE1C6C">
        <w:t>proposed budget for 2022</w:t>
      </w:r>
      <w:r w:rsidR="00154BD4">
        <w:t>–</w:t>
      </w:r>
      <w:r w:rsidR="00DE1C6C">
        <w:t>25</w:t>
      </w:r>
      <w:r w:rsidRPr="00C972FF">
        <w:t xml:space="preserve"> (Mt CO</w:t>
      </w:r>
      <w:r w:rsidRPr="005D386A">
        <w:rPr>
          <w:vertAlign w:val="subscript"/>
        </w:rPr>
        <w:t>2</w:t>
      </w:r>
      <w:r w:rsidRPr="005D386A">
        <w:rPr>
          <w:sz w:val="19"/>
        </w:rPr>
        <w:t>e</w:t>
      </w:r>
      <w:r w:rsidRPr="00C972FF">
        <w:t>)</w:t>
      </w:r>
      <w:bookmarkEnd w:id="17"/>
    </w:p>
    <w:tbl>
      <w:tblPr>
        <w:tblStyle w:val="TableGrid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4743"/>
        <w:gridCol w:w="1799"/>
        <w:gridCol w:w="1963"/>
      </w:tblGrid>
      <w:tr w:rsidR="002253EB" w:rsidRPr="00C972FF" w14:paraId="79B1C2E4" w14:textId="77777777" w:rsidTr="00766263">
        <w:trPr>
          <w:tblHeader/>
        </w:trPr>
        <w:tc>
          <w:tcPr>
            <w:tcW w:w="4111" w:type="dxa"/>
            <w:shd w:val="clear" w:color="auto" w:fill="1C556C" w:themeFill="accent1"/>
            <w:noWrap/>
            <w:hideMark/>
          </w:tcPr>
          <w:p w14:paraId="3CE014C0" w14:textId="77777777" w:rsidR="002253EB" w:rsidRPr="00C972FF" w:rsidRDefault="002253EB" w:rsidP="00766263">
            <w:pPr>
              <w:pStyle w:val="TableTextbold"/>
              <w:spacing w:before="40" w:after="40"/>
              <w:rPr>
                <w:rFonts w:eastAsiaTheme="minorHAnsi"/>
                <w:color w:val="FFFFFF" w:themeColor="background1"/>
              </w:rPr>
            </w:pPr>
            <w:r w:rsidRPr="00C972FF">
              <w:rPr>
                <w:color w:val="FFFFFF" w:themeColor="background1"/>
              </w:rPr>
              <w:t> </w:t>
            </w:r>
          </w:p>
        </w:tc>
        <w:tc>
          <w:tcPr>
            <w:tcW w:w="1559" w:type="dxa"/>
            <w:shd w:val="clear" w:color="auto" w:fill="1C556C" w:themeFill="accent1"/>
            <w:hideMark/>
          </w:tcPr>
          <w:p w14:paraId="7B88E2B0" w14:textId="77777777" w:rsidR="002253EB" w:rsidRPr="00C972FF" w:rsidRDefault="002253EB" w:rsidP="00766263">
            <w:pPr>
              <w:pStyle w:val="TableTextbold"/>
              <w:spacing w:before="40" w:after="40"/>
              <w:jc w:val="center"/>
              <w:rPr>
                <w:color w:val="FFFFFF" w:themeColor="background1"/>
              </w:rPr>
            </w:pPr>
            <w:r w:rsidRPr="00C972FF">
              <w:rPr>
                <w:color w:val="FFFFFF" w:themeColor="background1"/>
              </w:rPr>
              <w:t>Low policy impact</w:t>
            </w:r>
          </w:p>
        </w:tc>
        <w:tc>
          <w:tcPr>
            <w:tcW w:w="1701" w:type="dxa"/>
            <w:shd w:val="clear" w:color="auto" w:fill="1C556C" w:themeFill="accent1"/>
            <w:hideMark/>
          </w:tcPr>
          <w:p w14:paraId="4D6D6B14" w14:textId="77777777" w:rsidR="002253EB" w:rsidRPr="00C972FF" w:rsidRDefault="002253EB" w:rsidP="00766263">
            <w:pPr>
              <w:pStyle w:val="TableTextbold"/>
              <w:spacing w:before="40" w:after="40"/>
              <w:jc w:val="center"/>
              <w:rPr>
                <w:color w:val="FFFFFF" w:themeColor="background1"/>
              </w:rPr>
            </w:pPr>
            <w:r w:rsidRPr="00C972FF">
              <w:rPr>
                <w:color w:val="FFFFFF" w:themeColor="background1"/>
              </w:rPr>
              <w:t>High policy impact</w:t>
            </w:r>
          </w:p>
        </w:tc>
      </w:tr>
      <w:tr w:rsidR="002253EB" w:rsidRPr="00C972FF" w14:paraId="2B6472A9" w14:textId="77777777" w:rsidTr="00766263">
        <w:tc>
          <w:tcPr>
            <w:tcW w:w="4111" w:type="dxa"/>
            <w:noWrap/>
            <w:hideMark/>
          </w:tcPr>
          <w:p w14:paraId="338EA2DC" w14:textId="77777777" w:rsidR="002253EB" w:rsidRPr="00C972FF" w:rsidRDefault="002253EB" w:rsidP="00766263">
            <w:pPr>
              <w:pStyle w:val="TableText"/>
              <w:spacing w:before="40" w:after="40"/>
            </w:pPr>
            <w:r w:rsidRPr="00C972FF">
              <w:t>Transport</w:t>
            </w:r>
          </w:p>
        </w:tc>
        <w:tc>
          <w:tcPr>
            <w:tcW w:w="1559" w:type="dxa"/>
            <w:noWrap/>
            <w:hideMark/>
          </w:tcPr>
          <w:p w14:paraId="020A997C" w14:textId="77777777" w:rsidR="002253EB" w:rsidRPr="00C972FF" w:rsidRDefault="002253EB" w:rsidP="00766263">
            <w:pPr>
              <w:pStyle w:val="TableText"/>
              <w:spacing w:before="40" w:after="40"/>
              <w:jc w:val="center"/>
            </w:pPr>
            <w:r w:rsidRPr="00C972FF">
              <w:t>0.7</w:t>
            </w:r>
          </w:p>
        </w:tc>
        <w:tc>
          <w:tcPr>
            <w:tcW w:w="1701" w:type="dxa"/>
            <w:noWrap/>
            <w:hideMark/>
          </w:tcPr>
          <w:p w14:paraId="6BAEC911" w14:textId="77777777" w:rsidR="002253EB" w:rsidRPr="00C972FF" w:rsidRDefault="002253EB" w:rsidP="00766263">
            <w:pPr>
              <w:pStyle w:val="TableText"/>
              <w:spacing w:before="40" w:after="40"/>
              <w:jc w:val="center"/>
            </w:pPr>
            <w:r w:rsidRPr="00C972FF">
              <w:t>1.3</w:t>
            </w:r>
          </w:p>
        </w:tc>
      </w:tr>
      <w:tr w:rsidR="002253EB" w:rsidRPr="00C972FF" w14:paraId="4F7846DA" w14:textId="77777777" w:rsidTr="00766263">
        <w:tc>
          <w:tcPr>
            <w:tcW w:w="4111" w:type="dxa"/>
            <w:noWrap/>
            <w:hideMark/>
          </w:tcPr>
          <w:p w14:paraId="478F93F0" w14:textId="77777777" w:rsidR="002253EB" w:rsidRPr="00C972FF" w:rsidRDefault="002253EB" w:rsidP="00766263">
            <w:pPr>
              <w:pStyle w:val="TableText"/>
              <w:spacing w:before="40" w:after="40"/>
            </w:pPr>
            <w:r w:rsidRPr="00C972FF">
              <w:t>Energy and industry</w:t>
            </w:r>
          </w:p>
        </w:tc>
        <w:tc>
          <w:tcPr>
            <w:tcW w:w="1559" w:type="dxa"/>
            <w:noWrap/>
            <w:hideMark/>
          </w:tcPr>
          <w:p w14:paraId="6A2B3028" w14:textId="77777777" w:rsidR="002253EB" w:rsidRPr="00C972FF" w:rsidRDefault="002253EB" w:rsidP="00766263">
            <w:pPr>
              <w:pStyle w:val="TableText"/>
              <w:spacing w:before="40" w:after="40"/>
              <w:jc w:val="center"/>
            </w:pPr>
            <w:r w:rsidRPr="00C972FF">
              <w:t>1.5</w:t>
            </w:r>
          </w:p>
        </w:tc>
        <w:tc>
          <w:tcPr>
            <w:tcW w:w="1701" w:type="dxa"/>
            <w:noWrap/>
            <w:hideMark/>
          </w:tcPr>
          <w:p w14:paraId="15E363CC" w14:textId="77777777" w:rsidR="002253EB" w:rsidRPr="00C972FF" w:rsidRDefault="002253EB" w:rsidP="00766263">
            <w:pPr>
              <w:pStyle w:val="TableText"/>
              <w:spacing w:before="40" w:after="40"/>
              <w:jc w:val="center"/>
            </w:pPr>
            <w:r w:rsidRPr="00C972FF">
              <w:t>3.3</w:t>
            </w:r>
          </w:p>
        </w:tc>
      </w:tr>
      <w:tr w:rsidR="002253EB" w:rsidRPr="00C972FF" w14:paraId="5BB160B6" w14:textId="77777777" w:rsidTr="00766263">
        <w:tc>
          <w:tcPr>
            <w:tcW w:w="4111" w:type="dxa"/>
            <w:noWrap/>
          </w:tcPr>
          <w:p w14:paraId="5442E672" w14:textId="77777777" w:rsidR="002253EB" w:rsidRPr="00C972FF" w:rsidRDefault="002253EB" w:rsidP="00766263">
            <w:pPr>
              <w:pStyle w:val="TableText"/>
              <w:spacing w:before="40" w:after="40"/>
            </w:pPr>
            <w:r w:rsidRPr="00C972FF">
              <w:t>Waste</w:t>
            </w:r>
          </w:p>
        </w:tc>
        <w:tc>
          <w:tcPr>
            <w:tcW w:w="1559" w:type="dxa"/>
            <w:noWrap/>
          </w:tcPr>
          <w:p w14:paraId="258F87AC" w14:textId="77777777" w:rsidR="002253EB" w:rsidRPr="00C972FF" w:rsidRDefault="002253EB" w:rsidP="00766263">
            <w:pPr>
              <w:pStyle w:val="TableText"/>
              <w:spacing w:before="40" w:after="40"/>
              <w:jc w:val="center"/>
            </w:pPr>
            <w:r w:rsidRPr="00C972FF">
              <w:t>0.1</w:t>
            </w:r>
          </w:p>
        </w:tc>
        <w:tc>
          <w:tcPr>
            <w:tcW w:w="1701" w:type="dxa"/>
            <w:noWrap/>
          </w:tcPr>
          <w:p w14:paraId="0E548650" w14:textId="77777777" w:rsidR="002253EB" w:rsidRPr="00C972FF" w:rsidRDefault="002253EB" w:rsidP="00766263">
            <w:pPr>
              <w:pStyle w:val="TableText"/>
              <w:spacing w:before="40" w:after="40"/>
              <w:jc w:val="center"/>
            </w:pPr>
            <w:r w:rsidRPr="00C972FF">
              <w:t>0.3</w:t>
            </w:r>
          </w:p>
        </w:tc>
      </w:tr>
      <w:tr w:rsidR="002253EB" w:rsidRPr="00C972FF" w14:paraId="1FA46924" w14:textId="77777777" w:rsidTr="00766263">
        <w:tc>
          <w:tcPr>
            <w:tcW w:w="4111" w:type="dxa"/>
            <w:noWrap/>
            <w:hideMark/>
          </w:tcPr>
          <w:p w14:paraId="3ED8020E" w14:textId="77777777" w:rsidR="002253EB" w:rsidRPr="00C972FF" w:rsidRDefault="002253EB" w:rsidP="00766263">
            <w:pPr>
              <w:pStyle w:val="TableText"/>
              <w:spacing w:before="40" w:after="40"/>
            </w:pPr>
            <w:r w:rsidRPr="00C972FF">
              <w:t>F-gases</w:t>
            </w:r>
          </w:p>
        </w:tc>
        <w:tc>
          <w:tcPr>
            <w:tcW w:w="1559" w:type="dxa"/>
            <w:noWrap/>
            <w:hideMark/>
          </w:tcPr>
          <w:p w14:paraId="7FD3A80D" w14:textId="77777777" w:rsidR="002253EB" w:rsidRPr="00C972FF" w:rsidRDefault="002253EB" w:rsidP="00766263">
            <w:pPr>
              <w:pStyle w:val="TableText"/>
              <w:spacing w:before="40" w:after="40"/>
              <w:jc w:val="center"/>
            </w:pPr>
            <w:r w:rsidRPr="00C972FF">
              <w:t>0.2</w:t>
            </w:r>
          </w:p>
        </w:tc>
        <w:tc>
          <w:tcPr>
            <w:tcW w:w="1701" w:type="dxa"/>
            <w:noWrap/>
            <w:hideMark/>
          </w:tcPr>
          <w:p w14:paraId="75E2FA2C" w14:textId="77777777" w:rsidR="002253EB" w:rsidRPr="00C972FF" w:rsidRDefault="002253EB" w:rsidP="00766263">
            <w:pPr>
              <w:pStyle w:val="TableText"/>
              <w:spacing w:before="40" w:after="40"/>
              <w:jc w:val="center"/>
            </w:pPr>
            <w:r w:rsidRPr="00C972FF">
              <w:t>0.7</w:t>
            </w:r>
          </w:p>
        </w:tc>
      </w:tr>
      <w:tr w:rsidR="002253EB" w:rsidRPr="00C972FF" w14:paraId="20C8E46D" w14:textId="77777777" w:rsidTr="00766263">
        <w:tc>
          <w:tcPr>
            <w:tcW w:w="4111" w:type="dxa"/>
            <w:tcBorders>
              <w:bottom w:val="single" w:sz="4" w:space="0" w:color="1C556C" w:themeColor="accent1"/>
            </w:tcBorders>
            <w:noWrap/>
          </w:tcPr>
          <w:p w14:paraId="01624700" w14:textId="77777777" w:rsidR="002253EB" w:rsidRPr="004C74F0" w:rsidDel="00DC04F2" w:rsidRDefault="002253EB" w:rsidP="00766263">
            <w:pPr>
              <w:pStyle w:val="TableText"/>
              <w:spacing w:before="40" w:after="40"/>
              <w:rPr>
                <w:b/>
              </w:rPr>
            </w:pPr>
            <w:r w:rsidRPr="004C74F0">
              <w:rPr>
                <w:b/>
              </w:rPr>
              <w:t>Total</w:t>
            </w:r>
          </w:p>
        </w:tc>
        <w:tc>
          <w:tcPr>
            <w:tcW w:w="1559" w:type="dxa"/>
            <w:tcBorders>
              <w:bottom w:val="single" w:sz="4" w:space="0" w:color="1C556C" w:themeColor="accent1"/>
            </w:tcBorders>
            <w:noWrap/>
          </w:tcPr>
          <w:p w14:paraId="324A71F7" w14:textId="77777777" w:rsidR="002253EB" w:rsidRPr="004C74F0" w:rsidRDefault="002253EB" w:rsidP="00766263">
            <w:pPr>
              <w:pStyle w:val="TableText"/>
              <w:spacing w:before="40" w:after="40"/>
              <w:jc w:val="center"/>
              <w:rPr>
                <w:b/>
              </w:rPr>
            </w:pPr>
            <w:r w:rsidRPr="004C74F0">
              <w:rPr>
                <w:b/>
              </w:rPr>
              <w:t>2.6</w:t>
            </w:r>
          </w:p>
        </w:tc>
        <w:tc>
          <w:tcPr>
            <w:tcW w:w="1701" w:type="dxa"/>
            <w:tcBorders>
              <w:bottom w:val="single" w:sz="4" w:space="0" w:color="1C556C" w:themeColor="accent1"/>
            </w:tcBorders>
            <w:noWrap/>
          </w:tcPr>
          <w:p w14:paraId="6D02D597" w14:textId="77777777" w:rsidR="002253EB" w:rsidRPr="004C74F0" w:rsidRDefault="002253EB" w:rsidP="00766263">
            <w:pPr>
              <w:pStyle w:val="TableText"/>
              <w:spacing w:before="40" w:after="40"/>
              <w:jc w:val="center"/>
              <w:rPr>
                <w:b/>
              </w:rPr>
            </w:pPr>
            <w:r w:rsidRPr="004C74F0">
              <w:rPr>
                <w:b/>
              </w:rPr>
              <w:t>5.6</w:t>
            </w:r>
          </w:p>
        </w:tc>
      </w:tr>
      <w:tr w:rsidR="002253EB" w:rsidRPr="00C972FF" w14:paraId="79CC73AE" w14:textId="77777777" w:rsidTr="00766263">
        <w:tc>
          <w:tcPr>
            <w:tcW w:w="4111" w:type="dxa"/>
            <w:shd w:val="clear" w:color="auto" w:fill="D2DDE2" w:themeFill="accent3"/>
            <w:noWrap/>
            <w:hideMark/>
          </w:tcPr>
          <w:p w14:paraId="55EFEE4E" w14:textId="2B597388" w:rsidR="002253EB" w:rsidRPr="00C972FF" w:rsidRDefault="002253EB" w:rsidP="005B11A4">
            <w:pPr>
              <w:pStyle w:val="TableText"/>
              <w:spacing w:before="40" w:after="40" w:line="220" w:lineRule="atLeast"/>
            </w:pPr>
            <w:r w:rsidRPr="00C972FF">
              <w:t xml:space="preserve">Gap between </w:t>
            </w:r>
            <w:r w:rsidR="00DB29E9" w:rsidRPr="00C972FF">
              <w:t xml:space="preserve">current </w:t>
            </w:r>
            <w:r w:rsidR="00DB29E9">
              <w:t>estimate</w:t>
            </w:r>
            <w:r w:rsidR="0045402E">
              <w:t>s of policy impacts</w:t>
            </w:r>
            <w:r w:rsidR="00DB29E9">
              <w:t xml:space="preserve"> </w:t>
            </w:r>
            <w:r w:rsidRPr="00C972FF">
              <w:t xml:space="preserve">and </w:t>
            </w:r>
            <w:r w:rsidR="0045402E">
              <w:t>emissions</w:t>
            </w:r>
            <w:r w:rsidRPr="00C972FF">
              <w:t xml:space="preserve"> reductions </w:t>
            </w:r>
            <w:r w:rsidR="0045402E">
              <w:t xml:space="preserve">required </w:t>
            </w:r>
            <w:r w:rsidRPr="00C972FF">
              <w:t xml:space="preserve">to meet first </w:t>
            </w:r>
            <w:r w:rsidR="00BC37C5">
              <w:t xml:space="preserve">emissions </w:t>
            </w:r>
            <w:r w:rsidRPr="00C972FF">
              <w:t>budget</w:t>
            </w:r>
          </w:p>
        </w:tc>
        <w:tc>
          <w:tcPr>
            <w:tcW w:w="1559" w:type="dxa"/>
            <w:shd w:val="clear" w:color="auto" w:fill="D2DDE2" w:themeFill="accent3"/>
            <w:noWrap/>
            <w:hideMark/>
          </w:tcPr>
          <w:p w14:paraId="709615D4" w14:textId="21B1FECD" w:rsidR="002253EB" w:rsidRPr="00C972FF" w:rsidRDefault="00BA3BBC" w:rsidP="00766263">
            <w:pPr>
              <w:pStyle w:val="TableText"/>
              <w:spacing w:before="40" w:after="40"/>
              <w:jc w:val="center"/>
            </w:pPr>
            <w:r>
              <w:t>5</w:t>
            </w:r>
            <w:r w:rsidR="001C405B">
              <w:t>.1</w:t>
            </w:r>
          </w:p>
        </w:tc>
        <w:tc>
          <w:tcPr>
            <w:tcW w:w="1701" w:type="dxa"/>
            <w:shd w:val="clear" w:color="auto" w:fill="D2DDE2" w:themeFill="accent3"/>
            <w:noWrap/>
            <w:hideMark/>
          </w:tcPr>
          <w:p w14:paraId="48D04AA5" w14:textId="4488C282" w:rsidR="002253EB" w:rsidRPr="00C972FF" w:rsidRDefault="00BA3BBC" w:rsidP="00766263">
            <w:pPr>
              <w:pStyle w:val="TableText"/>
              <w:spacing w:before="40" w:after="40"/>
              <w:jc w:val="center"/>
            </w:pPr>
            <w:r>
              <w:t>2</w:t>
            </w:r>
            <w:r w:rsidR="006B6727">
              <w:t>.1</w:t>
            </w:r>
          </w:p>
        </w:tc>
      </w:tr>
    </w:tbl>
    <w:p w14:paraId="337ECEF3" w14:textId="160FBFDC" w:rsidR="002253EB" w:rsidRDefault="002253EB" w:rsidP="005B11A4">
      <w:pPr>
        <w:pStyle w:val="Note"/>
        <w:spacing w:after="60" w:line="220" w:lineRule="atLeast"/>
      </w:pPr>
      <w:r w:rsidRPr="00C972FF">
        <w:t>Note: A number of uncertain factors will influence reductions. The ranges here represent lower and upper bounds, although these could be crossed. Some impact estimates are provisional or unavailable. The uncertainty varies and should be considered high.</w:t>
      </w:r>
    </w:p>
    <w:p w14:paraId="48486BEE" w14:textId="5A1F7138" w:rsidR="008421BB" w:rsidRPr="008421BB" w:rsidRDefault="008421BB" w:rsidP="005D386A">
      <w:r>
        <w:lastRenderedPageBreak/>
        <w:t xml:space="preserve">Many of the policies and strategies to be included in the emissions reduction plan will depend on future funding decisions. Additional emissions reduction policies will be developed as new opportunities arise. </w:t>
      </w:r>
    </w:p>
    <w:p w14:paraId="35EA71D2" w14:textId="49F447B8" w:rsidR="005D779E" w:rsidRDefault="3828182D" w:rsidP="002371D1">
      <w:pPr>
        <w:pStyle w:val="Heading4"/>
      </w:pPr>
      <w:r>
        <w:t>Managing risk and uncertainty</w:t>
      </w:r>
    </w:p>
    <w:p w14:paraId="70CAF1D2" w14:textId="13604C2D" w:rsidR="00CB464C" w:rsidRDefault="00AE66C6" w:rsidP="000403CF">
      <w:pPr>
        <w:pStyle w:val="BodyText"/>
        <w:spacing w:before="100" w:after="100"/>
      </w:pPr>
      <w:r w:rsidRPr="00C972FF">
        <w:t xml:space="preserve">The Government </w:t>
      </w:r>
      <w:r w:rsidR="006C1CBE">
        <w:t>can review and</w:t>
      </w:r>
      <w:r w:rsidR="006C1CBE" w:rsidRPr="00C972FF">
        <w:t xml:space="preserve"> </w:t>
      </w:r>
      <w:r w:rsidRPr="00C972FF">
        <w:t>amend the plan during its lifetime, enhancing or adding policies to further close the gap and manage uncertainties and risks in meeting current or</w:t>
      </w:r>
      <w:r w:rsidR="00DB55CB">
        <w:t> </w:t>
      </w:r>
      <w:r w:rsidRPr="00C972FF">
        <w:t>future budgets.</w:t>
      </w:r>
      <w:r w:rsidR="0036358B">
        <w:t xml:space="preserve"> </w:t>
      </w:r>
      <w:r w:rsidR="007A1EF6">
        <w:t xml:space="preserve">Further </w:t>
      </w:r>
      <w:r w:rsidR="00312EC2">
        <w:t>public</w:t>
      </w:r>
      <w:r w:rsidR="007A1EF6">
        <w:t xml:space="preserve"> consultation</w:t>
      </w:r>
      <w:r w:rsidR="0036358B">
        <w:t xml:space="preserve"> </w:t>
      </w:r>
      <w:r w:rsidR="00D23C1B">
        <w:t xml:space="preserve">will </w:t>
      </w:r>
      <w:r w:rsidR="00DA2C13">
        <w:t>play an important</w:t>
      </w:r>
      <w:r w:rsidR="00D138D6">
        <w:t xml:space="preserve"> role to ensure </w:t>
      </w:r>
      <w:r w:rsidR="00312EC2">
        <w:t>this</w:t>
      </w:r>
      <w:r w:rsidR="00D138D6">
        <w:t xml:space="preserve"> continues to be a plan for all New Zealanders</w:t>
      </w:r>
      <w:r w:rsidR="00693C43">
        <w:t xml:space="preserve">. </w:t>
      </w:r>
      <w:r w:rsidR="0036358B">
        <w:t xml:space="preserve">The Commission also has a formal role in monitoring </w:t>
      </w:r>
      <w:r w:rsidR="006C1CBE">
        <w:t>progress.</w:t>
      </w:r>
      <w:r w:rsidR="0041334F">
        <w:t xml:space="preserve"> </w:t>
      </w:r>
    </w:p>
    <w:p w14:paraId="5B262850" w14:textId="362AD789" w:rsidR="00D1318C" w:rsidRDefault="00D93988" w:rsidP="00D93988">
      <w:pPr>
        <w:pStyle w:val="BodyText"/>
        <w:spacing w:before="100" w:after="100"/>
      </w:pPr>
      <w:r>
        <w:t xml:space="preserve">There are a number of risks and uncertainties that </w:t>
      </w:r>
      <w:r w:rsidR="006C6AE4">
        <w:t>could</w:t>
      </w:r>
      <w:r>
        <w:t xml:space="preserve"> impact the </w:t>
      </w:r>
      <w:r w:rsidR="00EB1461">
        <w:t>G</w:t>
      </w:r>
      <w:r>
        <w:t>overnment’s ability to meet the proposed budgets</w:t>
      </w:r>
      <w:r w:rsidR="006C6AE4">
        <w:t xml:space="preserve"> once these have been set</w:t>
      </w:r>
      <w:r w:rsidR="00D1318C">
        <w:t>.</w:t>
      </w:r>
    </w:p>
    <w:p w14:paraId="7CACDB05" w14:textId="018CC8AD" w:rsidR="00D93988" w:rsidRDefault="00D93988" w:rsidP="00D93988">
      <w:pPr>
        <w:pStyle w:val="BodyText"/>
        <w:spacing w:before="100" w:after="100"/>
      </w:pPr>
      <w:r w:rsidRPr="00CE7B38">
        <w:t xml:space="preserve">Many relate to measurement and baselines. </w:t>
      </w:r>
      <w:r w:rsidR="00EE4399" w:rsidRPr="00972A6F">
        <w:t>E</w:t>
      </w:r>
      <w:r w:rsidRPr="00972A6F">
        <w:t>stimates of historic</w:t>
      </w:r>
      <w:r w:rsidR="00EE4399" w:rsidRPr="00972A6F">
        <w:t xml:space="preserve">, </w:t>
      </w:r>
      <w:r w:rsidRPr="00972A6F">
        <w:t xml:space="preserve">current and future emissions are </w:t>
      </w:r>
      <w:r w:rsidR="00E82E4B" w:rsidRPr="00972A6F">
        <w:t>frequently revised</w:t>
      </w:r>
      <w:r w:rsidR="00C30908" w:rsidRPr="00E32D36">
        <w:t xml:space="preserve">. </w:t>
      </w:r>
      <w:r w:rsidR="00355EF3">
        <w:t>P</w:t>
      </w:r>
      <w:r w:rsidRPr="003A4E9A">
        <w:t xml:space="preserve">rojections </w:t>
      </w:r>
      <w:r w:rsidR="00650413" w:rsidRPr="00A204BE">
        <w:t>of expected emissions and emissions reductions are uncertain, subject to revision, and based on a number of other critical assumptions</w:t>
      </w:r>
      <w:r w:rsidR="002074E9" w:rsidRPr="00A204BE">
        <w:t xml:space="preserve"> including</w:t>
      </w:r>
      <w:r w:rsidR="00650413" w:rsidRPr="00A204BE">
        <w:t xml:space="preserve"> </w:t>
      </w:r>
      <w:r w:rsidR="007D4BEC" w:rsidRPr="0045410D">
        <w:t>economic conditions</w:t>
      </w:r>
      <w:r w:rsidR="00A6237B" w:rsidRPr="0045410D">
        <w:t>,</w:t>
      </w:r>
      <w:r w:rsidR="007D4BEC" w:rsidRPr="0045410D">
        <w:t xml:space="preserve"> </w:t>
      </w:r>
      <w:r w:rsidR="00B525B4" w:rsidRPr="0045410D">
        <w:t>rainfall in the hydro catchments</w:t>
      </w:r>
      <w:r w:rsidR="00A6237B" w:rsidRPr="0045410D">
        <w:t xml:space="preserve"> and the actual timing of </w:t>
      </w:r>
      <w:r w:rsidR="00A6237B" w:rsidRPr="002B5B5B">
        <w:t xml:space="preserve">the </w:t>
      </w:r>
      <w:r w:rsidR="00B42FD7" w:rsidRPr="002B5B5B">
        <w:t xml:space="preserve">expected </w:t>
      </w:r>
      <w:r w:rsidR="00A6237B" w:rsidRPr="002B5B5B">
        <w:t>closure</w:t>
      </w:r>
      <w:r w:rsidR="008B54D3" w:rsidRPr="002B5B5B">
        <w:t>s</w:t>
      </w:r>
      <w:r w:rsidR="00A6237B" w:rsidRPr="002B5B5B">
        <w:t xml:space="preserve"> of </w:t>
      </w:r>
      <w:r w:rsidR="00A83183" w:rsidRPr="002B5B5B">
        <w:t xml:space="preserve">major emitting </w:t>
      </w:r>
      <w:r w:rsidR="007C5E1E" w:rsidRPr="002B5B5B">
        <w:t>operations</w:t>
      </w:r>
      <w:r w:rsidR="00E03141" w:rsidRPr="002B5B5B">
        <w:t xml:space="preserve">, such as the </w:t>
      </w:r>
      <w:r w:rsidR="0062377B">
        <w:t xml:space="preserve">Tiwai </w:t>
      </w:r>
      <w:r w:rsidR="00AC792B" w:rsidRPr="002B5B5B">
        <w:t>alumin</w:t>
      </w:r>
      <w:r w:rsidR="00451038" w:rsidRPr="002B5B5B">
        <w:t>i</w:t>
      </w:r>
      <w:r w:rsidR="00AC792B" w:rsidRPr="002B5B5B">
        <w:t xml:space="preserve">um smelter </w:t>
      </w:r>
      <w:r w:rsidR="000D4914">
        <w:t xml:space="preserve">in 2024 </w:t>
      </w:r>
      <w:r w:rsidR="00B7285D" w:rsidRPr="002B5B5B">
        <w:t>and</w:t>
      </w:r>
      <w:r w:rsidR="00451038" w:rsidRPr="002B5B5B">
        <w:t xml:space="preserve"> the </w:t>
      </w:r>
      <w:r w:rsidR="0062377B">
        <w:t xml:space="preserve">Marsden Point </w:t>
      </w:r>
      <w:r w:rsidR="00451038" w:rsidRPr="00A204BE">
        <w:t>oil refinery</w:t>
      </w:r>
      <w:r w:rsidR="000D4914">
        <w:t xml:space="preserve"> in 2022</w:t>
      </w:r>
      <w:r w:rsidR="002B5B5B">
        <w:t>.</w:t>
      </w:r>
      <w:r w:rsidR="00B63608" w:rsidRPr="002B5B5B">
        <w:rPr>
          <w:rStyle w:val="FootnoteReference"/>
        </w:rPr>
        <w:footnoteReference w:id="7"/>
      </w:r>
    </w:p>
    <w:p w14:paraId="32848A6C" w14:textId="0EA6B37F" w:rsidR="00D93988" w:rsidRDefault="00D93988" w:rsidP="00D93988">
      <w:pPr>
        <w:pStyle w:val="BodyText"/>
        <w:spacing w:before="100" w:after="100"/>
      </w:pPr>
      <w:r>
        <w:t>There are risks and uncertainties around the pace of technological uptake, the extent of behaviour change, and the effectiveness of policy in influencing these</w:t>
      </w:r>
      <w:r w:rsidR="004C41B4">
        <w:t xml:space="preserve"> shifts in technology and</w:t>
      </w:r>
      <w:r w:rsidR="009B0EFA">
        <w:t> </w:t>
      </w:r>
      <w:r w:rsidR="004C41B4">
        <w:t>behaviour</w:t>
      </w:r>
      <w:r>
        <w:t xml:space="preserve">. </w:t>
      </w:r>
      <w:r w:rsidR="0049209D">
        <w:t>A</w:t>
      </w:r>
      <w:r w:rsidR="007631BC" w:rsidRPr="007631BC">
        <w:t xml:space="preserve"> positive and proactive response from leading businesses and investors</w:t>
      </w:r>
      <w:r w:rsidR="00CC47E4">
        <w:t xml:space="preserve">, </w:t>
      </w:r>
      <w:r w:rsidR="00AB6B6C">
        <w:t xml:space="preserve">supportive </w:t>
      </w:r>
      <w:r w:rsidR="00CC47E4">
        <w:t>public</w:t>
      </w:r>
      <w:r w:rsidR="007631BC" w:rsidRPr="007631BC">
        <w:t xml:space="preserve"> attitudes and </w:t>
      </w:r>
      <w:r w:rsidR="00CC47E4">
        <w:t xml:space="preserve">shifts in </w:t>
      </w:r>
      <w:r w:rsidR="007631BC" w:rsidRPr="007631BC">
        <w:t xml:space="preserve">consumer preferences could </w:t>
      </w:r>
      <w:r w:rsidR="00CC47E4">
        <w:t>all</w:t>
      </w:r>
      <w:r w:rsidR="007631BC" w:rsidRPr="007631BC">
        <w:t xml:space="preserve"> accelerate the </w:t>
      </w:r>
      <w:r w:rsidR="002C2E72" w:rsidRPr="007631BC">
        <w:t>low</w:t>
      </w:r>
      <w:r w:rsidR="009B0EFA">
        <w:noBreakHyphen/>
      </w:r>
      <w:r w:rsidR="007631BC" w:rsidRPr="007631BC">
        <w:t>emissions transition</w:t>
      </w:r>
      <w:r w:rsidR="00A71F86">
        <w:t>.</w:t>
      </w:r>
    </w:p>
    <w:p w14:paraId="06021136" w14:textId="404B9972" w:rsidR="00CE3704" w:rsidRDefault="00CE3704" w:rsidP="00D93988">
      <w:pPr>
        <w:pStyle w:val="BodyText"/>
        <w:spacing w:before="100" w:after="100"/>
      </w:pPr>
      <w:r w:rsidRPr="00171286">
        <w:t xml:space="preserve">Many of the proposals we are seeking your feedback on in this consultation will need further assessment for effectiveness, value for money and implications for other </w:t>
      </w:r>
      <w:r w:rsidR="009E1D25">
        <w:t>G</w:t>
      </w:r>
      <w:r w:rsidRPr="00171286">
        <w:t>overnment priorities. As new technologies and concepts for emissions reductions emerge, there will also</w:t>
      </w:r>
      <w:r w:rsidR="00DB55CB">
        <w:t> </w:t>
      </w:r>
      <w:r w:rsidRPr="00171286">
        <w:t>be opportunities to develop new policies to support their uptake.</w:t>
      </w:r>
    </w:p>
    <w:p w14:paraId="5F9327E5" w14:textId="4F3C5C8E" w:rsidR="006607B2" w:rsidRPr="00EC0F27" w:rsidRDefault="00EB1461" w:rsidP="00321E8B">
      <w:pPr>
        <w:pStyle w:val="Heading3"/>
      </w:pPr>
      <w:r>
        <w:t>F</w:t>
      </w:r>
      <w:r w:rsidR="00076C78">
        <w:t>irst emissions reduction plan will be</w:t>
      </w:r>
      <w:r w:rsidR="00273AE4">
        <w:t xml:space="preserve"> published </w:t>
      </w:r>
      <w:r w:rsidR="00BC2C17">
        <w:t>in May 2022</w:t>
      </w:r>
    </w:p>
    <w:p w14:paraId="2A9FD7EB" w14:textId="443278B6" w:rsidR="004F401B" w:rsidRPr="005B11A4" w:rsidRDefault="00C70C68" w:rsidP="005B11A4">
      <w:pPr>
        <w:pStyle w:val="BodyText"/>
      </w:pPr>
      <w:r w:rsidRPr="00BB129E">
        <w:rPr>
          <w:spacing w:val="-2"/>
        </w:rPr>
        <w:t xml:space="preserve">Work is </w:t>
      </w:r>
      <w:r w:rsidR="00294840">
        <w:rPr>
          <w:spacing w:val="-2"/>
        </w:rPr>
        <w:t>underway</w:t>
      </w:r>
      <w:r w:rsidRPr="00BB129E">
        <w:rPr>
          <w:spacing w:val="-2"/>
        </w:rPr>
        <w:t xml:space="preserve"> on the first emissions reduction plan</w:t>
      </w:r>
      <w:r w:rsidR="00A92880" w:rsidRPr="00BB129E">
        <w:rPr>
          <w:spacing w:val="-2"/>
        </w:rPr>
        <w:t xml:space="preserve">. This will be a plan for all New </w:t>
      </w:r>
      <w:r w:rsidR="00A92880">
        <w:t xml:space="preserve">Zealanders and will require action </w:t>
      </w:r>
      <w:r w:rsidR="00A92880" w:rsidRPr="005B11A4">
        <w:t xml:space="preserve">across </w:t>
      </w:r>
      <w:r w:rsidR="00BF5F2A" w:rsidRPr="005B11A4">
        <w:t xml:space="preserve">the economy and </w:t>
      </w:r>
      <w:r w:rsidR="00A92880" w:rsidRPr="005B11A4">
        <w:t>all sectors of society</w:t>
      </w:r>
      <w:r w:rsidR="00A50921" w:rsidRPr="005B11A4">
        <w:t>. This plan</w:t>
      </w:r>
      <w:r w:rsidR="00E35382" w:rsidRPr="005B11A4">
        <w:t xml:space="preserve"> will outline how</w:t>
      </w:r>
      <w:r w:rsidR="00BB129E" w:rsidRPr="005B11A4">
        <w:t> </w:t>
      </w:r>
      <w:r w:rsidR="00E35382" w:rsidRPr="005B11A4">
        <w:t xml:space="preserve">Aotearoa will reach its first </w:t>
      </w:r>
      <w:r w:rsidR="00A623B6" w:rsidRPr="005B11A4">
        <w:t>proposed</w:t>
      </w:r>
      <w:r w:rsidR="00E35382" w:rsidRPr="005B11A4">
        <w:t xml:space="preserve"> budget and put us on the path to meet our second and third.</w:t>
      </w:r>
      <w:r w:rsidRPr="005B11A4">
        <w:t xml:space="preserve"> </w:t>
      </w:r>
    </w:p>
    <w:p w14:paraId="51989423" w14:textId="666758BD" w:rsidR="00377454" w:rsidRPr="005B11A4" w:rsidRDefault="00EE6F78" w:rsidP="005B11A4">
      <w:pPr>
        <w:pStyle w:val="BodyText"/>
      </w:pPr>
      <w:r w:rsidRPr="005B11A4">
        <w:t>Subsequent plans</w:t>
      </w:r>
      <w:r w:rsidR="0076792E" w:rsidRPr="005B11A4">
        <w:t xml:space="preserve"> </w:t>
      </w:r>
      <w:r w:rsidR="00495404" w:rsidRPr="005B11A4">
        <w:t>will</w:t>
      </w:r>
      <w:r w:rsidR="00917119" w:rsidRPr="005B11A4">
        <w:t xml:space="preserve"> continue to</w:t>
      </w:r>
      <w:r w:rsidR="00495404" w:rsidRPr="005B11A4">
        <w:t xml:space="preserve"> build </w:t>
      </w:r>
      <w:r w:rsidR="00B529AE" w:rsidRPr="005B11A4">
        <w:t xml:space="preserve">on </w:t>
      </w:r>
      <w:r w:rsidR="00014D61" w:rsidRPr="005B11A4">
        <w:t>action</w:t>
      </w:r>
      <w:r w:rsidR="00FE1D58" w:rsidRPr="005B11A4">
        <w:t xml:space="preserve"> </w:t>
      </w:r>
      <w:r w:rsidR="00EE7951" w:rsidRPr="005B11A4">
        <w:t>b</w:t>
      </w:r>
      <w:r w:rsidR="00F615EF" w:rsidRPr="005B11A4">
        <w:t>eing taken</w:t>
      </w:r>
      <w:r w:rsidR="00A0580D" w:rsidRPr="005B11A4">
        <w:t>. M</w:t>
      </w:r>
      <w:r w:rsidR="00EC328E" w:rsidRPr="005B11A4">
        <w:t>ore</w:t>
      </w:r>
      <w:r w:rsidR="00AC2A55" w:rsidRPr="005B11A4">
        <w:t xml:space="preserve"> </w:t>
      </w:r>
      <w:r w:rsidR="00A0580D" w:rsidRPr="005B11A4">
        <w:t xml:space="preserve">will </w:t>
      </w:r>
      <w:r w:rsidR="00EE2041" w:rsidRPr="005B11A4">
        <w:t xml:space="preserve">need to </w:t>
      </w:r>
      <w:r w:rsidR="00BB2C0B" w:rsidRPr="005B11A4">
        <w:t xml:space="preserve">be done to </w:t>
      </w:r>
      <w:r w:rsidR="001C19F6" w:rsidRPr="005B11A4">
        <w:t xml:space="preserve">meet the second and third </w:t>
      </w:r>
      <w:r w:rsidR="00536955" w:rsidRPr="005B11A4">
        <w:t>budgets.</w:t>
      </w:r>
    </w:p>
    <w:p w14:paraId="54C2DC69" w14:textId="631BAF4D" w:rsidR="00E35382" w:rsidRPr="00BB129E" w:rsidRDefault="00465BC3" w:rsidP="005B11A4">
      <w:pPr>
        <w:pStyle w:val="BodyText"/>
      </w:pPr>
      <w:r w:rsidRPr="005B11A4">
        <w:t>While all sectors will need</w:t>
      </w:r>
      <w:r w:rsidRPr="00BB129E">
        <w:t xml:space="preserve"> to make concerted efforts to reduce emissions, there </w:t>
      </w:r>
      <w:r w:rsidR="006A5CCB" w:rsidRPr="00BB129E">
        <w:t>are</w:t>
      </w:r>
      <w:r w:rsidRPr="00BB129E">
        <w:t xml:space="preserve"> likely to be</w:t>
      </w:r>
      <w:r w:rsidR="00393433">
        <w:t> </w:t>
      </w:r>
      <w:r w:rsidR="006A5CCB" w:rsidRPr="00BB129E">
        <w:t>more emissions reductions in the transpor</w:t>
      </w:r>
      <w:r w:rsidR="00D52D1B" w:rsidRPr="00BB129E">
        <w:t xml:space="preserve">t, </w:t>
      </w:r>
      <w:r w:rsidR="003937E1" w:rsidRPr="00BB129E">
        <w:t>energy and industry</w:t>
      </w:r>
      <w:r w:rsidR="00642F77" w:rsidRPr="00BB129E">
        <w:t xml:space="preserve"> </w:t>
      </w:r>
      <w:r w:rsidRPr="00BB129E">
        <w:t xml:space="preserve">sectors in the first budget period. This is </w:t>
      </w:r>
      <w:r w:rsidR="004A0883" w:rsidRPr="00BB129E">
        <w:t xml:space="preserve">where the most </w:t>
      </w:r>
      <w:r w:rsidR="00F04D4F" w:rsidRPr="00BB129E">
        <w:t>efficient and cost-</w:t>
      </w:r>
      <w:r w:rsidR="004A0883" w:rsidRPr="00BB129E">
        <w:t xml:space="preserve">effective </w:t>
      </w:r>
      <w:r w:rsidR="00F04D4F" w:rsidRPr="00BB129E">
        <w:t>reductions can be made in a short period of time</w:t>
      </w:r>
      <w:r w:rsidR="00C56B32" w:rsidRPr="00BB129E">
        <w:t>.</w:t>
      </w:r>
    </w:p>
    <w:p w14:paraId="1E6339AF" w14:textId="58B8399B" w:rsidR="006946CE" w:rsidRPr="00BB129E" w:rsidRDefault="002D79E6" w:rsidP="00BB129E">
      <w:pPr>
        <w:pStyle w:val="BodyText"/>
      </w:pPr>
      <w:r w:rsidRPr="00B2328B">
        <w:lastRenderedPageBreak/>
        <w:t>The first emissions reduction plan</w:t>
      </w:r>
      <w:r w:rsidR="006946CE" w:rsidRPr="00B2328B">
        <w:t xml:space="preserve"> </w:t>
      </w:r>
      <w:r w:rsidR="006F3C41" w:rsidRPr="00B2328B">
        <w:t xml:space="preserve">will also </w:t>
      </w:r>
      <w:r w:rsidR="00B2328B" w:rsidRPr="00B2328B">
        <w:t>set in place</w:t>
      </w:r>
      <w:r w:rsidR="006F3C41" w:rsidRPr="00B2328B">
        <w:t xml:space="preserve"> a number of </w:t>
      </w:r>
      <w:r w:rsidR="0068358F" w:rsidRPr="00B2328B">
        <w:t>longer-term</w:t>
      </w:r>
      <w:r w:rsidR="00B2328B" w:rsidRPr="00B2328B">
        <w:t xml:space="preserve"> </w:t>
      </w:r>
      <w:r w:rsidR="006F3C41" w:rsidRPr="00B2328B">
        <w:t xml:space="preserve">actions </w:t>
      </w:r>
      <w:r w:rsidR="00643D85" w:rsidRPr="00B2328B">
        <w:t xml:space="preserve">that </w:t>
      </w:r>
      <w:r w:rsidR="00B2328B" w:rsidRPr="00B2328B">
        <w:t>won’t produce significant emissions reductions in the first</w:t>
      </w:r>
      <w:r w:rsidR="00643D85" w:rsidRPr="00B2328B">
        <w:t xml:space="preserve"> </w:t>
      </w:r>
      <w:r w:rsidR="006946CE" w:rsidRPr="00B2328B">
        <w:t xml:space="preserve">budget </w:t>
      </w:r>
      <w:r w:rsidR="00B2328B" w:rsidRPr="00B2328B">
        <w:t>period but</w:t>
      </w:r>
      <w:r w:rsidR="006946CE" w:rsidRPr="00B2328B">
        <w:t xml:space="preserve"> will be crucial for achieving </w:t>
      </w:r>
      <w:r w:rsidR="00B2328B" w:rsidRPr="00B2328B">
        <w:t xml:space="preserve">emissions </w:t>
      </w:r>
      <w:r w:rsidR="006946CE" w:rsidRPr="00B2328B">
        <w:t xml:space="preserve">budgets two and three. </w:t>
      </w:r>
    </w:p>
    <w:p w14:paraId="72DBA2D6" w14:textId="2F4A7D96" w:rsidR="00076C78" w:rsidRPr="00C972FF" w:rsidRDefault="00076C78" w:rsidP="00BB129E">
      <w:pPr>
        <w:pStyle w:val="BodyText"/>
        <w:rPr>
          <w:rFonts w:eastAsia="Calibri"/>
        </w:rPr>
      </w:pPr>
      <w:r w:rsidRPr="00BB129E">
        <w:t xml:space="preserve">This plan will also </w:t>
      </w:r>
      <w:r w:rsidR="009C0162" w:rsidRPr="00BB129E">
        <w:t>be com</w:t>
      </w:r>
      <w:r w:rsidR="009C0162">
        <w:rPr>
          <w:rFonts w:eastAsia="Calibri"/>
        </w:rPr>
        <w:t>municated to the United Nations Framework Convention on Climate Change as</w:t>
      </w:r>
      <w:r w:rsidRPr="00C972FF">
        <w:rPr>
          <w:rFonts w:eastAsia="Calibri"/>
        </w:rPr>
        <w:t xml:space="preserve"> </w:t>
      </w:r>
      <w:r w:rsidR="00C62B83">
        <w:rPr>
          <w:rFonts w:eastAsia="Calibri"/>
        </w:rPr>
        <w:t>our</w:t>
      </w:r>
      <w:r w:rsidRPr="00C972FF">
        <w:rPr>
          <w:rFonts w:eastAsia="Calibri"/>
        </w:rPr>
        <w:t xml:space="preserve"> long-term, low-emissions development strategy.</w:t>
      </w:r>
      <w:r w:rsidRPr="00C972FF">
        <w:rPr>
          <w:rStyle w:val="FootnoteReference"/>
          <w:rFonts w:eastAsia="Calibri"/>
        </w:rPr>
        <w:footnoteReference w:id="8"/>
      </w:r>
      <w:r w:rsidRPr="00C972FF">
        <w:rPr>
          <w:rFonts w:eastAsia="Calibri"/>
        </w:rPr>
        <w:t xml:space="preserve"> </w:t>
      </w:r>
    </w:p>
    <w:p w14:paraId="14329B28" w14:textId="033A5D87" w:rsidR="00F555EE" w:rsidRDefault="003A2516" w:rsidP="00F555EE">
      <w:pPr>
        <w:pStyle w:val="Heading4"/>
      </w:pPr>
      <w:r>
        <w:t>We all have a role to play</w:t>
      </w:r>
    </w:p>
    <w:p w14:paraId="13818DAE" w14:textId="795520E4" w:rsidR="001B3F28" w:rsidRDefault="001B3F28" w:rsidP="00BB129E">
      <w:pPr>
        <w:pStyle w:val="BodyText"/>
      </w:pPr>
      <w:r>
        <w:t xml:space="preserve">This plan will require all New Zealanders to work together to achieve a low-emissions future, where we know our roles and can </w:t>
      </w:r>
      <w:r w:rsidR="00053846">
        <w:t xml:space="preserve">act together to </w:t>
      </w:r>
      <w:r>
        <w:t>maximise opportunities.</w:t>
      </w:r>
    </w:p>
    <w:p w14:paraId="72B9095B" w14:textId="3E8BA010" w:rsidR="00F555EE" w:rsidRDefault="00F555EE" w:rsidP="00BB129E">
      <w:pPr>
        <w:pStyle w:val="BodyText"/>
      </w:pPr>
      <w:r>
        <w:t xml:space="preserve">The </w:t>
      </w:r>
      <w:r w:rsidR="00EB1461">
        <w:t>G</w:t>
      </w:r>
      <w:r>
        <w:t xml:space="preserve">overnment </w:t>
      </w:r>
      <w:r w:rsidR="57F7A77A">
        <w:t xml:space="preserve">will </w:t>
      </w:r>
      <w:r>
        <w:t xml:space="preserve">provide leadership by setting emissions budgets, </w:t>
      </w:r>
      <w:r w:rsidR="00AC2D7F">
        <w:t>and</w:t>
      </w:r>
      <w:r>
        <w:t xml:space="preserve"> preparing and delivering on </w:t>
      </w:r>
      <w:r w:rsidR="00AC2D7F">
        <w:t>the plan</w:t>
      </w:r>
      <w:r>
        <w:t>. This</w:t>
      </w:r>
      <w:r w:rsidR="00A46CC9">
        <w:t xml:space="preserve"> leadership</w:t>
      </w:r>
      <w:r>
        <w:t xml:space="preserve"> will send strong signals to </w:t>
      </w:r>
      <w:r w:rsidR="00EB1461">
        <w:t>Aotearoa</w:t>
      </w:r>
      <w:r>
        <w:t xml:space="preserve"> businesses, industry and households</w:t>
      </w:r>
      <w:r w:rsidR="003A0007">
        <w:t>,</w:t>
      </w:r>
      <w:r>
        <w:t xml:space="preserve"> and </w:t>
      </w:r>
      <w:r w:rsidR="4F540BA8">
        <w:t xml:space="preserve">remove barriers to action. </w:t>
      </w:r>
      <w:r w:rsidR="1824E662">
        <w:t>Government</w:t>
      </w:r>
      <w:r w:rsidR="7E6C71F9">
        <w:t xml:space="preserve"> </w:t>
      </w:r>
      <w:r>
        <w:t xml:space="preserve">will pull all </w:t>
      </w:r>
      <w:r w:rsidR="00A74278">
        <w:t>available</w:t>
      </w:r>
      <w:r>
        <w:t xml:space="preserve"> policy levers</w:t>
      </w:r>
      <w:r w:rsidR="00393433">
        <w:t> </w:t>
      </w:r>
      <w:r>
        <w:t xml:space="preserve">– emissions pricing and other incentives </w:t>
      </w:r>
      <w:r w:rsidR="004332BF">
        <w:t>(</w:t>
      </w:r>
      <w:r w:rsidR="00EB1461">
        <w:t>for example</w:t>
      </w:r>
      <w:r w:rsidR="004332BF">
        <w:t>, the</w:t>
      </w:r>
      <w:r>
        <w:t xml:space="preserve"> </w:t>
      </w:r>
      <w:r w:rsidR="00105F0D">
        <w:t>C</w:t>
      </w:r>
      <w:r>
        <w:t xml:space="preserve">lean </w:t>
      </w:r>
      <w:r w:rsidR="00105F0D">
        <w:t>C</w:t>
      </w:r>
      <w:r w:rsidR="009341A3">
        <w:t xml:space="preserve">ar </w:t>
      </w:r>
      <w:r w:rsidR="003E48AB">
        <w:t>D</w:t>
      </w:r>
      <w:r>
        <w:t>iscount</w:t>
      </w:r>
      <w:r w:rsidR="004332BF">
        <w:t>)</w:t>
      </w:r>
      <w:r>
        <w:t>,</w:t>
      </w:r>
      <w:r w:rsidR="004B4570">
        <w:t xml:space="preserve"> </w:t>
      </w:r>
      <w:r>
        <w:t>targeted regulation, direct investment in innovation and infrastructure and technology change, and tailored sectoral policy packages to drive and support the change required.</w:t>
      </w:r>
    </w:p>
    <w:p w14:paraId="4BE65B0D" w14:textId="2B0BA638" w:rsidR="00F555EE" w:rsidRDefault="00F555EE" w:rsidP="005B11A4">
      <w:pPr>
        <w:pStyle w:val="BodyText"/>
        <w:spacing w:after="240"/>
      </w:pPr>
      <w:r>
        <w:t xml:space="preserve">However, strong policies alone will not be enough to spur the level of investment, innovation </w:t>
      </w:r>
      <w:r w:rsidRPr="009A56FD">
        <w:rPr>
          <w:spacing w:val="-2"/>
        </w:rPr>
        <w:t>and behaviour change required.</w:t>
      </w:r>
      <w:r w:rsidR="3802DEEE" w:rsidRPr="009A56FD">
        <w:rPr>
          <w:spacing w:val="-2"/>
        </w:rPr>
        <w:t xml:space="preserve"> </w:t>
      </w:r>
      <w:r w:rsidR="36BCA5E1" w:rsidRPr="009A56FD">
        <w:rPr>
          <w:spacing w:val="-2"/>
        </w:rPr>
        <w:t>S</w:t>
      </w:r>
      <w:r w:rsidR="3802DEEE" w:rsidRPr="009A56FD">
        <w:rPr>
          <w:spacing w:val="-2"/>
        </w:rPr>
        <w:t>trong commitment and drive from businesses and community</w:t>
      </w:r>
      <w:r w:rsidR="3802DEEE">
        <w:t xml:space="preserve"> leaders, in particular iwi</w:t>
      </w:r>
      <w:r w:rsidR="7C0B6FC5">
        <w:t xml:space="preserve">, </w:t>
      </w:r>
      <w:proofErr w:type="spellStart"/>
      <w:r w:rsidR="7C0B6FC5">
        <w:t>hapū</w:t>
      </w:r>
      <w:proofErr w:type="spellEnd"/>
      <w:r w:rsidR="3802DEEE">
        <w:t xml:space="preserve"> and local government</w:t>
      </w:r>
      <w:r w:rsidR="2F37CF1E">
        <w:t xml:space="preserve"> leaders</w:t>
      </w:r>
      <w:r w:rsidR="3802DEEE">
        <w:t xml:space="preserve">, is critical to </w:t>
      </w:r>
      <w:r w:rsidR="734AAEC1">
        <w:t>our</w:t>
      </w:r>
      <w:r w:rsidR="3802DEEE">
        <w:t xml:space="preserve"> success </w:t>
      </w:r>
      <w:r w:rsidR="734AAEC1">
        <w:t>in meeting the challenge of climate change.</w:t>
      </w:r>
      <w:r w:rsidRPr="001B3C37">
        <w:t xml:space="preserve"> </w:t>
      </w:r>
      <w:r w:rsidR="00DA1750">
        <w:t>The plan needs to create</w:t>
      </w:r>
      <w:r w:rsidR="00096158">
        <w:t xml:space="preserve"> the right environment </w:t>
      </w:r>
      <w:r w:rsidR="005E368C">
        <w:t>and</w:t>
      </w:r>
      <w:r w:rsidR="009A56FD">
        <w:t> </w:t>
      </w:r>
      <w:r w:rsidR="00DA1750">
        <w:t>space for business to</w:t>
      </w:r>
      <w:r w:rsidR="001E19A0">
        <w:t xml:space="preserve"> </w:t>
      </w:r>
      <w:r w:rsidR="00921891">
        <w:t xml:space="preserve">act. </w:t>
      </w:r>
      <w:r>
        <w:t>New business models are required, and p</w:t>
      </w:r>
      <w:r w:rsidRPr="001B3C37">
        <w:t xml:space="preserve">ublic attitudes and consumer preferences </w:t>
      </w:r>
      <w:r>
        <w:t xml:space="preserve">need to </w:t>
      </w:r>
      <w:r w:rsidRPr="001B3C37">
        <w:t xml:space="preserve">shift </w:t>
      </w:r>
      <w:r>
        <w:t>to support them. We need to see new approaches to how</w:t>
      </w:r>
      <w:r w:rsidR="009A56FD">
        <w:t> </w:t>
      </w:r>
      <w:r>
        <w:t xml:space="preserve">we power our economy and our lifestyles, how we build our cities, and how we move around them. We all need to create </w:t>
      </w:r>
      <w:r w:rsidRPr="001B3C37">
        <w:t xml:space="preserve">a stronger sense of national purpose </w:t>
      </w:r>
      <w:r>
        <w:t xml:space="preserve">to </w:t>
      </w:r>
      <w:r w:rsidRPr="001B3C37">
        <w:t>help mobilise these wider responses</w:t>
      </w:r>
      <w:r>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633B70" w:rsidRPr="00C972FF" w14:paraId="25066FFD" w14:textId="77777777" w:rsidTr="00B55DB2">
        <w:tc>
          <w:tcPr>
            <w:tcW w:w="0" w:type="auto"/>
            <w:shd w:val="clear" w:color="auto" w:fill="D2DDE2" w:themeFill="accent3"/>
          </w:tcPr>
          <w:p w14:paraId="1EBF1A10" w14:textId="372A5C08" w:rsidR="00633B70" w:rsidRPr="00C972FF" w:rsidRDefault="00254A68" w:rsidP="00B55DB2">
            <w:pPr>
              <w:pStyle w:val="Blueboxheading"/>
              <w:keepNext w:val="0"/>
            </w:pPr>
            <w:r>
              <w:t xml:space="preserve">Enabling </w:t>
            </w:r>
            <w:r w:rsidR="00A41201">
              <w:t>private sector</w:t>
            </w:r>
            <w:r>
              <w:t xml:space="preserve"> </w:t>
            </w:r>
            <w:r w:rsidR="007917FD">
              <w:t xml:space="preserve">climate </w:t>
            </w:r>
            <w:r w:rsidR="008463DC">
              <w:t>action</w:t>
            </w:r>
          </w:p>
          <w:p w14:paraId="4F3F8A20" w14:textId="1FEFCAF1" w:rsidR="00633B70" w:rsidRDefault="00232C5E" w:rsidP="005B11A4">
            <w:pPr>
              <w:pStyle w:val="Blueboxtext"/>
            </w:pPr>
            <w:r>
              <w:t xml:space="preserve">Private sector </w:t>
            </w:r>
            <w:r w:rsidR="007216C2">
              <w:t xml:space="preserve">leadership and </w:t>
            </w:r>
            <w:r w:rsidR="00385F7C">
              <w:t xml:space="preserve">action </w:t>
            </w:r>
            <w:r w:rsidR="009A305D">
              <w:t>is</w:t>
            </w:r>
            <w:r w:rsidR="00666277">
              <w:t xml:space="preserve"> </w:t>
            </w:r>
            <w:r w:rsidR="007954D0">
              <w:t>vital</w:t>
            </w:r>
            <w:r>
              <w:t xml:space="preserve"> for</w:t>
            </w:r>
            <w:r w:rsidR="00541A29">
              <w:t xml:space="preserve"> Aotearoa</w:t>
            </w:r>
            <w:r>
              <w:t xml:space="preserve"> </w:t>
            </w:r>
            <w:r w:rsidR="007954D0">
              <w:t xml:space="preserve">to </w:t>
            </w:r>
            <w:r w:rsidR="003D6CE1">
              <w:t xml:space="preserve">successfully </w:t>
            </w:r>
            <w:r>
              <w:t>achiev</w:t>
            </w:r>
            <w:r w:rsidR="007954D0">
              <w:t>e</w:t>
            </w:r>
            <w:r>
              <w:t xml:space="preserve"> </w:t>
            </w:r>
            <w:r w:rsidR="009F39A6">
              <w:t>our low-emissions future</w:t>
            </w:r>
            <w:r w:rsidR="00385F7C">
              <w:t>.</w:t>
            </w:r>
            <w:r w:rsidR="00444F93">
              <w:t xml:space="preserve"> </w:t>
            </w:r>
            <w:r w:rsidR="00DD6A23">
              <w:t>Its</w:t>
            </w:r>
            <w:r w:rsidR="00A72E4A">
              <w:t xml:space="preserve"> many levers</w:t>
            </w:r>
            <w:r w:rsidR="008D18D8">
              <w:t xml:space="preserve"> </w:t>
            </w:r>
            <w:r w:rsidR="006F43AE">
              <w:t>–</w:t>
            </w:r>
            <w:r w:rsidR="008D18D8">
              <w:t xml:space="preserve"> from </w:t>
            </w:r>
            <w:r w:rsidR="00D9303F">
              <w:t>invest</w:t>
            </w:r>
            <w:r w:rsidR="001F7ABF">
              <w:t>ment</w:t>
            </w:r>
            <w:r w:rsidR="005C6391">
              <w:t xml:space="preserve"> and </w:t>
            </w:r>
            <w:r w:rsidR="005F4F8E">
              <w:t xml:space="preserve">its </w:t>
            </w:r>
            <w:r w:rsidR="00B453A3">
              <w:t>power</w:t>
            </w:r>
            <w:r w:rsidR="00D85F09">
              <w:t xml:space="preserve"> </w:t>
            </w:r>
            <w:r w:rsidR="003D0E44">
              <w:t xml:space="preserve">to </w:t>
            </w:r>
            <w:r w:rsidR="00D9303F">
              <w:t>influence</w:t>
            </w:r>
            <w:r w:rsidR="00060BED">
              <w:t xml:space="preserve"> and inform</w:t>
            </w:r>
            <w:r w:rsidR="00D9303F">
              <w:t>,</w:t>
            </w:r>
            <w:r w:rsidR="00F32CE4">
              <w:t xml:space="preserve"> through</w:t>
            </w:r>
            <w:r w:rsidR="00D9303F">
              <w:t xml:space="preserve"> </w:t>
            </w:r>
            <w:r w:rsidR="00E467AB">
              <w:t xml:space="preserve">to </w:t>
            </w:r>
            <w:r w:rsidR="00AA1879">
              <w:t xml:space="preserve">climate change </w:t>
            </w:r>
            <w:r w:rsidR="00D9303F">
              <w:t>reporting</w:t>
            </w:r>
            <w:r w:rsidR="00AA1879">
              <w:t xml:space="preserve"> and risk management</w:t>
            </w:r>
            <w:r w:rsidR="00D9303F">
              <w:t xml:space="preserve">, </w:t>
            </w:r>
            <w:r w:rsidR="00E467AB">
              <w:t xml:space="preserve">and </w:t>
            </w:r>
            <w:r w:rsidR="00D75655">
              <w:t xml:space="preserve">the </w:t>
            </w:r>
            <w:r w:rsidR="00D9303F">
              <w:t xml:space="preserve">innovation and </w:t>
            </w:r>
            <w:r w:rsidR="00CF29FB">
              <w:t>agil</w:t>
            </w:r>
            <w:r w:rsidR="006D21F2">
              <w:t>ity</w:t>
            </w:r>
            <w:r w:rsidR="00D9303F">
              <w:t xml:space="preserve"> </w:t>
            </w:r>
            <w:r w:rsidR="004F68A3">
              <w:t>it can of</w:t>
            </w:r>
            <w:r w:rsidR="00B63244">
              <w:t xml:space="preserve">fer </w:t>
            </w:r>
            <w:r w:rsidR="00E35494">
              <w:t>–</w:t>
            </w:r>
            <w:r w:rsidR="00DD6A23">
              <w:t xml:space="preserve"> </w:t>
            </w:r>
            <w:r w:rsidR="00E35494">
              <w:t xml:space="preserve">will be </w:t>
            </w:r>
            <w:r w:rsidR="009D17A8">
              <w:t>required</w:t>
            </w:r>
            <w:r w:rsidR="00DD6A23">
              <w:t xml:space="preserve"> </w:t>
            </w:r>
            <w:r w:rsidR="00B01022">
              <w:t xml:space="preserve">to </w:t>
            </w:r>
            <w:r w:rsidR="00265762">
              <w:t xml:space="preserve">help </w:t>
            </w:r>
            <w:r w:rsidR="00B01022">
              <w:t xml:space="preserve">achieve this </w:t>
            </w:r>
            <w:r w:rsidR="00592CF9">
              <w:t xml:space="preserve">change </w:t>
            </w:r>
            <w:r w:rsidR="00DD6A23">
              <w:t xml:space="preserve">and </w:t>
            </w:r>
            <w:r w:rsidR="00362277">
              <w:t xml:space="preserve">influence </w:t>
            </w:r>
            <w:r w:rsidR="00DD6A23">
              <w:t>our shared ambition</w:t>
            </w:r>
            <w:r w:rsidR="00F8422D">
              <w:t>.</w:t>
            </w:r>
            <w:r w:rsidR="005B11A4">
              <w:t xml:space="preserve"> </w:t>
            </w:r>
          </w:p>
          <w:p w14:paraId="55E8E322" w14:textId="45555A08" w:rsidR="006B5796" w:rsidRDefault="006B5796" w:rsidP="005B11A4">
            <w:pPr>
              <w:pStyle w:val="Blueboxtext"/>
              <w:spacing w:before="80"/>
            </w:pPr>
            <w:r>
              <w:t xml:space="preserve">Throughout this document we seek your views about how </w:t>
            </w:r>
            <w:r w:rsidR="00AD61C5">
              <w:t>we</w:t>
            </w:r>
            <w:r w:rsidR="00E91B33">
              <w:t xml:space="preserve"> </w:t>
            </w:r>
            <w:r>
              <w:t xml:space="preserve">can enable </w:t>
            </w:r>
            <w:r w:rsidR="00212502">
              <w:t xml:space="preserve">business to </w:t>
            </w:r>
            <w:r w:rsidR="00020D1A">
              <w:t>act</w:t>
            </w:r>
            <w:r w:rsidR="001D3C38">
              <w:t>, including:</w:t>
            </w:r>
          </w:p>
          <w:p w14:paraId="6669147F" w14:textId="29F77DA8" w:rsidR="00F0688C" w:rsidRDefault="00EB1461" w:rsidP="00F0688C">
            <w:pPr>
              <w:pStyle w:val="Blue-boxbullet"/>
            </w:pPr>
            <w:r>
              <w:t>h</w:t>
            </w:r>
            <w:r w:rsidR="00F0688C">
              <w:t>ow low-emissions actions and business models could be encouraged</w:t>
            </w:r>
          </w:p>
          <w:p w14:paraId="5CBA8813" w14:textId="169C556C" w:rsidR="001D3C38" w:rsidRDefault="00EB1461" w:rsidP="004054AF">
            <w:pPr>
              <w:pStyle w:val="Blue-boxbullet"/>
            </w:pPr>
            <w:r>
              <w:t>b</w:t>
            </w:r>
            <w:r w:rsidR="001D3C38">
              <w:t xml:space="preserve">arriers </w:t>
            </w:r>
            <w:r w:rsidR="00CF646B">
              <w:t xml:space="preserve">that </w:t>
            </w:r>
            <w:r w:rsidR="00935E2B">
              <w:t xml:space="preserve">could </w:t>
            </w:r>
            <w:r w:rsidR="00CF646B">
              <w:t xml:space="preserve">be removed </w:t>
            </w:r>
          </w:p>
          <w:p w14:paraId="50674672" w14:textId="0685DD57" w:rsidR="00CE1CDA" w:rsidRPr="00C972FF" w:rsidRDefault="00EB1461" w:rsidP="005B11A4">
            <w:pPr>
              <w:pStyle w:val="Blue-boxbullet"/>
              <w:spacing w:after="240"/>
            </w:pPr>
            <w:r>
              <w:t>t</w:t>
            </w:r>
            <w:r w:rsidR="00EB6ABF">
              <w:t xml:space="preserve">he role </w:t>
            </w:r>
            <w:r w:rsidR="00087572">
              <w:t xml:space="preserve">the private sector </w:t>
            </w:r>
            <w:r w:rsidR="00935E2B">
              <w:t xml:space="preserve">could </w:t>
            </w:r>
            <w:r w:rsidR="00EB6ABF">
              <w:t xml:space="preserve">play </w:t>
            </w:r>
            <w:r w:rsidR="003A6FD3">
              <w:t>and how we can work</w:t>
            </w:r>
            <w:r w:rsidR="005D62B0">
              <w:t xml:space="preserve"> together</w:t>
            </w:r>
            <w:r w:rsidR="005B11A4">
              <w:t>.</w:t>
            </w:r>
          </w:p>
        </w:tc>
      </w:tr>
    </w:tbl>
    <w:p w14:paraId="16591C4E" w14:textId="77777777" w:rsidR="00633B70" w:rsidRDefault="00633B70" w:rsidP="00BB129E">
      <w:pPr>
        <w:pStyle w:val="BodyText"/>
      </w:pPr>
    </w:p>
    <w:p w14:paraId="04CF0130" w14:textId="5889028F" w:rsidR="00E35382" w:rsidRPr="00C972FF" w:rsidRDefault="00076C78" w:rsidP="00C24DAA">
      <w:pPr>
        <w:pStyle w:val="Heading3"/>
      </w:pPr>
      <w:r>
        <w:lastRenderedPageBreak/>
        <w:t>We would like to hear from you</w:t>
      </w:r>
    </w:p>
    <w:p w14:paraId="250B4B6E" w14:textId="6AD26CD7" w:rsidR="00076C78" w:rsidRDefault="002F2D6A" w:rsidP="006607B2">
      <w:pPr>
        <w:pStyle w:val="BodyText"/>
      </w:pPr>
      <w:r>
        <w:t>The transition will impact all sectors of the economy.</w:t>
      </w:r>
      <w:r w:rsidR="00F56F13">
        <w:t xml:space="preserve"> W</w:t>
      </w:r>
      <w:r w:rsidR="00076C78" w:rsidRPr="00C972FF">
        <w:t>e need widespread acceptance and support for the plan</w:t>
      </w:r>
      <w:r w:rsidR="00F56F13">
        <w:t xml:space="preserve"> for it to be successful</w:t>
      </w:r>
      <w:r w:rsidR="00076C78" w:rsidRPr="00C972FF">
        <w:t xml:space="preserve">. </w:t>
      </w:r>
      <w:r w:rsidR="00D30BC7" w:rsidRPr="00322620">
        <w:t xml:space="preserve">We also </w:t>
      </w:r>
      <w:r w:rsidR="00420A37" w:rsidRPr="00322620">
        <w:t>need ambitious new policies to achieve t</w:t>
      </w:r>
      <w:r w:rsidR="00335186" w:rsidRPr="00322620">
        <w:t>he</w:t>
      </w:r>
      <w:r w:rsidR="00EE666D">
        <w:t> </w:t>
      </w:r>
      <w:r w:rsidR="00335186" w:rsidRPr="00322620">
        <w:t xml:space="preserve">proposed </w:t>
      </w:r>
      <w:r w:rsidR="006D4F18">
        <w:t xml:space="preserve">emissions </w:t>
      </w:r>
      <w:r w:rsidR="00335186" w:rsidRPr="00322620">
        <w:t>budgets</w:t>
      </w:r>
      <w:r w:rsidR="006C5AE7" w:rsidRPr="00322620">
        <w:t>.</w:t>
      </w:r>
      <w:r w:rsidR="006C5AE7">
        <w:t xml:space="preserve"> </w:t>
      </w:r>
    </w:p>
    <w:p w14:paraId="6608C7C8" w14:textId="5BF21506" w:rsidR="006607B2" w:rsidRPr="00C972FF" w:rsidRDefault="006607B2" w:rsidP="006607B2">
      <w:pPr>
        <w:pStyle w:val="BodyText"/>
        <w:rPr>
          <w:rFonts w:eastAsia="MS Mincho" w:cs="Arial"/>
        </w:rPr>
      </w:pPr>
      <w:r w:rsidRPr="00C972FF">
        <w:t>The Commission con</w:t>
      </w:r>
      <w:r w:rsidRPr="00C972FF">
        <w:rPr>
          <w:rFonts w:eastAsia="MS Mincho" w:cs="Arial"/>
        </w:rPr>
        <w:t xml:space="preserve">sulted in February–April 2021 on </w:t>
      </w:r>
      <w:r w:rsidR="00D55ECE">
        <w:rPr>
          <w:rFonts w:eastAsia="MS Mincho" w:cs="Arial"/>
        </w:rPr>
        <w:t xml:space="preserve">emissions </w:t>
      </w:r>
      <w:r w:rsidRPr="00C972FF">
        <w:rPr>
          <w:rFonts w:eastAsia="MS Mincho" w:cs="Arial"/>
        </w:rPr>
        <w:t>budgets and the policy direction of the plan. However, the Commission did not consult on all the steps the Government needs to take in the design of these measures.</w:t>
      </w:r>
    </w:p>
    <w:p w14:paraId="79E524C3" w14:textId="7DAEEDAE" w:rsidR="006607B2" w:rsidRPr="00636452" w:rsidRDefault="006607B2" w:rsidP="006607B2">
      <w:pPr>
        <w:pStyle w:val="BodyText"/>
        <w:rPr>
          <w:rFonts w:eastAsia="MS Mincho" w:cs="Arial"/>
        </w:rPr>
      </w:pPr>
      <w:r w:rsidRPr="00C972FF">
        <w:rPr>
          <w:rFonts w:eastAsia="MS Mincho" w:cs="Arial"/>
        </w:rPr>
        <w:t xml:space="preserve">This </w:t>
      </w:r>
      <w:r w:rsidR="003B7524">
        <w:rPr>
          <w:rFonts w:eastAsia="MS Mincho" w:cs="Arial"/>
        </w:rPr>
        <w:t>discussion</w:t>
      </w:r>
      <w:r w:rsidR="003B7524" w:rsidRPr="00C972FF">
        <w:rPr>
          <w:rFonts w:eastAsia="MS Mincho" w:cs="Arial"/>
        </w:rPr>
        <w:t xml:space="preserve"> </w:t>
      </w:r>
      <w:r w:rsidR="3871A78E" w:rsidRPr="00C24DAA">
        <w:rPr>
          <w:rFonts w:eastAsia="MS Mincho" w:cs="Arial"/>
        </w:rPr>
        <w:t>document gives more detailed information on the</w:t>
      </w:r>
      <w:r w:rsidR="007D4BFD">
        <w:rPr>
          <w:rFonts w:eastAsia="MS Mincho" w:cs="Arial"/>
        </w:rPr>
        <w:t xml:space="preserve"> </w:t>
      </w:r>
      <w:r w:rsidR="007D4BFD" w:rsidRPr="005F096E">
        <w:rPr>
          <w:rFonts w:eastAsia="MS Mincho" w:cs="Arial"/>
          <w:b/>
        </w:rPr>
        <w:t>new</w:t>
      </w:r>
      <w:r w:rsidR="3871A78E" w:rsidRPr="005F096E">
        <w:rPr>
          <w:rFonts w:eastAsia="MS Mincho" w:cs="Arial"/>
          <w:b/>
        </w:rPr>
        <w:t xml:space="preserve"> </w:t>
      </w:r>
      <w:r w:rsidRPr="00C972FF">
        <w:rPr>
          <w:rFonts w:eastAsia="MS Mincho" w:cs="Arial"/>
          <w:b/>
          <w:bCs/>
        </w:rPr>
        <w:t>strategies</w:t>
      </w:r>
      <w:r w:rsidR="00A74733">
        <w:rPr>
          <w:rFonts w:eastAsia="MS Mincho" w:cs="Arial"/>
          <w:b/>
          <w:bCs/>
        </w:rPr>
        <w:t xml:space="preserve"> and policies</w:t>
      </w:r>
      <w:r w:rsidRPr="00C972FF">
        <w:rPr>
          <w:rFonts w:eastAsia="MS Mincho" w:cs="Arial"/>
          <w:b/>
          <w:bCs/>
        </w:rPr>
        <w:t xml:space="preserve"> </w:t>
      </w:r>
      <w:r w:rsidR="007D4BFD">
        <w:rPr>
          <w:rFonts w:eastAsia="MS Mincho" w:cs="Arial"/>
          <w:b/>
          <w:bCs/>
        </w:rPr>
        <w:t xml:space="preserve">that the Government </w:t>
      </w:r>
      <w:r w:rsidR="003321EF">
        <w:rPr>
          <w:rFonts w:eastAsia="MS Mincho" w:cs="Arial"/>
          <w:b/>
          <w:bCs/>
        </w:rPr>
        <w:t>may</w:t>
      </w:r>
      <w:r w:rsidRPr="00C972FF">
        <w:rPr>
          <w:rFonts w:eastAsia="MS Mincho" w:cs="Arial"/>
          <w:b/>
          <w:bCs/>
        </w:rPr>
        <w:t xml:space="preserve"> include in the plan. </w:t>
      </w:r>
      <w:r w:rsidR="0029337D" w:rsidRPr="00434DE7">
        <w:rPr>
          <w:rFonts w:eastAsia="MS Mincho" w:cs="Arial"/>
        </w:rPr>
        <w:t>Decisions are still to be made on these</w:t>
      </w:r>
      <w:r w:rsidR="00196D16" w:rsidRPr="00434DE7">
        <w:rPr>
          <w:rFonts w:eastAsia="MS Mincho" w:cs="Arial"/>
        </w:rPr>
        <w:t>, which is</w:t>
      </w:r>
      <w:r w:rsidR="00EE666D">
        <w:rPr>
          <w:rFonts w:eastAsia="MS Mincho" w:cs="Arial"/>
        </w:rPr>
        <w:t> </w:t>
      </w:r>
      <w:r w:rsidR="00196D16" w:rsidRPr="00434DE7">
        <w:rPr>
          <w:rFonts w:eastAsia="MS Mincho" w:cs="Arial"/>
        </w:rPr>
        <w:t>why</w:t>
      </w:r>
      <w:r w:rsidR="00B63743" w:rsidRPr="00434DE7">
        <w:rPr>
          <w:rFonts w:eastAsia="MS Mincho" w:cs="Arial"/>
        </w:rPr>
        <w:t xml:space="preserve"> </w:t>
      </w:r>
      <w:r w:rsidR="00AC5CB5">
        <w:rPr>
          <w:rFonts w:eastAsia="MS Mincho" w:cs="Arial"/>
        </w:rPr>
        <w:t xml:space="preserve">understanding </w:t>
      </w:r>
      <w:r w:rsidR="00217B11">
        <w:rPr>
          <w:rFonts w:eastAsia="MS Mincho" w:cs="Arial"/>
        </w:rPr>
        <w:t>your views</w:t>
      </w:r>
      <w:r w:rsidR="009D2270">
        <w:rPr>
          <w:rFonts w:eastAsia="MS Mincho" w:cs="Arial"/>
        </w:rPr>
        <w:t xml:space="preserve"> </w:t>
      </w:r>
      <w:r w:rsidR="00AC5CB5">
        <w:rPr>
          <w:rFonts w:eastAsia="MS Mincho" w:cs="Arial"/>
        </w:rPr>
        <w:t xml:space="preserve">is </w:t>
      </w:r>
      <w:r w:rsidR="00A17ABD">
        <w:rPr>
          <w:rFonts w:eastAsia="MS Mincho" w:cs="Arial"/>
        </w:rPr>
        <w:t xml:space="preserve">important. </w:t>
      </w:r>
      <w:r w:rsidR="007D69A1">
        <w:rPr>
          <w:rFonts w:eastAsia="MS Mincho" w:cs="Arial"/>
        </w:rPr>
        <w:t>Many are also dependent on future funding de</w:t>
      </w:r>
      <w:r w:rsidR="00AD7943">
        <w:rPr>
          <w:rFonts w:eastAsia="MS Mincho" w:cs="Arial"/>
        </w:rPr>
        <w:t>c</w:t>
      </w:r>
      <w:r w:rsidR="005F26B1">
        <w:rPr>
          <w:rFonts w:eastAsia="MS Mincho" w:cs="Arial"/>
        </w:rPr>
        <w:t xml:space="preserve">isions, including </w:t>
      </w:r>
      <w:r w:rsidR="000445C7">
        <w:rPr>
          <w:rFonts w:eastAsia="MS Mincho" w:cs="Arial"/>
        </w:rPr>
        <w:t xml:space="preserve">decisions to be </w:t>
      </w:r>
      <w:r w:rsidR="00054866">
        <w:rPr>
          <w:rFonts w:eastAsia="MS Mincho" w:cs="Arial"/>
        </w:rPr>
        <w:t>made</w:t>
      </w:r>
      <w:r w:rsidR="000445C7">
        <w:rPr>
          <w:rFonts w:eastAsia="MS Mincho" w:cs="Arial"/>
        </w:rPr>
        <w:t xml:space="preserve"> in</w:t>
      </w:r>
      <w:r w:rsidR="006964B5">
        <w:rPr>
          <w:rFonts w:eastAsia="MS Mincho" w:cs="Arial"/>
        </w:rPr>
        <w:t xml:space="preserve"> future Budgets</w:t>
      </w:r>
      <w:r w:rsidR="007638CE">
        <w:rPr>
          <w:rFonts w:eastAsia="MS Mincho" w:cs="Arial"/>
        </w:rPr>
        <w:t xml:space="preserve"> and </w:t>
      </w:r>
      <w:r w:rsidR="007638CE" w:rsidRPr="3A522E55">
        <w:rPr>
          <w:rFonts w:eastAsia="MS Mincho" w:cs="Arial"/>
        </w:rPr>
        <w:t>how policies will be implemented</w:t>
      </w:r>
      <w:r w:rsidR="0074635F">
        <w:rPr>
          <w:rFonts w:eastAsia="MS Mincho" w:cs="Arial"/>
        </w:rPr>
        <w:t>.</w:t>
      </w:r>
      <w:r w:rsidR="005F26B1">
        <w:rPr>
          <w:rFonts w:eastAsia="MS Mincho" w:cs="Arial"/>
        </w:rPr>
        <w:t xml:space="preserve"> </w:t>
      </w:r>
      <w:r w:rsidR="00636452" w:rsidRPr="00636452">
        <w:rPr>
          <w:rFonts w:eastAsia="MS Mincho" w:cs="Arial"/>
        </w:rPr>
        <w:t>The following table sets out the areas where we seek your feedback.</w:t>
      </w:r>
    </w:p>
    <w:p w14:paraId="6A2406C6" w14:textId="65710B62" w:rsidR="0037492E" w:rsidRPr="00B331E0" w:rsidRDefault="00B331E0" w:rsidP="00B331E0">
      <w:pPr>
        <w:pStyle w:val="Tableheading"/>
      </w:pPr>
      <w:bookmarkStart w:id="18" w:name="_Toc454963812"/>
      <w:bookmarkStart w:id="19" w:name="_Toc84853125"/>
      <w:r w:rsidRPr="006B77BB">
        <w:t xml:space="preserve">Table </w:t>
      </w:r>
      <w:r w:rsidR="00972A6F">
        <w:t>4</w:t>
      </w:r>
      <w:r w:rsidRPr="006B77BB">
        <w:t>:</w:t>
      </w:r>
      <w:r w:rsidRPr="006B77BB">
        <w:tab/>
      </w:r>
      <w:bookmarkEnd w:id="18"/>
      <w:r w:rsidR="00E73775">
        <w:t>New strategies and policies that</w:t>
      </w:r>
      <w:r w:rsidR="003F2AA6">
        <w:t xml:space="preserve"> we </w:t>
      </w:r>
      <w:r w:rsidR="00E73775">
        <w:t>seek</w:t>
      </w:r>
      <w:r w:rsidR="003F2AA6">
        <w:t xml:space="preserve"> your feedback </w:t>
      </w:r>
      <w:r w:rsidR="00E73775">
        <w:t>on</w:t>
      </w:r>
      <w:bookmarkEnd w:id="19"/>
      <w:r w:rsidR="003F2AA6">
        <w:t xml:space="preserve"> </w:t>
      </w:r>
    </w:p>
    <w:tbl>
      <w:tblPr>
        <w:tblStyle w:val="TableGrid"/>
        <w:tblW w:w="8505" w:type="dxa"/>
        <w:tblBorders>
          <w:top w:val="single" w:sz="2" w:space="0" w:color="1C556C" w:themeColor="accent1"/>
          <w:left w:val="none" w:sz="0" w:space="0" w:color="auto"/>
          <w:bottom w:val="single" w:sz="2" w:space="0" w:color="1C556C" w:themeColor="accent1"/>
          <w:right w:val="none" w:sz="0" w:space="0" w:color="auto"/>
          <w:insideH w:val="single" w:sz="2" w:space="0" w:color="1C556C" w:themeColor="accent1"/>
          <w:insideV w:val="single" w:sz="2" w:space="0" w:color="1C556C" w:themeColor="accent1"/>
        </w:tblBorders>
        <w:tblLayout w:type="fixed"/>
        <w:tblCellMar>
          <w:left w:w="85" w:type="dxa"/>
          <w:right w:w="85" w:type="dxa"/>
        </w:tblCellMar>
        <w:tblLook w:val="04A0" w:firstRow="1" w:lastRow="0" w:firstColumn="1" w:lastColumn="0" w:noHBand="0" w:noVBand="1"/>
      </w:tblPr>
      <w:tblGrid>
        <w:gridCol w:w="1588"/>
        <w:gridCol w:w="6917"/>
      </w:tblGrid>
      <w:tr w:rsidR="00AC53A1" w:rsidRPr="00C972FF" w14:paraId="144C394F" w14:textId="77777777" w:rsidTr="00223244">
        <w:tc>
          <w:tcPr>
            <w:tcW w:w="1588" w:type="dxa"/>
            <w:shd w:val="clear" w:color="auto" w:fill="1C556C" w:themeFill="accent1"/>
          </w:tcPr>
          <w:p w14:paraId="49CD0B36" w14:textId="75DE875D" w:rsidR="00AC53A1" w:rsidRDefault="00EE2EF9" w:rsidP="00662D5F">
            <w:pPr>
              <w:pStyle w:val="TableTextbold"/>
              <w:spacing w:before="50" w:after="50" w:line="230" w:lineRule="atLeast"/>
              <w:rPr>
                <w:color w:val="FFFFFF" w:themeColor="background1"/>
              </w:rPr>
            </w:pPr>
            <w:r>
              <w:rPr>
                <w:color w:val="FFFFFF" w:themeColor="background1"/>
              </w:rPr>
              <w:t>Overall strategy</w:t>
            </w:r>
          </w:p>
        </w:tc>
        <w:tc>
          <w:tcPr>
            <w:tcW w:w="6917" w:type="dxa"/>
            <w:shd w:val="clear" w:color="auto" w:fill="auto"/>
          </w:tcPr>
          <w:p w14:paraId="5A33E7B0" w14:textId="4A751DA2" w:rsidR="00AC53A1" w:rsidRPr="00BB129E" w:rsidRDefault="003B5671" w:rsidP="006B40E9">
            <w:pPr>
              <w:pStyle w:val="TableBullet"/>
              <w:spacing w:before="60" w:after="40" w:line="230" w:lineRule="atLeast"/>
            </w:pPr>
            <w:r w:rsidRPr="00BB129E">
              <w:t>Principles to inform the strategy</w:t>
            </w:r>
            <w:r w:rsidR="00EB1461">
              <w:t>.</w:t>
            </w:r>
          </w:p>
        </w:tc>
      </w:tr>
      <w:tr w:rsidR="00651044" w:rsidRPr="00C972FF" w14:paraId="793CF525" w14:textId="77777777" w:rsidTr="00223244">
        <w:tc>
          <w:tcPr>
            <w:tcW w:w="1588" w:type="dxa"/>
            <w:shd w:val="clear" w:color="auto" w:fill="1C556C" w:themeFill="accent1"/>
          </w:tcPr>
          <w:p w14:paraId="08B2AA47" w14:textId="6FA3E45B" w:rsidR="00651044" w:rsidRDefault="00651044" w:rsidP="00662D5F">
            <w:pPr>
              <w:pStyle w:val="TableTextbold"/>
              <w:spacing w:before="50" w:after="50" w:line="230" w:lineRule="atLeast"/>
              <w:rPr>
                <w:color w:val="FFFFFF" w:themeColor="background1"/>
              </w:rPr>
            </w:pPr>
            <w:r>
              <w:rPr>
                <w:color w:val="FFFFFF" w:themeColor="background1"/>
              </w:rPr>
              <w:t xml:space="preserve">Working with our </w:t>
            </w:r>
            <w:proofErr w:type="spellStart"/>
            <w:r>
              <w:rPr>
                <w:color w:val="FFFFFF" w:themeColor="background1"/>
              </w:rPr>
              <w:t>Tiriti</w:t>
            </w:r>
            <w:proofErr w:type="spellEnd"/>
            <w:r>
              <w:rPr>
                <w:color w:val="FFFFFF" w:themeColor="background1"/>
              </w:rPr>
              <w:t xml:space="preserve"> partners</w:t>
            </w:r>
          </w:p>
        </w:tc>
        <w:tc>
          <w:tcPr>
            <w:tcW w:w="6917" w:type="dxa"/>
            <w:shd w:val="clear" w:color="auto" w:fill="auto"/>
          </w:tcPr>
          <w:p w14:paraId="432D7F6E" w14:textId="7FDC88B2" w:rsidR="00D963E8" w:rsidRPr="00BB129E" w:rsidRDefault="00D963E8" w:rsidP="006B40E9">
            <w:pPr>
              <w:pStyle w:val="TableBullet"/>
              <w:spacing w:before="60" w:after="40" w:line="230" w:lineRule="atLeast"/>
            </w:pPr>
            <w:r w:rsidRPr="00BB129E">
              <w:t xml:space="preserve">Developing a strategy to embed </w:t>
            </w:r>
            <w:proofErr w:type="spellStart"/>
            <w:r w:rsidRPr="00BB129E">
              <w:t>Te</w:t>
            </w:r>
            <w:proofErr w:type="spellEnd"/>
            <w:r w:rsidRPr="00BB129E">
              <w:t xml:space="preserve"> </w:t>
            </w:r>
            <w:proofErr w:type="spellStart"/>
            <w:r w:rsidRPr="00BB129E">
              <w:t>Tiriti</w:t>
            </w:r>
            <w:proofErr w:type="spellEnd"/>
            <w:r w:rsidRPr="00BB129E">
              <w:t xml:space="preserve"> </w:t>
            </w:r>
            <w:r w:rsidR="00EB1461">
              <w:t xml:space="preserve">o Waitangi (Treaty of Waitangi) </w:t>
            </w:r>
            <w:r w:rsidRPr="00BB129E">
              <w:t>principles in future emissions reduction plans</w:t>
            </w:r>
            <w:r w:rsidR="00EB1461">
              <w:t>.</w:t>
            </w:r>
          </w:p>
          <w:p w14:paraId="437E8371" w14:textId="3806EDF5" w:rsidR="00D963E8" w:rsidRPr="00BB129E" w:rsidRDefault="000C776D" w:rsidP="006B40E9">
            <w:pPr>
              <w:pStyle w:val="TableBullet"/>
              <w:spacing w:after="40" w:line="230" w:lineRule="atLeast"/>
            </w:pPr>
            <w:r>
              <w:t xml:space="preserve">Working together, </w:t>
            </w:r>
            <w:r w:rsidR="00D963E8" w:rsidRPr="00BB129E">
              <w:t>Government and iwi/Māori designing a number of national-level strategies, including a National Energy Strategy, Circular Economy Strategy, Bioeconomy Strategy, National Low-emission Freight Strategy, Industry plans and policies to decarbonise the industrial sector, and a Building Transformation Plan</w:t>
            </w:r>
            <w:r w:rsidR="007151BB">
              <w:t>.</w:t>
            </w:r>
          </w:p>
          <w:p w14:paraId="493B0BB5" w14:textId="09FA3A64" w:rsidR="00651044" w:rsidRPr="00BB129E" w:rsidRDefault="00D963E8" w:rsidP="006B40E9">
            <w:pPr>
              <w:pStyle w:val="TableBullet"/>
              <w:spacing w:after="40" w:line="230" w:lineRule="atLeast"/>
            </w:pPr>
            <w:r w:rsidRPr="00BB129E">
              <w:t>Supporting Māori to create a transition strategy that responds to the particular priorities and needs of the Māori economy and Māori people</w:t>
            </w:r>
            <w:r w:rsidR="00EB1461">
              <w:t>.</w:t>
            </w:r>
          </w:p>
        </w:tc>
      </w:tr>
      <w:tr w:rsidR="00D963E8" w:rsidRPr="00C972FF" w14:paraId="04807F14" w14:textId="77777777" w:rsidTr="00223244">
        <w:tc>
          <w:tcPr>
            <w:tcW w:w="1588" w:type="dxa"/>
            <w:shd w:val="clear" w:color="auto" w:fill="1C556C" w:themeFill="accent1"/>
          </w:tcPr>
          <w:p w14:paraId="37D7208C" w14:textId="43B62FF4" w:rsidR="00D963E8" w:rsidRDefault="00D963E8" w:rsidP="00662D5F">
            <w:pPr>
              <w:pStyle w:val="TableTextbold"/>
              <w:spacing w:before="50" w:after="50" w:line="230" w:lineRule="atLeast"/>
              <w:rPr>
                <w:color w:val="FFFFFF" w:themeColor="background1"/>
              </w:rPr>
            </w:pPr>
            <w:r>
              <w:rPr>
                <w:color w:val="FFFFFF" w:themeColor="background1"/>
              </w:rPr>
              <w:t>Making an equitable transition</w:t>
            </w:r>
          </w:p>
        </w:tc>
        <w:tc>
          <w:tcPr>
            <w:tcW w:w="6917" w:type="dxa"/>
            <w:shd w:val="clear" w:color="auto" w:fill="auto"/>
          </w:tcPr>
          <w:p w14:paraId="709FB84D" w14:textId="6EC9F8FF" w:rsidR="000A6D29" w:rsidRPr="00BB129E" w:rsidRDefault="000A6D29" w:rsidP="006B40E9">
            <w:pPr>
              <w:pStyle w:val="TableBullet"/>
              <w:spacing w:before="60" w:after="40" w:line="230" w:lineRule="atLeast"/>
            </w:pPr>
            <w:r w:rsidRPr="00BB129E">
              <w:t xml:space="preserve">Developing </w:t>
            </w:r>
            <w:r w:rsidR="504AB30B" w:rsidRPr="00BB129E">
              <w:t>an</w:t>
            </w:r>
            <w:r w:rsidRPr="00BB129E">
              <w:t xml:space="preserve"> Equitable Transitions Strategy to drive a well-signalled and inclusive transition, which maximises opportunities and minimises disruption and inequities.</w:t>
            </w:r>
            <w:r w:rsidR="004B4570">
              <w:t xml:space="preserve"> </w:t>
            </w:r>
          </w:p>
          <w:p w14:paraId="3A6E52E4" w14:textId="207D67B1" w:rsidR="000A6D29" w:rsidRPr="00BB129E" w:rsidRDefault="000C776D" w:rsidP="006B40E9">
            <w:pPr>
              <w:pStyle w:val="TableBullet"/>
              <w:spacing w:after="40" w:line="230" w:lineRule="atLeast"/>
            </w:pPr>
            <w:r>
              <w:t>Developing m</w:t>
            </w:r>
            <w:r w:rsidR="000A6D29" w:rsidRPr="00BB129E">
              <w:t xml:space="preserve">easures </w:t>
            </w:r>
            <w:r w:rsidR="058A22CE" w:rsidRPr="00BB129E">
              <w:t>to</w:t>
            </w:r>
            <w:r w:rsidR="000A6D29" w:rsidRPr="00BB129E">
              <w:t xml:space="preserve"> support firms and households to understand and reduce their emissions footprint. </w:t>
            </w:r>
          </w:p>
          <w:p w14:paraId="356EC47A" w14:textId="0918971B" w:rsidR="000A6D29" w:rsidRPr="00BB129E" w:rsidRDefault="000A6D29" w:rsidP="006B40E9">
            <w:pPr>
              <w:pStyle w:val="TableBullet"/>
              <w:spacing w:after="40" w:line="230" w:lineRule="atLeast"/>
            </w:pPr>
            <w:r w:rsidRPr="00BB129E">
              <w:t xml:space="preserve">Promoting business and job opportunities in </w:t>
            </w:r>
            <w:r w:rsidR="002C2E72" w:rsidRPr="00BB129E">
              <w:t>low</w:t>
            </w:r>
            <w:r w:rsidR="002C2E72">
              <w:t>-</w:t>
            </w:r>
            <w:r w:rsidRPr="00BB129E">
              <w:t>emissions sectors.</w:t>
            </w:r>
          </w:p>
          <w:p w14:paraId="75745961" w14:textId="63B2685D" w:rsidR="000A6D29" w:rsidRPr="00BB129E" w:rsidRDefault="000A6D29" w:rsidP="006B40E9">
            <w:pPr>
              <w:pStyle w:val="TableBullet"/>
              <w:spacing w:after="40" w:line="230" w:lineRule="atLeast"/>
            </w:pPr>
            <w:r w:rsidRPr="00BB129E">
              <w:t>Supporting workers, households and communities to understand, plan and manage the transition.</w:t>
            </w:r>
          </w:p>
          <w:p w14:paraId="530867BC" w14:textId="117F1729" w:rsidR="00D963E8" w:rsidRPr="00BB129E" w:rsidRDefault="000C776D" w:rsidP="006B40E9">
            <w:pPr>
              <w:pStyle w:val="TableBullet"/>
              <w:spacing w:after="40" w:line="230" w:lineRule="atLeast"/>
            </w:pPr>
            <w:r>
              <w:t>Developing m</w:t>
            </w:r>
            <w:r w:rsidR="000A6D29" w:rsidRPr="00BB129E">
              <w:t>easures to better monitor and respond to the impacts of the transition.</w:t>
            </w:r>
          </w:p>
        </w:tc>
      </w:tr>
      <w:tr w:rsidR="000A6D29" w:rsidRPr="00C972FF" w14:paraId="1DE938AD" w14:textId="77777777" w:rsidTr="00223244">
        <w:tc>
          <w:tcPr>
            <w:tcW w:w="1588" w:type="dxa"/>
            <w:shd w:val="clear" w:color="auto" w:fill="1C556C" w:themeFill="accent1"/>
          </w:tcPr>
          <w:p w14:paraId="2ADBC433" w14:textId="5D89F107" w:rsidR="000A6D29" w:rsidRDefault="00611B7A" w:rsidP="00662D5F">
            <w:pPr>
              <w:pStyle w:val="TableTextbold"/>
              <w:spacing w:before="50" w:after="50" w:line="230" w:lineRule="atLeast"/>
              <w:rPr>
                <w:color w:val="FFFFFF" w:themeColor="background1"/>
              </w:rPr>
            </w:pPr>
            <w:r>
              <w:rPr>
                <w:color w:val="FFFFFF" w:themeColor="background1"/>
              </w:rPr>
              <w:t>Government accountability and coordination</w:t>
            </w:r>
          </w:p>
        </w:tc>
        <w:tc>
          <w:tcPr>
            <w:tcW w:w="6917" w:type="dxa"/>
            <w:shd w:val="clear" w:color="auto" w:fill="auto"/>
          </w:tcPr>
          <w:p w14:paraId="4C02AE65" w14:textId="5CF21948" w:rsidR="00EB73DF" w:rsidRPr="00BB129E" w:rsidRDefault="00085C85" w:rsidP="00FB6678">
            <w:pPr>
              <w:pStyle w:val="TableBullet"/>
              <w:spacing w:before="60" w:after="50" w:line="230" w:lineRule="atLeast"/>
            </w:pPr>
            <w:r>
              <w:t>I</w:t>
            </w:r>
            <w:r w:rsidR="00154642">
              <w:t xml:space="preserve">mproved coordination and monitoring </w:t>
            </w:r>
            <w:r w:rsidR="00BC55DD">
              <w:t xml:space="preserve">across Government in order to implement </w:t>
            </w:r>
            <w:r w:rsidR="0060436F">
              <w:t>the emissio</w:t>
            </w:r>
            <w:r w:rsidR="00DE7696">
              <w:t xml:space="preserve">ns reduction plan and respond to the </w:t>
            </w:r>
            <w:r w:rsidR="00E91C22">
              <w:t>c</w:t>
            </w:r>
            <w:r w:rsidR="00DE7696">
              <w:t>limate emergency</w:t>
            </w:r>
            <w:r w:rsidR="00AC55C5">
              <w:t>.</w:t>
            </w:r>
          </w:p>
        </w:tc>
      </w:tr>
      <w:tr w:rsidR="004210CE" w:rsidRPr="00C972FF" w14:paraId="16BC82D8" w14:textId="77777777" w:rsidTr="00223244">
        <w:tc>
          <w:tcPr>
            <w:tcW w:w="1588" w:type="dxa"/>
            <w:shd w:val="clear" w:color="auto" w:fill="1C556C" w:themeFill="accent1"/>
          </w:tcPr>
          <w:p w14:paraId="4A236E3A" w14:textId="31555578" w:rsidR="004210CE" w:rsidRDefault="00E37399" w:rsidP="00662D5F">
            <w:pPr>
              <w:pStyle w:val="TableTextbold"/>
              <w:spacing w:before="50" w:after="50" w:line="230" w:lineRule="atLeast"/>
              <w:rPr>
                <w:color w:val="FFFFFF" w:themeColor="background1"/>
              </w:rPr>
            </w:pPr>
            <w:r w:rsidRPr="00E37399">
              <w:rPr>
                <w:color w:val="FFFFFF" w:themeColor="background1"/>
              </w:rPr>
              <w:t>Funding and finance</w:t>
            </w:r>
          </w:p>
        </w:tc>
        <w:tc>
          <w:tcPr>
            <w:tcW w:w="6917" w:type="dxa"/>
            <w:shd w:val="clear" w:color="auto" w:fill="auto"/>
          </w:tcPr>
          <w:p w14:paraId="4C488FAB" w14:textId="0B5CD88F" w:rsidR="004210CE" w:rsidRPr="00BB129E" w:rsidRDefault="00A57DA3" w:rsidP="00662D5F">
            <w:pPr>
              <w:pStyle w:val="TableBullet"/>
              <w:spacing w:before="60" w:after="50" w:line="230" w:lineRule="atLeast"/>
            </w:pPr>
            <w:r w:rsidRPr="00BB129E">
              <w:t xml:space="preserve">No additional policies. Note: The emissions reduction plan will reflect the work currently </w:t>
            </w:r>
            <w:r w:rsidR="00294840">
              <w:t>underway</w:t>
            </w:r>
            <w:r w:rsidRPr="00BB129E">
              <w:t>, including aligning and mobilising public finance.</w:t>
            </w:r>
          </w:p>
        </w:tc>
      </w:tr>
      <w:tr w:rsidR="00A57DA3" w:rsidRPr="00C972FF" w14:paraId="71DB5230" w14:textId="77777777" w:rsidTr="00223244">
        <w:tc>
          <w:tcPr>
            <w:tcW w:w="1588" w:type="dxa"/>
            <w:shd w:val="clear" w:color="auto" w:fill="1C556C" w:themeFill="accent1"/>
          </w:tcPr>
          <w:p w14:paraId="15380C75" w14:textId="5EF8137C" w:rsidR="00A57DA3" w:rsidRPr="00E37399" w:rsidRDefault="00A57DA3" w:rsidP="00662D5F">
            <w:pPr>
              <w:pStyle w:val="TableTextbold"/>
              <w:spacing w:before="50" w:after="50" w:line="230" w:lineRule="atLeast"/>
              <w:rPr>
                <w:color w:val="FFFFFF" w:themeColor="background1"/>
              </w:rPr>
            </w:pPr>
            <w:r>
              <w:rPr>
                <w:color w:val="FFFFFF" w:themeColor="background1"/>
              </w:rPr>
              <w:t>Emissions pricing</w:t>
            </w:r>
          </w:p>
        </w:tc>
        <w:tc>
          <w:tcPr>
            <w:tcW w:w="6917" w:type="dxa"/>
            <w:shd w:val="clear" w:color="auto" w:fill="auto"/>
          </w:tcPr>
          <w:p w14:paraId="38D33D92" w14:textId="7CE398D5" w:rsidR="00A57DA3" w:rsidRPr="00BB129E" w:rsidRDefault="00C90BF2" w:rsidP="006B40E9">
            <w:pPr>
              <w:pStyle w:val="TableBullet"/>
              <w:spacing w:before="60" w:after="40" w:line="230" w:lineRule="atLeast"/>
            </w:pPr>
            <w:r w:rsidRPr="00BB129E">
              <w:t xml:space="preserve">Encouraging gross emission reductions through the </w:t>
            </w:r>
            <w:r w:rsidR="00FA7A95">
              <w:t>New Zealand Emissions Trading Scheme (</w:t>
            </w:r>
            <w:r w:rsidRPr="00BB129E">
              <w:t>NZ ETS</w:t>
            </w:r>
            <w:r w:rsidR="00FA7A95">
              <w:t>)</w:t>
            </w:r>
            <w:r w:rsidR="007151BB">
              <w:t>.</w:t>
            </w:r>
          </w:p>
          <w:p w14:paraId="441CEB02" w14:textId="6A9DAC3A" w:rsidR="00FA55ED" w:rsidRPr="00BB129E" w:rsidRDefault="00FA55ED" w:rsidP="006B40E9">
            <w:pPr>
              <w:pStyle w:val="TableBullet"/>
              <w:spacing w:after="40" w:line="230" w:lineRule="atLeast"/>
            </w:pPr>
            <w:r w:rsidRPr="00BB129E">
              <w:t>Improv</w:t>
            </w:r>
            <w:r w:rsidR="000C776D">
              <w:t>ing</w:t>
            </w:r>
            <w:r w:rsidRPr="00BB129E">
              <w:t xml:space="preserve"> market governance</w:t>
            </w:r>
            <w:r w:rsidR="00FA7A95">
              <w:t>.</w:t>
            </w:r>
            <w:r w:rsidR="000C31FB" w:rsidRPr="00BB129E">
              <w:t>*</w:t>
            </w:r>
          </w:p>
          <w:p w14:paraId="2242A5B2" w14:textId="4E952C80" w:rsidR="00FA55ED" w:rsidRPr="00BB129E" w:rsidRDefault="00FA55ED" w:rsidP="00662D5F">
            <w:pPr>
              <w:pStyle w:val="TableBullet"/>
              <w:spacing w:after="50" w:line="230" w:lineRule="atLeast"/>
            </w:pPr>
            <w:r w:rsidRPr="00BB129E">
              <w:t>Reviewing free industrial allocation</w:t>
            </w:r>
            <w:r w:rsidR="00FA7A95">
              <w:t>.</w:t>
            </w:r>
            <w:r w:rsidR="000C31FB" w:rsidRPr="00BB129E">
              <w:t>*</w:t>
            </w:r>
          </w:p>
        </w:tc>
      </w:tr>
      <w:tr w:rsidR="00126D89" w:rsidRPr="00C972FF" w14:paraId="709B24B8" w14:textId="77777777" w:rsidTr="00223244">
        <w:tc>
          <w:tcPr>
            <w:tcW w:w="1588" w:type="dxa"/>
            <w:shd w:val="clear" w:color="auto" w:fill="1C556C" w:themeFill="accent1"/>
          </w:tcPr>
          <w:p w14:paraId="51D53512" w14:textId="610F4F93" w:rsidR="00126D89" w:rsidRDefault="00126D89" w:rsidP="00662D5F">
            <w:pPr>
              <w:pStyle w:val="TableTextbold"/>
              <w:spacing w:before="50" w:after="50" w:line="230" w:lineRule="atLeast"/>
              <w:rPr>
                <w:color w:val="FFFFFF" w:themeColor="background1"/>
              </w:rPr>
            </w:pPr>
            <w:r>
              <w:rPr>
                <w:color w:val="FFFFFF" w:themeColor="background1"/>
              </w:rPr>
              <w:t>Planning</w:t>
            </w:r>
          </w:p>
        </w:tc>
        <w:tc>
          <w:tcPr>
            <w:tcW w:w="6917" w:type="dxa"/>
            <w:shd w:val="clear" w:color="auto" w:fill="auto"/>
          </w:tcPr>
          <w:p w14:paraId="5A52FFC5" w14:textId="37437FF8" w:rsidR="00F0256E" w:rsidRPr="00BB129E" w:rsidRDefault="00F0256E" w:rsidP="006B40E9">
            <w:pPr>
              <w:pStyle w:val="TableBullet"/>
              <w:spacing w:before="60" w:after="40" w:line="230" w:lineRule="atLeast"/>
            </w:pPr>
            <w:r w:rsidRPr="00BB129E">
              <w:t>Integrating emissions reduction into land</w:t>
            </w:r>
            <w:r w:rsidR="00FA7A95">
              <w:t>-</w:t>
            </w:r>
            <w:r w:rsidRPr="00BB129E">
              <w:t xml:space="preserve">use planning and investments as part of the resource management reforms currently </w:t>
            </w:r>
            <w:r w:rsidR="00294840">
              <w:t>underway</w:t>
            </w:r>
            <w:r w:rsidR="00FA7A95">
              <w:t>.</w:t>
            </w:r>
          </w:p>
          <w:p w14:paraId="7B61C3A2" w14:textId="62EF4817" w:rsidR="00126D89" w:rsidRPr="00BB129E" w:rsidRDefault="00F0256E" w:rsidP="00662D5F">
            <w:pPr>
              <w:pStyle w:val="TableBullet"/>
              <w:spacing w:after="50" w:line="230" w:lineRule="atLeast"/>
            </w:pPr>
            <w:r w:rsidRPr="00BB129E">
              <w:t>Integrating emissions into urban planning and funding</w:t>
            </w:r>
            <w:r w:rsidR="00FA7A95">
              <w:t>.</w:t>
            </w:r>
          </w:p>
        </w:tc>
      </w:tr>
      <w:tr w:rsidR="00F0256E" w:rsidRPr="00C972FF" w14:paraId="4CC7DA0F" w14:textId="77777777" w:rsidTr="00223244">
        <w:tc>
          <w:tcPr>
            <w:tcW w:w="1588" w:type="dxa"/>
            <w:shd w:val="clear" w:color="auto" w:fill="1C556C" w:themeFill="accent1"/>
          </w:tcPr>
          <w:p w14:paraId="1DEBA21D" w14:textId="749165FA" w:rsidR="00F0256E" w:rsidRDefault="00F0256E" w:rsidP="00662D5F">
            <w:pPr>
              <w:pStyle w:val="TableTextbold"/>
              <w:spacing w:before="50" w:after="50" w:line="230" w:lineRule="atLeast"/>
              <w:rPr>
                <w:color w:val="FFFFFF" w:themeColor="background1"/>
              </w:rPr>
            </w:pPr>
            <w:r>
              <w:rPr>
                <w:color w:val="FFFFFF" w:themeColor="background1"/>
              </w:rPr>
              <w:t>Research, science and innovation</w:t>
            </w:r>
          </w:p>
        </w:tc>
        <w:tc>
          <w:tcPr>
            <w:tcW w:w="6917" w:type="dxa"/>
            <w:shd w:val="clear" w:color="auto" w:fill="auto"/>
          </w:tcPr>
          <w:p w14:paraId="20C838A8" w14:textId="260F2F65" w:rsidR="00EE6E52" w:rsidRPr="00BB129E" w:rsidRDefault="00EE6E52" w:rsidP="006B40E9">
            <w:pPr>
              <w:pStyle w:val="TableBullet"/>
              <w:spacing w:after="40" w:line="230" w:lineRule="atLeast"/>
            </w:pPr>
            <w:r w:rsidRPr="00BB129E">
              <w:t>Setting research priorities through the Ministry of Business, Innovation and Employment’s</w:t>
            </w:r>
            <w:r w:rsidR="003851E2">
              <w:t xml:space="preserve"> (MBIE’s)</w:t>
            </w:r>
            <w:r w:rsidRPr="00BB129E">
              <w:t xml:space="preserve"> Future Pathways programme</w:t>
            </w:r>
            <w:r w:rsidR="00FA7A95">
              <w:t>.</w:t>
            </w:r>
          </w:p>
          <w:p w14:paraId="3C32573A" w14:textId="561D39BE" w:rsidR="00EE6E52" w:rsidRPr="00BB129E" w:rsidRDefault="00EE6E52" w:rsidP="006B40E9">
            <w:pPr>
              <w:pStyle w:val="TableBullet"/>
              <w:spacing w:after="40" w:line="230" w:lineRule="atLeast"/>
            </w:pPr>
            <w:r w:rsidRPr="00BB129E">
              <w:t>Exploring ways to foster start-ups, including those that address environmental challenges such as emissions reductions</w:t>
            </w:r>
            <w:r w:rsidR="00FA7A95">
              <w:t>.</w:t>
            </w:r>
          </w:p>
          <w:p w14:paraId="73B6F452" w14:textId="2B3D52C9" w:rsidR="00F0256E" w:rsidRPr="00BB129E" w:rsidRDefault="00EE6E52" w:rsidP="006B40E9">
            <w:pPr>
              <w:pStyle w:val="TableBullet"/>
              <w:spacing w:after="40" w:line="230" w:lineRule="atLeast"/>
            </w:pPr>
            <w:r w:rsidRPr="00BB129E">
              <w:t>Developing a mission-oriented innovation approach to climate change (</w:t>
            </w:r>
            <w:r w:rsidR="00FA7A95">
              <w:t>for example</w:t>
            </w:r>
            <w:r w:rsidRPr="00BB129E">
              <w:t>, through innovative partnerships for clean technology, advanced technology research and development, and supporting the uptake of emerging technologies)</w:t>
            </w:r>
            <w:r w:rsidR="00FA7A95">
              <w:t>.</w:t>
            </w:r>
          </w:p>
        </w:tc>
      </w:tr>
      <w:tr w:rsidR="00EE6E52" w:rsidRPr="00C972FF" w14:paraId="4EB98057" w14:textId="77777777" w:rsidTr="00223244">
        <w:tc>
          <w:tcPr>
            <w:tcW w:w="1588" w:type="dxa"/>
            <w:shd w:val="clear" w:color="auto" w:fill="1C556C" w:themeFill="accent1"/>
          </w:tcPr>
          <w:p w14:paraId="6EAFEBD7" w14:textId="4CD2BEE4" w:rsidR="00EE6E52" w:rsidRDefault="00EE6E52" w:rsidP="00662D5F">
            <w:pPr>
              <w:pStyle w:val="TableTextbold"/>
              <w:spacing w:before="50" w:after="50" w:line="230" w:lineRule="atLeast"/>
              <w:rPr>
                <w:color w:val="FFFFFF" w:themeColor="background1"/>
              </w:rPr>
            </w:pPr>
            <w:r>
              <w:rPr>
                <w:color w:val="FFFFFF" w:themeColor="background1"/>
              </w:rPr>
              <w:t>Behaviour change</w:t>
            </w:r>
          </w:p>
        </w:tc>
        <w:tc>
          <w:tcPr>
            <w:tcW w:w="6917" w:type="dxa"/>
            <w:shd w:val="clear" w:color="auto" w:fill="auto"/>
          </w:tcPr>
          <w:p w14:paraId="6DF7991B" w14:textId="13633A1B" w:rsidR="00EE6E52" w:rsidRPr="00BB129E" w:rsidRDefault="001B739D" w:rsidP="00662D5F">
            <w:pPr>
              <w:pStyle w:val="TableBullet"/>
              <w:spacing w:before="60" w:after="50" w:line="230" w:lineRule="atLeast"/>
            </w:pPr>
            <w:r w:rsidRPr="00BB129E">
              <w:t>Establishing a fund to drive behaviour change</w:t>
            </w:r>
            <w:r w:rsidR="00FA7A95">
              <w:t>.</w:t>
            </w:r>
          </w:p>
        </w:tc>
      </w:tr>
      <w:tr w:rsidR="001B739D" w:rsidRPr="00C972FF" w14:paraId="1E1DFD26" w14:textId="77777777" w:rsidTr="00223244">
        <w:tc>
          <w:tcPr>
            <w:tcW w:w="1588" w:type="dxa"/>
            <w:shd w:val="clear" w:color="auto" w:fill="1C556C" w:themeFill="accent1"/>
          </w:tcPr>
          <w:p w14:paraId="4A9AE7F4" w14:textId="5704FCEF" w:rsidR="001B739D" w:rsidRDefault="001B739D" w:rsidP="00662D5F">
            <w:pPr>
              <w:pStyle w:val="TableTextbold"/>
              <w:spacing w:before="50" w:after="50" w:line="230" w:lineRule="atLeast"/>
              <w:rPr>
                <w:color w:val="FFFFFF" w:themeColor="background1"/>
              </w:rPr>
            </w:pPr>
            <w:r>
              <w:rPr>
                <w:color w:val="FFFFFF" w:themeColor="background1"/>
              </w:rPr>
              <w:lastRenderedPageBreak/>
              <w:t>Circular and bioeconomy</w:t>
            </w:r>
          </w:p>
        </w:tc>
        <w:tc>
          <w:tcPr>
            <w:tcW w:w="6917" w:type="dxa"/>
            <w:shd w:val="clear" w:color="auto" w:fill="auto"/>
          </w:tcPr>
          <w:p w14:paraId="0C956B0A" w14:textId="60B8D93A" w:rsidR="00604A81" w:rsidRPr="00BB129E" w:rsidRDefault="00604A81" w:rsidP="005B11A4">
            <w:pPr>
              <w:pStyle w:val="TableBullet"/>
              <w:spacing w:before="60" w:after="40" w:line="230" w:lineRule="atLeast"/>
            </w:pPr>
            <w:r w:rsidRPr="00BB129E">
              <w:t>Developing a strategy for moving to a circular economy with a thriving bioeconomy, which outlines the vision, guiding principles, roadmap and the Government’s role</w:t>
            </w:r>
            <w:r w:rsidR="00FA7A95">
              <w:t>.</w:t>
            </w:r>
          </w:p>
          <w:p w14:paraId="5B38134E" w14:textId="4DE9D314" w:rsidR="00604A81" w:rsidRPr="00BB129E" w:rsidRDefault="00604A81" w:rsidP="005B11A4">
            <w:pPr>
              <w:pStyle w:val="TableBullet"/>
              <w:spacing w:after="40" w:line="230" w:lineRule="atLeast"/>
            </w:pPr>
            <w:r w:rsidRPr="00BB129E">
              <w:t xml:space="preserve">Developing a circular sustainable development pilot fund to support business, communities and </w:t>
            </w:r>
            <w:r w:rsidR="00FA7A95">
              <w:t>i</w:t>
            </w:r>
            <w:r w:rsidRPr="00BB129E">
              <w:t>wi to further move to a circular economy</w:t>
            </w:r>
            <w:r w:rsidR="00FA7A95">
              <w:t>.</w:t>
            </w:r>
          </w:p>
          <w:p w14:paraId="11498BC7" w14:textId="3E76ACE4" w:rsidR="00604A81" w:rsidRPr="00BB129E" w:rsidRDefault="000C776D" w:rsidP="005B11A4">
            <w:pPr>
              <w:pStyle w:val="TableBullet"/>
              <w:spacing w:after="40" w:line="230" w:lineRule="atLeast"/>
            </w:pPr>
            <w:r>
              <w:t>Developing f</w:t>
            </w:r>
            <w:r w:rsidR="00604A81" w:rsidRPr="00BB129E">
              <w:t>urther science and innovation support for the circular economy</w:t>
            </w:r>
            <w:r w:rsidR="00FA7A95">
              <w:t>,</w:t>
            </w:r>
            <w:r w:rsidR="00604A81" w:rsidRPr="00BB129E">
              <w:t xml:space="preserve"> including start-up support, innovation infrastructure and capability, and exploring mission-led innovation</w:t>
            </w:r>
            <w:r w:rsidR="00FA7A95">
              <w:t>.</w:t>
            </w:r>
          </w:p>
          <w:p w14:paraId="4D840F1C" w14:textId="660E8F84" w:rsidR="00604A81" w:rsidRPr="00BB129E" w:rsidRDefault="00604A81" w:rsidP="005B11A4">
            <w:pPr>
              <w:pStyle w:val="TableBullet"/>
              <w:spacing w:after="40" w:line="230" w:lineRule="atLeast"/>
            </w:pPr>
            <w:r w:rsidRPr="00BB129E">
              <w:t>Accelerating the uptake of bioenergy through further supporting market facilitation of bioenergy</w:t>
            </w:r>
            <w:r w:rsidR="00FA7A95">
              <w:t>.</w:t>
            </w:r>
          </w:p>
          <w:p w14:paraId="33C16A76" w14:textId="5E14FB9C" w:rsidR="001B739D" w:rsidRPr="00BB129E" w:rsidRDefault="00604A81" w:rsidP="00662D5F">
            <w:pPr>
              <w:pStyle w:val="TableBullet"/>
              <w:spacing w:after="50" w:line="230" w:lineRule="atLeast"/>
            </w:pPr>
            <w:r w:rsidRPr="00BB129E">
              <w:t>Building knowledge and education on circular economy. Identify</w:t>
            </w:r>
            <w:r w:rsidR="008D78FE">
              <w:t>ing</w:t>
            </w:r>
            <w:r w:rsidRPr="00BB129E">
              <w:t xml:space="preserve"> skill needs and training options</w:t>
            </w:r>
            <w:r w:rsidR="00FA7A95">
              <w:t>.</w:t>
            </w:r>
          </w:p>
        </w:tc>
      </w:tr>
      <w:tr w:rsidR="00D27F56" w:rsidRPr="00C972FF" w14:paraId="585F1DFB" w14:textId="77777777" w:rsidTr="00223244">
        <w:tc>
          <w:tcPr>
            <w:tcW w:w="1588" w:type="dxa"/>
            <w:shd w:val="clear" w:color="auto" w:fill="1C556C" w:themeFill="accent1"/>
          </w:tcPr>
          <w:p w14:paraId="5589FA97" w14:textId="3CF5950E" w:rsidR="00D27F56" w:rsidRPr="00F70BDB" w:rsidRDefault="00AC53A1" w:rsidP="00662D5F">
            <w:pPr>
              <w:pStyle w:val="TableTextbold"/>
              <w:spacing w:before="50" w:after="50" w:line="230" w:lineRule="atLeast"/>
              <w:rPr>
                <w:color w:val="FFFFFF" w:themeColor="background1"/>
              </w:rPr>
            </w:pPr>
            <w:r w:rsidRPr="006F0DB5">
              <w:rPr>
                <w:color w:val="FFFFFF" w:themeColor="background1"/>
              </w:rPr>
              <w:t>Transport</w:t>
            </w:r>
          </w:p>
        </w:tc>
        <w:tc>
          <w:tcPr>
            <w:tcW w:w="6917" w:type="dxa"/>
            <w:shd w:val="clear" w:color="auto" w:fill="auto"/>
          </w:tcPr>
          <w:p w14:paraId="43DADCE2" w14:textId="25CB6238" w:rsidR="00906D31" w:rsidRDefault="00AE7A3F" w:rsidP="005B11A4">
            <w:pPr>
              <w:pStyle w:val="TableBullet"/>
              <w:spacing w:before="60" w:after="40" w:line="230" w:lineRule="atLeast"/>
              <w:rPr>
                <w:b/>
              </w:rPr>
            </w:pPr>
            <w:r>
              <w:t>Introduc</w:t>
            </w:r>
            <w:r w:rsidR="000C776D">
              <w:t>ing</w:t>
            </w:r>
            <w:r>
              <w:t xml:space="preserve"> four transport </w:t>
            </w:r>
            <w:r w:rsidR="00906D31">
              <w:t>targets</w:t>
            </w:r>
            <w:r w:rsidR="00DB5FF5">
              <w:t>:</w:t>
            </w:r>
          </w:p>
          <w:p w14:paraId="7C198230" w14:textId="41CDCD1E" w:rsidR="00EF3492" w:rsidRPr="00EF3492" w:rsidRDefault="00FA7A95" w:rsidP="005B11A4">
            <w:pPr>
              <w:pStyle w:val="TableDash"/>
              <w:spacing w:after="40" w:line="230" w:lineRule="atLeast"/>
              <w:rPr>
                <w:b/>
              </w:rPr>
            </w:pPr>
            <w:r>
              <w:t>r</w:t>
            </w:r>
            <w:r w:rsidR="00EF3492" w:rsidRPr="00EF3492">
              <w:t xml:space="preserve">educe </w:t>
            </w:r>
            <w:r>
              <w:t>v</w:t>
            </w:r>
            <w:r w:rsidR="00EF3492" w:rsidRPr="00EF3492">
              <w:t xml:space="preserve">ehicle </w:t>
            </w:r>
            <w:r>
              <w:t>k</w:t>
            </w:r>
            <w:r w:rsidR="00EF3492" w:rsidRPr="00EF3492">
              <w:t xml:space="preserve">ilometres </w:t>
            </w:r>
            <w:r>
              <w:t>t</w:t>
            </w:r>
            <w:r w:rsidR="00EF3492" w:rsidRPr="00EF3492">
              <w:t>ravelled (VKT) by cars and light vehicles by 20 per cent by 2035 through providing better travel options, particularly in our largest cities</w:t>
            </w:r>
          </w:p>
          <w:p w14:paraId="79A45D53" w14:textId="0F42CE85" w:rsidR="00EF3492" w:rsidRPr="00EF3492" w:rsidRDefault="00FA7A95" w:rsidP="005B11A4">
            <w:pPr>
              <w:pStyle w:val="TableDash"/>
              <w:spacing w:after="40" w:line="230" w:lineRule="atLeast"/>
              <w:rPr>
                <w:b/>
              </w:rPr>
            </w:pPr>
            <w:r>
              <w:t>i</w:t>
            </w:r>
            <w:r w:rsidR="00EF3492" w:rsidRPr="00EF3492">
              <w:t>ncrease zero</w:t>
            </w:r>
            <w:r w:rsidR="00C16B4D">
              <w:t>-</w:t>
            </w:r>
            <w:r w:rsidR="00EF3492" w:rsidRPr="00EF3492">
              <w:t>emissions vehicles to 30 per cent of the light fleet by 2035</w:t>
            </w:r>
          </w:p>
          <w:p w14:paraId="319D3CF4" w14:textId="6C19B70A" w:rsidR="00EF3492" w:rsidRPr="00EF3492" w:rsidRDefault="00FA7A95" w:rsidP="005B11A4">
            <w:pPr>
              <w:pStyle w:val="TableDash"/>
              <w:spacing w:after="40" w:line="230" w:lineRule="atLeast"/>
              <w:rPr>
                <w:b/>
              </w:rPr>
            </w:pPr>
            <w:r>
              <w:t>r</w:t>
            </w:r>
            <w:r w:rsidR="00EF3492" w:rsidRPr="00EF3492">
              <w:t>educe emissions from freight transport by 25 per cent by 2035</w:t>
            </w:r>
          </w:p>
          <w:p w14:paraId="09DC4FDB" w14:textId="318FE675" w:rsidR="00EF3492" w:rsidRPr="00EF3492" w:rsidRDefault="00FA7A95" w:rsidP="005B11A4">
            <w:pPr>
              <w:pStyle w:val="TableDash"/>
              <w:spacing w:after="40" w:line="230" w:lineRule="atLeast"/>
              <w:rPr>
                <w:b/>
              </w:rPr>
            </w:pPr>
            <w:r>
              <w:t>r</w:t>
            </w:r>
            <w:r w:rsidR="00EF3492" w:rsidRPr="00EF3492">
              <w:t>educe the emissions intensity of transport fuel by 15 per cent by 2035</w:t>
            </w:r>
            <w:r>
              <w:t>.</w:t>
            </w:r>
            <w:r w:rsidR="00EF3492" w:rsidRPr="00EF3492">
              <w:t xml:space="preserve"> </w:t>
            </w:r>
          </w:p>
          <w:p w14:paraId="6C54FF07" w14:textId="34ECDA82" w:rsidR="00C40DE8" w:rsidRPr="00514E60" w:rsidRDefault="00C40DE8" w:rsidP="005B11A4">
            <w:pPr>
              <w:pStyle w:val="TableBullet"/>
              <w:spacing w:after="40" w:line="230" w:lineRule="atLeast"/>
              <w:rPr>
                <w:b/>
              </w:rPr>
            </w:pPr>
            <w:r w:rsidRPr="00514E60">
              <w:t>Integrat</w:t>
            </w:r>
            <w:r w:rsidR="000C776D">
              <w:t>ing</w:t>
            </w:r>
            <w:r w:rsidRPr="00514E60">
              <w:t xml:space="preserve"> land use, urban development and transport planning and investments to reduce transport emissions</w:t>
            </w:r>
            <w:r w:rsidR="00FA7A95">
              <w:t>.</w:t>
            </w:r>
          </w:p>
          <w:p w14:paraId="13C89214" w14:textId="4A8D097B" w:rsidR="00C40DE8" w:rsidRPr="00514E60" w:rsidRDefault="00C40DE8" w:rsidP="005B11A4">
            <w:pPr>
              <w:pStyle w:val="TableBullet"/>
              <w:spacing w:after="40" w:line="230" w:lineRule="atLeast"/>
              <w:rPr>
                <w:b/>
              </w:rPr>
            </w:pPr>
            <w:r w:rsidRPr="00514E60">
              <w:t>Implement</w:t>
            </w:r>
            <w:r w:rsidR="000C776D">
              <w:t>ing</w:t>
            </w:r>
            <w:r w:rsidRPr="00514E60">
              <w:t xml:space="preserve"> mode-shift plans for our largest cities and begin planning for other urban</w:t>
            </w:r>
            <w:r w:rsidR="00662D5F">
              <w:t> </w:t>
            </w:r>
            <w:r w:rsidRPr="00514E60">
              <w:t>areas.</w:t>
            </w:r>
          </w:p>
          <w:p w14:paraId="39D1B672" w14:textId="52F96CFC" w:rsidR="00C40DE8" w:rsidRPr="00924578" w:rsidRDefault="0060117C" w:rsidP="005B11A4">
            <w:pPr>
              <w:pStyle w:val="TableBullet"/>
              <w:spacing w:after="40" w:line="230" w:lineRule="atLeast"/>
              <w:rPr>
                <w:b/>
              </w:rPr>
            </w:pPr>
            <w:r>
              <w:t>Improv</w:t>
            </w:r>
            <w:r w:rsidR="000C776D">
              <w:t>ing</w:t>
            </w:r>
            <w:r>
              <w:t xml:space="preserve"> the reach, frequency and quality of public transport</w:t>
            </w:r>
            <w:r w:rsidR="00FA7A95">
              <w:t>.</w:t>
            </w:r>
          </w:p>
          <w:p w14:paraId="6D04653B" w14:textId="45D6E9DF" w:rsidR="0060117C" w:rsidRDefault="0060117C" w:rsidP="005B11A4">
            <w:pPr>
              <w:pStyle w:val="TableBullet"/>
              <w:spacing w:after="40" w:line="230" w:lineRule="atLeast"/>
              <w:rPr>
                <w:b/>
              </w:rPr>
            </w:pPr>
            <w:r>
              <w:t>Provid</w:t>
            </w:r>
            <w:r w:rsidR="000C776D">
              <w:t>ing</w:t>
            </w:r>
            <w:r>
              <w:t xml:space="preserve"> national direction to deliver a step-change in cycling and walking rates</w:t>
            </w:r>
            <w:r w:rsidR="00FA7A95">
              <w:t>.</w:t>
            </w:r>
          </w:p>
          <w:p w14:paraId="7BB2E400" w14:textId="2E042BFC" w:rsidR="00975217" w:rsidRPr="00514E60" w:rsidRDefault="00975217" w:rsidP="005B11A4">
            <w:pPr>
              <w:pStyle w:val="TableBullet"/>
              <w:spacing w:after="40" w:line="230" w:lineRule="atLeast"/>
              <w:rPr>
                <w:b/>
              </w:rPr>
            </w:pPr>
            <w:r w:rsidRPr="00514E60">
              <w:t>Support</w:t>
            </w:r>
            <w:r w:rsidR="000C776D">
              <w:t>ing</w:t>
            </w:r>
            <w:r w:rsidRPr="00514E60">
              <w:t xml:space="preserve"> local government to accelerate widespread street/road reallocation to support </w:t>
            </w:r>
            <w:r w:rsidR="00514E60" w:rsidRPr="00924578">
              <w:t>public transport</w:t>
            </w:r>
            <w:r w:rsidRPr="00514E60">
              <w:t>, active travel and placemaking</w:t>
            </w:r>
            <w:r w:rsidR="00FA7A95">
              <w:t>.</w:t>
            </w:r>
          </w:p>
          <w:p w14:paraId="5E120E44" w14:textId="08940F9A" w:rsidR="0060117C" w:rsidRDefault="0060117C" w:rsidP="005B11A4">
            <w:pPr>
              <w:pStyle w:val="TableBullet"/>
              <w:spacing w:after="40" w:line="230" w:lineRule="atLeast"/>
              <w:rPr>
                <w:b/>
              </w:rPr>
            </w:pPr>
            <w:r>
              <w:t>Making school travel greener and healthier</w:t>
            </w:r>
            <w:r w:rsidR="00FA7A95">
              <w:t>.</w:t>
            </w:r>
          </w:p>
          <w:p w14:paraId="42C1E6EA" w14:textId="60D6E02F" w:rsidR="00975217" w:rsidRPr="00CA7653" w:rsidRDefault="00975217" w:rsidP="005B11A4">
            <w:pPr>
              <w:pStyle w:val="TableBullet"/>
              <w:spacing w:after="40" w:line="230" w:lineRule="atLeast"/>
              <w:rPr>
                <w:b/>
              </w:rPr>
            </w:pPr>
            <w:r w:rsidRPr="00924578">
              <w:t>Improv</w:t>
            </w:r>
            <w:r w:rsidR="000C776D">
              <w:t>ing</w:t>
            </w:r>
            <w:r w:rsidRPr="00924578">
              <w:t xml:space="preserve"> access and travel choice for the transport disadvantaged</w:t>
            </w:r>
            <w:r w:rsidR="00FA7A95">
              <w:t>.</w:t>
            </w:r>
          </w:p>
          <w:p w14:paraId="556510FF" w14:textId="2E63528D" w:rsidR="005C7479" w:rsidRPr="00514E60" w:rsidRDefault="005C7479" w:rsidP="005B11A4">
            <w:pPr>
              <w:pStyle w:val="TableBullet"/>
              <w:spacing w:after="40" w:line="230" w:lineRule="atLeast"/>
              <w:rPr>
                <w:b/>
              </w:rPr>
            </w:pPr>
            <w:r w:rsidRPr="00514E60">
              <w:t>Reduc</w:t>
            </w:r>
            <w:r w:rsidR="000C776D">
              <w:t>ing</w:t>
            </w:r>
            <w:r w:rsidRPr="00514E60">
              <w:t xml:space="preserve"> </w:t>
            </w:r>
            <w:r w:rsidR="00514E60" w:rsidRPr="00924578">
              <w:t>public transport</w:t>
            </w:r>
            <w:r w:rsidRPr="00514E60">
              <w:t xml:space="preserve"> fares</w:t>
            </w:r>
            <w:r w:rsidR="00FA7A95">
              <w:t>.</w:t>
            </w:r>
          </w:p>
          <w:p w14:paraId="2149DB3C" w14:textId="3362BF25" w:rsidR="005C7479" w:rsidRPr="00514E60" w:rsidRDefault="005C7479" w:rsidP="005B11A4">
            <w:pPr>
              <w:pStyle w:val="TableBullet"/>
              <w:spacing w:after="40" w:line="230" w:lineRule="atLeast"/>
              <w:rPr>
                <w:b/>
              </w:rPr>
            </w:pPr>
            <w:r w:rsidRPr="00514E60">
              <w:t>Investigat</w:t>
            </w:r>
            <w:r w:rsidR="000C776D">
              <w:t>ing</w:t>
            </w:r>
            <w:r w:rsidRPr="00514E60">
              <w:t xml:space="preserve"> the potential for</w:t>
            </w:r>
            <w:r w:rsidR="00514E60" w:rsidRPr="00924578">
              <w:t xml:space="preserve"> public transport</w:t>
            </w:r>
            <w:r w:rsidRPr="00514E60">
              <w:t>, walking and cycling in rural and provincial areas</w:t>
            </w:r>
            <w:r w:rsidR="00FA7A95">
              <w:t>.</w:t>
            </w:r>
          </w:p>
          <w:p w14:paraId="609F2167" w14:textId="6E4BB2B3" w:rsidR="00975217" w:rsidRPr="00CA7653" w:rsidRDefault="005C7479" w:rsidP="005B11A4">
            <w:pPr>
              <w:pStyle w:val="TableBullet"/>
              <w:spacing w:after="40" w:line="230" w:lineRule="atLeast"/>
              <w:rPr>
                <w:b/>
              </w:rPr>
            </w:pPr>
            <w:r w:rsidRPr="00924578">
              <w:t>Enabl</w:t>
            </w:r>
            <w:r w:rsidR="000C776D">
              <w:t>ing</w:t>
            </w:r>
            <w:r w:rsidRPr="00924578">
              <w:t xml:space="preserve"> congestion pricing and investigate how we can use other pricing tools to reduce transport emissions</w:t>
            </w:r>
            <w:r w:rsidR="00FA7A95">
              <w:t>.</w:t>
            </w:r>
          </w:p>
          <w:p w14:paraId="6BBA51FA" w14:textId="4FFF1792" w:rsidR="00FA7A95" w:rsidRPr="00B11953" w:rsidRDefault="007E7670" w:rsidP="005B11A4">
            <w:pPr>
              <w:pStyle w:val="TableBullet"/>
              <w:spacing w:after="40" w:line="230" w:lineRule="atLeast"/>
              <w:rPr>
                <w:b/>
              </w:rPr>
            </w:pPr>
            <w:r>
              <w:rPr>
                <w:szCs w:val="18"/>
              </w:rPr>
              <w:t>Ensuring</w:t>
            </w:r>
            <w:r w:rsidR="000C776D">
              <w:rPr>
                <w:szCs w:val="18"/>
              </w:rPr>
              <w:t xml:space="preserve"> f</w:t>
            </w:r>
            <w:r w:rsidR="00150C76">
              <w:rPr>
                <w:szCs w:val="18"/>
              </w:rPr>
              <w:t xml:space="preserve">urther </w:t>
            </w:r>
            <w:r w:rsidR="00150C76" w:rsidDel="000C776D">
              <w:rPr>
                <w:szCs w:val="18"/>
              </w:rPr>
              <w:t xml:space="preserve">investment </w:t>
            </w:r>
            <w:r w:rsidR="00B00C25">
              <w:rPr>
                <w:szCs w:val="18"/>
              </w:rPr>
              <w:t>in</w:t>
            </w:r>
            <w:r w:rsidR="00150C76">
              <w:rPr>
                <w:szCs w:val="18"/>
              </w:rPr>
              <w:t xml:space="preserve"> additional highway and road capacity for light private vehicles </w:t>
            </w:r>
            <w:r w:rsidR="00B1074B">
              <w:rPr>
                <w:szCs w:val="18"/>
              </w:rPr>
              <w:t xml:space="preserve">is </w:t>
            </w:r>
            <w:r w:rsidR="00150C76">
              <w:rPr>
                <w:szCs w:val="18"/>
              </w:rPr>
              <w:t>consistent with climate change targets</w:t>
            </w:r>
            <w:r w:rsidR="00FA7A95">
              <w:rPr>
                <w:szCs w:val="18"/>
              </w:rPr>
              <w:t>.</w:t>
            </w:r>
          </w:p>
          <w:p w14:paraId="1D13E4EB" w14:textId="6FA3EA59" w:rsidR="0011100E" w:rsidRPr="00514E60" w:rsidRDefault="0011100E" w:rsidP="005B11A4">
            <w:pPr>
              <w:pStyle w:val="TableBullet"/>
              <w:spacing w:after="40" w:line="230" w:lineRule="atLeast"/>
              <w:rPr>
                <w:b/>
              </w:rPr>
            </w:pPr>
            <w:r w:rsidRPr="00514E60">
              <w:t>Implement</w:t>
            </w:r>
            <w:r w:rsidR="000C776D">
              <w:t>ing</w:t>
            </w:r>
            <w:r w:rsidRPr="00514E60">
              <w:t xml:space="preserve"> community-based solutions to make low-emission vehicles (including e-bikes) more accessible for low-income </w:t>
            </w:r>
            <w:r w:rsidRPr="00514E60">
              <w:rPr>
                <w:bCs/>
              </w:rPr>
              <w:t>N</w:t>
            </w:r>
            <w:r w:rsidR="00924578" w:rsidRPr="00924578">
              <w:rPr>
                <w:bCs/>
              </w:rPr>
              <w:t>ew Zealander</w:t>
            </w:r>
            <w:r w:rsidRPr="00514E60">
              <w:rPr>
                <w:bCs/>
              </w:rPr>
              <w:t>s</w:t>
            </w:r>
            <w:r w:rsidRPr="00514E60">
              <w:t xml:space="preserve"> and others facing transport disadvantage</w:t>
            </w:r>
            <w:r w:rsidR="00FA7A95">
              <w:t>.</w:t>
            </w:r>
          </w:p>
          <w:p w14:paraId="0FC20033" w14:textId="02B22D24" w:rsidR="005C7479" w:rsidRPr="00924578" w:rsidRDefault="00B914BB" w:rsidP="005B11A4">
            <w:pPr>
              <w:pStyle w:val="TableBullet"/>
              <w:spacing w:after="40" w:line="230" w:lineRule="atLeast"/>
              <w:rPr>
                <w:b/>
              </w:rPr>
            </w:pPr>
            <w:r>
              <w:t>Introducing measures to avoid</w:t>
            </w:r>
            <w:r w:rsidR="004E2300">
              <w:t xml:space="preserve"> </w:t>
            </w:r>
            <w:r w:rsidR="00FA7A95">
              <w:t>Aotearoa</w:t>
            </w:r>
            <w:r w:rsidR="004E2300">
              <w:t xml:space="preserve"> becoming a dumping ground for high-emitting vehicles rejected by other countries</w:t>
            </w:r>
            <w:r w:rsidR="00FA7A95">
              <w:t>.</w:t>
            </w:r>
          </w:p>
          <w:p w14:paraId="3BC82809" w14:textId="3C77D8F6" w:rsidR="009A5749" w:rsidRPr="00514E60" w:rsidRDefault="009A5749" w:rsidP="005B11A4">
            <w:pPr>
              <w:pStyle w:val="TableBullet"/>
              <w:spacing w:after="40" w:line="230" w:lineRule="atLeast"/>
              <w:rPr>
                <w:b/>
              </w:rPr>
            </w:pPr>
            <w:r w:rsidRPr="00514E60">
              <w:t>Set</w:t>
            </w:r>
            <w:r w:rsidR="000C776D">
              <w:t>ting</w:t>
            </w:r>
            <w:r w:rsidRPr="00514E60">
              <w:t xml:space="preserve"> a maximum CO</w:t>
            </w:r>
            <w:r w:rsidRPr="00BB129E">
              <w:rPr>
                <w:vertAlign w:val="subscript"/>
              </w:rPr>
              <w:t>2</w:t>
            </w:r>
            <w:r w:rsidRPr="00514E60">
              <w:t xml:space="preserve"> limit for individual light ICE vehicle imports to tackle the highest</w:t>
            </w:r>
            <w:r w:rsidR="008D78FE">
              <w:t xml:space="preserve"> </w:t>
            </w:r>
            <w:r w:rsidRPr="00514E60">
              <w:t>emitting vehicles</w:t>
            </w:r>
            <w:r w:rsidR="00FA7A95">
              <w:t>.</w:t>
            </w:r>
          </w:p>
          <w:p w14:paraId="08B4C1DB" w14:textId="5CCB253D" w:rsidR="009A5749" w:rsidRPr="00514E60" w:rsidRDefault="009A5749" w:rsidP="005B11A4">
            <w:pPr>
              <w:pStyle w:val="TableBullet"/>
              <w:spacing w:after="40" w:line="230" w:lineRule="atLeast"/>
              <w:rPr>
                <w:b/>
              </w:rPr>
            </w:pPr>
            <w:r w:rsidRPr="00514E60">
              <w:t>Investigat</w:t>
            </w:r>
            <w:r w:rsidR="000C776D">
              <w:t>ing</w:t>
            </w:r>
            <w:r w:rsidRPr="00514E60">
              <w:t xml:space="preserve"> how the tax system should be used to avoid disadvantaging clean transport options</w:t>
            </w:r>
            <w:r w:rsidR="00FA7A95">
              <w:t>.</w:t>
            </w:r>
          </w:p>
          <w:p w14:paraId="2A9D66FA" w14:textId="7860871F" w:rsidR="009A5749" w:rsidRPr="00924578" w:rsidRDefault="009A5749" w:rsidP="005B11A4">
            <w:pPr>
              <w:pStyle w:val="TableBullet"/>
              <w:spacing w:after="40" w:line="230" w:lineRule="atLeast"/>
              <w:rPr>
                <w:b/>
              </w:rPr>
            </w:pPr>
            <w:r w:rsidRPr="00924578">
              <w:t>Introduc</w:t>
            </w:r>
            <w:r w:rsidR="000C776D">
              <w:t>ing</w:t>
            </w:r>
            <w:r w:rsidRPr="00924578">
              <w:t xml:space="preserve"> a vehicle scrappage scheme to support </w:t>
            </w:r>
            <w:r w:rsidR="002045C3">
              <w:t xml:space="preserve">low-income </w:t>
            </w:r>
            <w:r w:rsidR="00684DE7">
              <w:t>New Zealanders</w:t>
            </w:r>
            <w:r w:rsidR="002045C3">
              <w:t xml:space="preserve"> shift to low-emissions transport</w:t>
            </w:r>
            <w:r w:rsidR="00FA7A95">
              <w:t>.</w:t>
            </w:r>
          </w:p>
          <w:p w14:paraId="7FD1F8D5" w14:textId="6DB9B83B" w:rsidR="00837F77" w:rsidRPr="00514E60" w:rsidRDefault="00837F77" w:rsidP="005B11A4">
            <w:pPr>
              <w:pStyle w:val="TableBullet"/>
              <w:spacing w:after="40" w:line="230" w:lineRule="atLeast"/>
              <w:rPr>
                <w:b/>
              </w:rPr>
            </w:pPr>
            <w:r w:rsidRPr="00514E60">
              <w:t>Partner</w:t>
            </w:r>
            <w:r w:rsidR="000C776D">
              <w:t>ing</w:t>
            </w:r>
            <w:r w:rsidRPr="00514E60">
              <w:t xml:space="preserve"> on solutions to supply constraints for low-emissions vehicles</w:t>
            </w:r>
            <w:r w:rsidR="00FA7A95">
              <w:t>.</w:t>
            </w:r>
          </w:p>
          <w:p w14:paraId="3543F68B" w14:textId="2A2CBB08" w:rsidR="00837F77" w:rsidRPr="00514E60" w:rsidRDefault="00837F77" w:rsidP="005B11A4">
            <w:pPr>
              <w:pStyle w:val="TableBullet"/>
              <w:spacing w:after="40" w:line="230" w:lineRule="atLeast"/>
              <w:rPr>
                <w:b/>
              </w:rPr>
            </w:pPr>
            <w:r w:rsidRPr="00514E60">
              <w:t>Determin</w:t>
            </w:r>
            <w:r w:rsidR="000C776D">
              <w:t>ing</w:t>
            </w:r>
            <w:r w:rsidRPr="00514E60">
              <w:t xml:space="preserve"> whether there are legislative barriers to the use of some types of low-emission vehicles</w:t>
            </w:r>
            <w:r w:rsidR="00FA7A95">
              <w:t>.</w:t>
            </w:r>
          </w:p>
          <w:p w14:paraId="28E2ED3E" w14:textId="110FE4AC" w:rsidR="009A5749" w:rsidRPr="00924578" w:rsidRDefault="00837F77" w:rsidP="005B11A4">
            <w:pPr>
              <w:pStyle w:val="TableBullet"/>
              <w:spacing w:after="40" w:line="230" w:lineRule="atLeast"/>
              <w:rPr>
                <w:b/>
              </w:rPr>
            </w:pPr>
            <w:r w:rsidRPr="00924578">
              <w:t>Accelerat</w:t>
            </w:r>
            <w:r w:rsidR="000C776D">
              <w:t>ing</w:t>
            </w:r>
            <w:r w:rsidRPr="00924578">
              <w:t xml:space="preserve"> the decarbonisation of trucks</w:t>
            </w:r>
            <w:r w:rsidR="00FA7A95">
              <w:t>.</w:t>
            </w:r>
          </w:p>
          <w:p w14:paraId="206E1F35" w14:textId="679505B6" w:rsidR="00837F77" w:rsidRPr="00514E60" w:rsidRDefault="00837F77" w:rsidP="005B11A4">
            <w:pPr>
              <w:pStyle w:val="TableBullet"/>
              <w:spacing w:after="40" w:line="230" w:lineRule="atLeast"/>
              <w:rPr>
                <w:b/>
              </w:rPr>
            </w:pPr>
            <w:r w:rsidRPr="00514E60">
              <w:t>Develop</w:t>
            </w:r>
            <w:r w:rsidR="000C776D">
              <w:t>ing</w:t>
            </w:r>
            <w:r w:rsidRPr="00514E60">
              <w:t xml:space="preserve"> a Freight and Supply Chain Strategy</w:t>
            </w:r>
            <w:r w:rsidR="00A7727D">
              <w:t>.</w:t>
            </w:r>
          </w:p>
          <w:p w14:paraId="3BAFEC73" w14:textId="05276E47" w:rsidR="00837F77" w:rsidRPr="00BB129E" w:rsidRDefault="00837F77" w:rsidP="005B11A4">
            <w:pPr>
              <w:pStyle w:val="TableBullet"/>
              <w:spacing w:before="60" w:after="40" w:line="230" w:lineRule="atLeast"/>
            </w:pPr>
            <w:r w:rsidRPr="00BB129E">
              <w:t>Implement</w:t>
            </w:r>
            <w:r w:rsidR="000C776D">
              <w:t>ing</w:t>
            </w:r>
            <w:r w:rsidRPr="00BB129E">
              <w:t xml:space="preserve"> the N</w:t>
            </w:r>
            <w:r w:rsidR="002045C3" w:rsidRPr="00BB129E">
              <w:t>ew Zealand</w:t>
            </w:r>
            <w:r w:rsidRPr="00BB129E">
              <w:t xml:space="preserve"> Rail Plan and investigate options to encourage greater use of coastal shipping</w:t>
            </w:r>
            <w:r w:rsidR="00FA7A95">
              <w:t>.</w:t>
            </w:r>
          </w:p>
          <w:p w14:paraId="4C5C227F" w14:textId="5693B8C2" w:rsidR="00837F77" w:rsidRPr="00BB129E" w:rsidRDefault="00837F77" w:rsidP="005B11A4">
            <w:pPr>
              <w:pStyle w:val="TableBullet"/>
              <w:spacing w:after="40" w:line="230" w:lineRule="atLeast"/>
            </w:pPr>
            <w:r w:rsidRPr="00BB129E">
              <w:t>Investigat</w:t>
            </w:r>
            <w:r w:rsidR="000C776D">
              <w:t>ing</w:t>
            </w:r>
            <w:r w:rsidRPr="00BB129E">
              <w:t xml:space="preserve"> ways to reduce aviation and maritime emissions</w:t>
            </w:r>
            <w:r w:rsidR="00FA7A95">
              <w:t>.</w:t>
            </w:r>
          </w:p>
          <w:p w14:paraId="0D425575" w14:textId="7C23C5D0" w:rsidR="00514E60" w:rsidRPr="00BB129E" w:rsidRDefault="00514E60" w:rsidP="005B11A4">
            <w:pPr>
              <w:pStyle w:val="TableBullet"/>
              <w:spacing w:after="40" w:line="230" w:lineRule="atLeast"/>
            </w:pPr>
            <w:r w:rsidRPr="00BB129E">
              <w:t>Introduc</w:t>
            </w:r>
            <w:r w:rsidR="000C776D">
              <w:t>ing</w:t>
            </w:r>
            <w:r w:rsidRPr="00BB129E">
              <w:t xml:space="preserve"> a sustainable biofuels mandate</w:t>
            </w:r>
            <w:r w:rsidR="00FA7A95">
              <w:t>.</w:t>
            </w:r>
          </w:p>
          <w:p w14:paraId="117BE078" w14:textId="0368A684" w:rsidR="00AA1A30" w:rsidRPr="00514E60" w:rsidRDefault="00514E60" w:rsidP="005B11A4">
            <w:pPr>
              <w:pStyle w:val="TableBullet"/>
              <w:spacing w:line="230" w:lineRule="atLeast"/>
              <w:rPr>
                <w:b/>
              </w:rPr>
            </w:pPr>
            <w:r w:rsidRPr="00BB129E">
              <w:t>Produc</w:t>
            </w:r>
            <w:r w:rsidR="000C776D">
              <w:t>ing</w:t>
            </w:r>
            <w:r w:rsidRPr="00924578">
              <w:t xml:space="preserve"> a national </w:t>
            </w:r>
            <w:r w:rsidR="007E3FAA">
              <w:t>electric vehicle (</w:t>
            </w:r>
            <w:r w:rsidRPr="00924578">
              <w:t>EV</w:t>
            </w:r>
            <w:r w:rsidR="007E3FAA">
              <w:t>)</w:t>
            </w:r>
            <w:r w:rsidRPr="00924578">
              <w:t xml:space="preserve"> infrastructure plan</w:t>
            </w:r>
            <w:r w:rsidR="00FA7A95">
              <w:t>.</w:t>
            </w:r>
          </w:p>
        </w:tc>
      </w:tr>
      <w:tr w:rsidR="00D27F56" w:rsidRPr="00C972FF" w14:paraId="474744D3" w14:textId="77777777" w:rsidTr="00223244">
        <w:tc>
          <w:tcPr>
            <w:tcW w:w="1588" w:type="dxa"/>
            <w:shd w:val="clear" w:color="auto" w:fill="1C556C" w:themeFill="accent1"/>
          </w:tcPr>
          <w:p w14:paraId="540DFD79" w14:textId="76226814" w:rsidR="00D27F56" w:rsidRPr="002128C9" w:rsidRDefault="00AC53A1" w:rsidP="00662D5F">
            <w:pPr>
              <w:pStyle w:val="TableTextbold"/>
              <w:spacing w:before="50" w:after="50" w:line="230" w:lineRule="atLeast"/>
              <w:rPr>
                <w:color w:val="FFFFFF" w:themeColor="background1"/>
              </w:rPr>
            </w:pPr>
            <w:r w:rsidRPr="002128C9">
              <w:rPr>
                <w:color w:val="FFFFFF" w:themeColor="background1"/>
              </w:rPr>
              <w:lastRenderedPageBreak/>
              <w:t>Energy and industry</w:t>
            </w:r>
          </w:p>
        </w:tc>
        <w:tc>
          <w:tcPr>
            <w:tcW w:w="6917" w:type="dxa"/>
            <w:shd w:val="clear" w:color="auto" w:fill="auto"/>
          </w:tcPr>
          <w:p w14:paraId="739A003E" w14:textId="10FE5CFB" w:rsidR="00D27F56" w:rsidRPr="0078771E" w:rsidRDefault="00991E3D" w:rsidP="00662D5F">
            <w:pPr>
              <w:pStyle w:val="TableBullet"/>
              <w:spacing w:before="60" w:after="50" w:line="230" w:lineRule="atLeast"/>
              <w:rPr>
                <w:b/>
              </w:rPr>
            </w:pPr>
            <w:r w:rsidRPr="008D6BAA">
              <w:t>Develop</w:t>
            </w:r>
            <w:r w:rsidR="000C776D">
              <w:t>ing</w:t>
            </w:r>
            <w:r w:rsidRPr="008D6BAA">
              <w:t xml:space="preserve"> </w:t>
            </w:r>
            <w:r w:rsidRPr="00E2582F">
              <w:t>an energy strategy</w:t>
            </w:r>
            <w:r w:rsidR="00597447">
              <w:t>.</w:t>
            </w:r>
          </w:p>
          <w:p w14:paraId="797983D2" w14:textId="0941D2FE" w:rsidR="00991E3D" w:rsidRPr="006033F5" w:rsidRDefault="00E35972" w:rsidP="00223244">
            <w:pPr>
              <w:pStyle w:val="TableBullet"/>
              <w:spacing w:after="40" w:line="230" w:lineRule="atLeast"/>
              <w:rPr>
                <w:b/>
              </w:rPr>
            </w:pPr>
            <w:r>
              <w:t>Set</w:t>
            </w:r>
            <w:r w:rsidR="000C776D">
              <w:t>ting</w:t>
            </w:r>
            <w:r>
              <w:t xml:space="preserve"> a renewable energy target</w:t>
            </w:r>
            <w:r w:rsidR="00597447">
              <w:t>.</w:t>
            </w:r>
          </w:p>
          <w:p w14:paraId="0BDCF347" w14:textId="518A3D51" w:rsidR="00991E3D" w:rsidRPr="008D6BAA" w:rsidRDefault="00962474" w:rsidP="00223244">
            <w:pPr>
              <w:pStyle w:val="TableBullet"/>
              <w:spacing w:after="40" w:line="230" w:lineRule="atLeast"/>
              <w:rPr>
                <w:b/>
              </w:rPr>
            </w:pPr>
            <w:r>
              <w:t>Set</w:t>
            </w:r>
            <w:r w:rsidR="000C776D">
              <w:t>ting</w:t>
            </w:r>
            <w:r>
              <w:t xml:space="preserve"> outcomes and an approach to </w:t>
            </w:r>
            <w:r w:rsidR="00A038AC">
              <w:t xml:space="preserve">developing a plan for managing the phase out of </w:t>
            </w:r>
            <w:r w:rsidR="002E0204">
              <w:t xml:space="preserve">fossil </w:t>
            </w:r>
            <w:r w:rsidR="00A038AC">
              <w:t>gas</w:t>
            </w:r>
            <w:r w:rsidR="00752B1D">
              <w:t xml:space="preserve"> in the energy system</w:t>
            </w:r>
            <w:r w:rsidR="00597447">
              <w:t>.</w:t>
            </w:r>
          </w:p>
          <w:p w14:paraId="5F77884B" w14:textId="21FA4F54" w:rsidR="00991E3D" w:rsidRPr="008D6BAA" w:rsidRDefault="00752B1D" w:rsidP="00223244">
            <w:pPr>
              <w:pStyle w:val="TableBullet"/>
              <w:spacing w:after="40" w:line="230" w:lineRule="atLeast"/>
              <w:rPr>
                <w:b/>
              </w:rPr>
            </w:pPr>
            <w:r>
              <w:t>Develop</w:t>
            </w:r>
            <w:r w:rsidR="000C776D">
              <w:t>ing</w:t>
            </w:r>
            <w:r>
              <w:t xml:space="preserve"> a plan </w:t>
            </w:r>
            <w:r w:rsidR="00A038AC">
              <w:t>to decarbonise the industrial sector</w:t>
            </w:r>
            <w:r w:rsidR="00597447">
              <w:t>.</w:t>
            </w:r>
          </w:p>
          <w:p w14:paraId="4A5B4969" w14:textId="1AC207A2" w:rsidR="00991E3D" w:rsidRDefault="00752B1D" w:rsidP="00223244">
            <w:pPr>
              <w:pStyle w:val="TableBullet"/>
              <w:spacing w:after="40" w:line="230" w:lineRule="atLeast"/>
              <w:rPr>
                <w:b/>
              </w:rPr>
            </w:pPr>
            <w:r>
              <w:t>Identify</w:t>
            </w:r>
            <w:r w:rsidR="000C776D">
              <w:t>ing</w:t>
            </w:r>
            <w:r>
              <w:t xml:space="preserve"> the level of support the Government could provide for the </w:t>
            </w:r>
            <w:r w:rsidR="00E6363C">
              <w:t>development of low</w:t>
            </w:r>
            <w:r w:rsidR="00877796">
              <w:t>-</w:t>
            </w:r>
            <w:r w:rsidR="00E6363C">
              <w:t>emissions fuels, such as bioenergy and hydrogen</w:t>
            </w:r>
            <w:r w:rsidR="00821CB7">
              <w:t xml:space="preserve">, to support decarbonisation of industrial heat, electricity and </w:t>
            </w:r>
            <w:r w:rsidR="004C4422">
              <w:t>transport</w:t>
            </w:r>
            <w:r w:rsidR="00597447">
              <w:t>.</w:t>
            </w:r>
          </w:p>
          <w:p w14:paraId="26092C3D" w14:textId="7803ECFF" w:rsidR="000C31FB" w:rsidRPr="000C31FB" w:rsidRDefault="000C31FB" w:rsidP="00223244">
            <w:pPr>
              <w:pStyle w:val="TableBullet"/>
              <w:spacing w:after="40" w:line="230" w:lineRule="atLeast"/>
              <w:rPr>
                <w:rFonts w:cs="Times New Roman"/>
                <w:szCs w:val="20"/>
              </w:rPr>
            </w:pPr>
            <w:r w:rsidRPr="000C31FB">
              <w:rPr>
                <w:rFonts w:cs="Times New Roman"/>
                <w:szCs w:val="20"/>
              </w:rPr>
              <w:t>Support</w:t>
            </w:r>
            <w:r w:rsidR="000C776D">
              <w:rPr>
                <w:rFonts w:cs="Times New Roman"/>
                <w:szCs w:val="20"/>
              </w:rPr>
              <w:t>ing</w:t>
            </w:r>
            <w:r w:rsidRPr="000C31FB">
              <w:rPr>
                <w:rFonts w:cs="Times New Roman"/>
                <w:szCs w:val="20"/>
              </w:rPr>
              <w:t xml:space="preserve"> the regulatory environment for electricity distribution</w:t>
            </w:r>
            <w:r w:rsidR="00597447">
              <w:rPr>
                <w:rFonts w:cs="Times New Roman"/>
                <w:szCs w:val="20"/>
              </w:rPr>
              <w:t>.</w:t>
            </w:r>
            <w:r w:rsidRPr="000C31FB">
              <w:rPr>
                <w:rFonts w:cs="Times New Roman"/>
                <w:szCs w:val="20"/>
              </w:rPr>
              <w:t xml:space="preserve">* </w:t>
            </w:r>
          </w:p>
          <w:p w14:paraId="48F2F727" w14:textId="49A7F9CF" w:rsidR="000C31FB" w:rsidRPr="000C31FB" w:rsidRDefault="000C31FB" w:rsidP="00223244">
            <w:pPr>
              <w:pStyle w:val="TableBullet"/>
              <w:spacing w:after="40" w:line="230" w:lineRule="atLeast"/>
              <w:rPr>
                <w:rFonts w:cs="Times New Roman"/>
                <w:szCs w:val="20"/>
              </w:rPr>
            </w:pPr>
            <w:r w:rsidRPr="000C31FB">
              <w:rPr>
                <w:rFonts w:cs="Times New Roman"/>
                <w:szCs w:val="20"/>
              </w:rPr>
              <w:t>Develop</w:t>
            </w:r>
            <w:r w:rsidR="000C776D">
              <w:rPr>
                <w:rFonts w:cs="Times New Roman"/>
                <w:szCs w:val="20"/>
              </w:rPr>
              <w:t>ing</w:t>
            </w:r>
            <w:r w:rsidRPr="000C31FB">
              <w:rPr>
                <w:rFonts w:cs="Times New Roman"/>
                <w:szCs w:val="20"/>
              </w:rPr>
              <w:t xml:space="preserve"> a hydrogen roadmap</w:t>
            </w:r>
            <w:r w:rsidR="00597447">
              <w:rPr>
                <w:rFonts w:cs="Times New Roman"/>
                <w:szCs w:val="20"/>
              </w:rPr>
              <w:t>.</w:t>
            </w:r>
            <w:r w:rsidRPr="000C31FB">
              <w:rPr>
                <w:rFonts w:cs="Times New Roman"/>
                <w:szCs w:val="20"/>
              </w:rPr>
              <w:t>*</w:t>
            </w:r>
          </w:p>
          <w:p w14:paraId="2C006896" w14:textId="4C2747C0" w:rsidR="000C31FB" w:rsidRPr="000C31FB" w:rsidRDefault="000C31FB" w:rsidP="00223244">
            <w:pPr>
              <w:pStyle w:val="TableBullet"/>
              <w:spacing w:after="40" w:line="230" w:lineRule="atLeast"/>
              <w:rPr>
                <w:rFonts w:cs="Times New Roman"/>
                <w:szCs w:val="20"/>
              </w:rPr>
            </w:pPr>
            <w:r w:rsidRPr="000C31FB">
              <w:rPr>
                <w:rFonts w:cs="Times New Roman"/>
                <w:szCs w:val="20"/>
              </w:rPr>
              <w:t>Develop</w:t>
            </w:r>
            <w:r w:rsidR="000C776D">
              <w:rPr>
                <w:rFonts w:cs="Times New Roman"/>
                <w:szCs w:val="20"/>
              </w:rPr>
              <w:t>ing</w:t>
            </w:r>
            <w:r w:rsidRPr="000C31FB">
              <w:rPr>
                <w:rFonts w:cs="Times New Roman"/>
                <w:szCs w:val="20"/>
              </w:rPr>
              <w:t xml:space="preserve"> national direction for industrial greenhouse gases under the Resource Management Act 1991, including a ban on coal boilers</w:t>
            </w:r>
            <w:r w:rsidR="00597447">
              <w:rPr>
                <w:rFonts w:cs="Times New Roman"/>
                <w:szCs w:val="20"/>
              </w:rPr>
              <w:t>.</w:t>
            </w:r>
            <w:r w:rsidRPr="000C31FB">
              <w:rPr>
                <w:rFonts w:cs="Times New Roman"/>
                <w:szCs w:val="20"/>
              </w:rPr>
              <w:t>*</w:t>
            </w:r>
          </w:p>
          <w:p w14:paraId="27F6EF4E" w14:textId="19F86A84" w:rsidR="000C31FB" w:rsidRPr="008D6BAA" w:rsidRDefault="000C31FB" w:rsidP="00662D5F">
            <w:pPr>
              <w:pStyle w:val="TableBullet"/>
              <w:spacing w:after="50" w:line="230" w:lineRule="atLeast"/>
              <w:rPr>
                <w:b/>
              </w:rPr>
            </w:pPr>
            <w:r w:rsidRPr="000C31FB">
              <w:rPr>
                <w:rFonts w:cs="Times New Roman"/>
                <w:szCs w:val="20"/>
              </w:rPr>
              <w:t>Updat</w:t>
            </w:r>
            <w:r w:rsidR="000C776D">
              <w:rPr>
                <w:rFonts w:cs="Times New Roman"/>
                <w:szCs w:val="20"/>
              </w:rPr>
              <w:t>ing</w:t>
            </w:r>
            <w:r w:rsidRPr="000C31FB">
              <w:rPr>
                <w:rFonts w:cs="Times New Roman"/>
                <w:szCs w:val="20"/>
              </w:rPr>
              <w:t xml:space="preserve"> the </w:t>
            </w:r>
            <w:r w:rsidR="00690DDC">
              <w:rPr>
                <w:rFonts w:cs="Times New Roman"/>
                <w:szCs w:val="20"/>
              </w:rPr>
              <w:t>energy</w:t>
            </w:r>
            <w:r w:rsidR="00690DDC" w:rsidRPr="000C31FB">
              <w:rPr>
                <w:rFonts w:cs="Times New Roman"/>
                <w:szCs w:val="20"/>
              </w:rPr>
              <w:t xml:space="preserve"> </w:t>
            </w:r>
            <w:r w:rsidRPr="000C31FB">
              <w:rPr>
                <w:rFonts w:cs="Times New Roman"/>
                <w:szCs w:val="20"/>
              </w:rPr>
              <w:t>efficiency product regulation system</w:t>
            </w:r>
            <w:r w:rsidR="00597447">
              <w:rPr>
                <w:rFonts w:cs="Times New Roman"/>
                <w:szCs w:val="20"/>
              </w:rPr>
              <w:t>.</w:t>
            </w:r>
            <w:r w:rsidRPr="000C31FB">
              <w:rPr>
                <w:rFonts w:cs="Times New Roman"/>
                <w:szCs w:val="20"/>
              </w:rPr>
              <w:t>*</w:t>
            </w:r>
          </w:p>
        </w:tc>
      </w:tr>
      <w:tr w:rsidR="00D27F56" w:rsidRPr="00C972FF" w14:paraId="12031084" w14:textId="77777777" w:rsidTr="00223244">
        <w:tc>
          <w:tcPr>
            <w:tcW w:w="1588" w:type="dxa"/>
            <w:shd w:val="clear" w:color="auto" w:fill="1C556C" w:themeFill="accent1"/>
          </w:tcPr>
          <w:p w14:paraId="1428230E" w14:textId="094944CA" w:rsidR="00D27F56" w:rsidRPr="002128C9" w:rsidRDefault="00AC53A1" w:rsidP="00662D5F">
            <w:pPr>
              <w:pStyle w:val="TableTextbold"/>
              <w:spacing w:before="50" w:after="50" w:line="230" w:lineRule="atLeast"/>
              <w:rPr>
                <w:color w:val="FFFFFF" w:themeColor="background1"/>
              </w:rPr>
            </w:pPr>
            <w:r w:rsidRPr="002128C9">
              <w:rPr>
                <w:color w:val="FFFFFF" w:themeColor="background1"/>
              </w:rPr>
              <w:t>Building and construction</w:t>
            </w:r>
          </w:p>
        </w:tc>
        <w:tc>
          <w:tcPr>
            <w:tcW w:w="6917" w:type="dxa"/>
            <w:shd w:val="clear" w:color="auto" w:fill="auto"/>
          </w:tcPr>
          <w:p w14:paraId="15C6E6C4" w14:textId="77777777" w:rsidR="00A33AD8" w:rsidRDefault="00A33AD8" w:rsidP="00223244">
            <w:pPr>
              <w:pStyle w:val="TableBullet"/>
              <w:spacing w:before="60" w:after="40"/>
            </w:pPr>
            <w:r>
              <w:t xml:space="preserve">Reducing </w:t>
            </w:r>
            <w:r w:rsidR="0050052F" w:rsidRPr="001E7F71">
              <w:t xml:space="preserve">fossil gas use in buildings, </w:t>
            </w:r>
            <w:r>
              <w:t xml:space="preserve">including </w:t>
            </w:r>
            <w:r w:rsidR="0050052F" w:rsidRPr="001E7F71">
              <w:t>capping the emissions from buildings while allowing flexibility for potential low-emissions alternatives</w:t>
            </w:r>
            <w:r>
              <w:t>.</w:t>
            </w:r>
          </w:p>
          <w:p w14:paraId="02A4215E" w14:textId="5B08FB4C" w:rsidR="0050052F" w:rsidRPr="001E7F71" w:rsidRDefault="00A33AD8" w:rsidP="00223244">
            <w:pPr>
              <w:pStyle w:val="TableBullet"/>
              <w:spacing w:after="40"/>
            </w:pPr>
            <w:r>
              <w:t>S</w:t>
            </w:r>
            <w:r w:rsidR="0050052F" w:rsidRPr="001E7F71">
              <w:t>etting a date to end the expansion of fossil gas pipeline infrastructure and eliminate fossil gas in all buildings as recommended by the Climate Change Commission</w:t>
            </w:r>
            <w:r w:rsidR="00A7727D">
              <w:t>.</w:t>
            </w:r>
          </w:p>
          <w:p w14:paraId="52406C78" w14:textId="77DF3C3F" w:rsidR="00216E3C" w:rsidRDefault="00821B8C" w:rsidP="00223244">
            <w:pPr>
              <w:pStyle w:val="TableBullet"/>
              <w:spacing w:after="40" w:line="230" w:lineRule="atLeast"/>
              <w:rPr>
                <w:b/>
              </w:rPr>
            </w:pPr>
            <w:r>
              <w:t>Inve</w:t>
            </w:r>
            <w:r w:rsidR="00D27C2A">
              <w:t>stigating</w:t>
            </w:r>
            <w:r w:rsidR="00597447">
              <w:t xml:space="preserve"> a</w:t>
            </w:r>
            <w:r w:rsidR="00216E3C">
              <w:t xml:space="preserve"> potential mandatory energy performance certificate or programme for commercial and public buildings</w:t>
            </w:r>
            <w:r w:rsidR="00597447">
              <w:t>.</w:t>
            </w:r>
          </w:p>
          <w:p w14:paraId="1875A3D6" w14:textId="2CF81615" w:rsidR="00216E3C" w:rsidRDefault="00216E3C" w:rsidP="00223244">
            <w:pPr>
              <w:pStyle w:val="TableBullet"/>
              <w:spacing w:after="40" w:line="230" w:lineRule="atLeast"/>
              <w:rPr>
                <w:b/>
              </w:rPr>
            </w:pPr>
            <w:r>
              <w:t>Explor</w:t>
            </w:r>
            <w:r w:rsidR="000C776D">
              <w:t>ing</w:t>
            </w:r>
            <w:r>
              <w:t xml:space="preserve"> a range of actions to lower emissions from buildings, and across all building processes (</w:t>
            </w:r>
            <w:r w:rsidR="00597447">
              <w:t>for example</w:t>
            </w:r>
            <w:r>
              <w:t>, design, planning, construction and deconstruction)</w:t>
            </w:r>
            <w:r w:rsidR="00597447">
              <w:t>.</w:t>
            </w:r>
          </w:p>
          <w:p w14:paraId="1DC9EEA8" w14:textId="4473FB38" w:rsidR="00D27F56" w:rsidRDefault="003151D0" w:rsidP="00223244">
            <w:pPr>
              <w:pStyle w:val="TableBullet"/>
              <w:spacing w:after="40" w:line="230" w:lineRule="atLeast"/>
              <w:rPr>
                <w:b/>
              </w:rPr>
            </w:pPr>
            <w:r>
              <w:t>Address</w:t>
            </w:r>
            <w:r w:rsidR="000C776D">
              <w:t>ing</w:t>
            </w:r>
            <w:r>
              <w:t xml:space="preserve"> fossil fuel usage for boilers used for space and water heating in commercial buildings</w:t>
            </w:r>
            <w:r w:rsidR="00597447">
              <w:t>.</w:t>
            </w:r>
          </w:p>
          <w:p w14:paraId="33926395" w14:textId="029D66D5" w:rsidR="0066097D" w:rsidRPr="002128C9" w:rsidRDefault="00597447" w:rsidP="00662D5F">
            <w:pPr>
              <w:pStyle w:val="TableBullet"/>
              <w:spacing w:after="50" w:line="230" w:lineRule="atLeast"/>
              <w:rPr>
                <w:b/>
              </w:rPr>
            </w:pPr>
            <w:r>
              <w:t>Investigat</w:t>
            </w:r>
            <w:r w:rsidR="000C776D">
              <w:t>ing</w:t>
            </w:r>
            <w:r>
              <w:t xml:space="preserve"> p</w:t>
            </w:r>
            <w:r w:rsidR="0066097D">
              <w:t>otential behaviour change programmes and other ways to encourage market (supply and demand) changes that support and enable lower building-related emissions</w:t>
            </w:r>
            <w:r w:rsidR="00A7727D">
              <w:t>.</w:t>
            </w:r>
          </w:p>
        </w:tc>
      </w:tr>
      <w:tr w:rsidR="00D27F56" w:rsidRPr="00C972FF" w14:paraId="3CEDF524" w14:textId="77777777" w:rsidTr="00223244">
        <w:tc>
          <w:tcPr>
            <w:tcW w:w="1588" w:type="dxa"/>
            <w:shd w:val="clear" w:color="auto" w:fill="1C556C" w:themeFill="accent1"/>
          </w:tcPr>
          <w:p w14:paraId="1A9D5313" w14:textId="7FDC21D5" w:rsidR="00D27F56" w:rsidRDefault="00AC53A1" w:rsidP="00662D5F">
            <w:pPr>
              <w:pStyle w:val="TableTextbold"/>
              <w:spacing w:before="50" w:after="50" w:line="230" w:lineRule="atLeast"/>
              <w:rPr>
                <w:color w:val="FFFFFF" w:themeColor="background1"/>
              </w:rPr>
            </w:pPr>
            <w:r>
              <w:rPr>
                <w:color w:val="FFFFFF" w:themeColor="background1"/>
              </w:rPr>
              <w:t xml:space="preserve">Waste </w:t>
            </w:r>
          </w:p>
        </w:tc>
        <w:tc>
          <w:tcPr>
            <w:tcW w:w="6917" w:type="dxa"/>
            <w:shd w:val="clear" w:color="auto" w:fill="auto"/>
          </w:tcPr>
          <w:p w14:paraId="7B9588E0" w14:textId="1CE38C9D" w:rsidR="004C4422" w:rsidRDefault="004C4422" w:rsidP="00223244">
            <w:pPr>
              <w:pStyle w:val="TableBullet"/>
              <w:spacing w:before="60" w:after="40" w:line="230" w:lineRule="atLeast"/>
              <w:rPr>
                <w:b/>
              </w:rPr>
            </w:pPr>
            <w:r>
              <w:t>Reduc</w:t>
            </w:r>
            <w:r w:rsidR="000C776D">
              <w:t>ing</w:t>
            </w:r>
            <w:r>
              <w:t xml:space="preserve"> organic waste material</w:t>
            </w:r>
          </w:p>
          <w:p w14:paraId="040A08F6" w14:textId="7BD2EFC3" w:rsidR="004C4422" w:rsidRDefault="00597447" w:rsidP="00223244">
            <w:pPr>
              <w:pStyle w:val="TableDash"/>
              <w:spacing w:after="40" w:line="230" w:lineRule="atLeast"/>
              <w:rPr>
                <w:b/>
              </w:rPr>
            </w:pPr>
            <w:r>
              <w:t>r</w:t>
            </w:r>
            <w:r w:rsidR="004C4422">
              <w:t>educ</w:t>
            </w:r>
            <w:r>
              <w:t>e</w:t>
            </w:r>
            <w:r w:rsidR="004C4422">
              <w:t xml:space="preserve"> food waste</w:t>
            </w:r>
          </w:p>
          <w:p w14:paraId="35E1EF43" w14:textId="02E028AE" w:rsidR="004C4422" w:rsidRDefault="00597447" w:rsidP="00223244">
            <w:pPr>
              <w:pStyle w:val="TableDash"/>
              <w:spacing w:after="40" w:line="230" w:lineRule="atLeast"/>
              <w:rPr>
                <w:b/>
              </w:rPr>
            </w:pPr>
            <w:r>
              <w:t>r</w:t>
            </w:r>
            <w:r w:rsidR="004C4422">
              <w:t>educ</w:t>
            </w:r>
            <w:r>
              <w:t>e</w:t>
            </w:r>
            <w:r w:rsidR="004C4422">
              <w:t xml:space="preserve"> waste from construction and demolition</w:t>
            </w:r>
          </w:p>
          <w:p w14:paraId="0A933677" w14:textId="5056B10D" w:rsidR="004C4422" w:rsidRDefault="00597447" w:rsidP="00223244">
            <w:pPr>
              <w:pStyle w:val="TableDash"/>
              <w:spacing w:after="40" w:line="230" w:lineRule="atLeast"/>
              <w:rPr>
                <w:b/>
              </w:rPr>
            </w:pPr>
            <w:r>
              <w:t>i</w:t>
            </w:r>
            <w:r w:rsidR="004C4422">
              <w:t>dentify options for treated wood (reduction, diversion and disposal)</w:t>
            </w:r>
          </w:p>
          <w:p w14:paraId="2DF147A5" w14:textId="28D32A0C" w:rsidR="00D067FB" w:rsidRDefault="00597447" w:rsidP="00223244">
            <w:pPr>
              <w:pStyle w:val="TableDash"/>
              <w:spacing w:after="40" w:line="230" w:lineRule="atLeast"/>
              <w:rPr>
                <w:b/>
              </w:rPr>
            </w:pPr>
            <w:r>
              <w:t>o</w:t>
            </w:r>
            <w:r w:rsidR="00D067FB">
              <w:t>ther reduction opportunities</w:t>
            </w:r>
            <w:r>
              <w:t>.</w:t>
            </w:r>
          </w:p>
          <w:p w14:paraId="1897159B" w14:textId="6B7EB325" w:rsidR="00D067FB" w:rsidRDefault="004C4422" w:rsidP="00223244">
            <w:pPr>
              <w:pStyle w:val="TableBullet"/>
              <w:spacing w:after="40" w:line="230" w:lineRule="atLeast"/>
              <w:rPr>
                <w:b/>
              </w:rPr>
            </w:pPr>
            <w:r>
              <w:t>Reduc</w:t>
            </w:r>
            <w:r w:rsidR="000C776D">
              <w:t>ing</w:t>
            </w:r>
            <w:r>
              <w:t xml:space="preserve"> organic waste disposal to </w:t>
            </w:r>
            <w:r w:rsidR="00D067FB">
              <w:t>landfill</w:t>
            </w:r>
            <w:r w:rsidR="00A7727D">
              <w:t>.</w:t>
            </w:r>
          </w:p>
          <w:p w14:paraId="732417BB" w14:textId="6465EEE1" w:rsidR="004C4422" w:rsidRDefault="00597447" w:rsidP="00223244">
            <w:pPr>
              <w:pStyle w:val="TableDash"/>
              <w:spacing w:after="40" w:line="230" w:lineRule="atLeast"/>
              <w:rPr>
                <w:b/>
              </w:rPr>
            </w:pPr>
            <w:r>
              <w:t>f</w:t>
            </w:r>
            <w:r w:rsidR="00D067FB">
              <w:t xml:space="preserve">ood waste and green waste collection </w:t>
            </w:r>
          </w:p>
          <w:p w14:paraId="115717E6" w14:textId="358A2806" w:rsidR="00D067FB" w:rsidRDefault="00597447" w:rsidP="00223244">
            <w:pPr>
              <w:pStyle w:val="TableDash"/>
              <w:spacing w:after="40" w:line="230" w:lineRule="atLeast"/>
              <w:rPr>
                <w:b/>
              </w:rPr>
            </w:pPr>
            <w:r>
              <w:t>b</w:t>
            </w:r>
            <w:r w:rsidR="00D067FB">
              <w:t>usinesses to separate food and green waste</w:t>
            </w:r>
          </w:p>
          <w:p w14:paraId="4752EE35" w14:textId="3F11E0BA" w:rsidR="001E58B1" w:rsidRDefault="001E58B1" w:rsidP="00223244">
            <w:pPr>
              <w:pStyle w:val="TableDash"/>
              <w:spacing w:after="40" w:line="230" w:lineRule="atLeast"/>
              <w:rPr>
                <w:b/>
              </w:rPr>
            </w:pPr>
            <w:r>
              <w:t>identifying opportunities to divert households’ and businesses’ organic waste to be used for other purposes such as compost or biofuel feedstocks</w:t>
            </w:r>
          </w:p>
          <w:p w14:paraId="2B9600BA" w14:textId="24DD353C" w:rsidR="00D067FB" w:rsidRDefault="00597447" w:rsidP="00223244">
            <w:pPr>
              <w:pStyle w:val="TableDash"/>
              <w:spacing w:after="40" w:line="230" w:lineRule="atLeast"/>
              <w:rPr>
                <w:b/>
              </w:rPr>
            </w:pPr>
            <w:r>
              <w:t>b</w:t>
            </w:r>
            <w:r w:rsidR="00D067FB">
              <w:t>etter paper and cardboard recycling</w:t>
            </w:r>
          </w:p>
          <w:p w14:paraId="1B36E30E" w14:textId="2E5E0BC1" w:rsidR="00D067FB" w:rsidRDefault="00597447" w:rsidP="00223244">
            <w:pPr>
              <w:pStyle w:val="TableDash"/>
              <w:spacing w:after="40" w:line="230" w:lineRule="atLeast"/>
              <w:rPr>
                <w:b/>
              </w:rPr>
            </w:pPr>
            <w:r>
              <w:t>t</w:t>
            </w:r>
            <w:r w:rsidR="00D067FB">
              <w:t>ransfer stations to prioriti</w:t>
            </w:r>
            <w:r>
              <w:t>s</w:t>
            </w:r>
            <w:r w:rsidR="00D067FB">
              <w:t xml:space="preserve">e recovery alongside new and expanded </w:t>
            </w:r>
            <w:r>
              <w:t>m</w:t>
            </w:r>
            <w:r w:rsidR="00D067FB">
              <w:t xml:space="preserve">aterials </w:t>
            </w:r>
            <w:r>
              <w:t>r</w:t>
            </w:r>
            <w:r w:rsidR="00D067FB">
              <w:t xml:space="preserve">ecovery </w:t>
            </w:r>
            <w:r>
              <w:t>f</w:t>
            </w:r>
            <w:r w:rsidR="00D067FB">
              <w:t>acilities</w:t>
            </w:r>
            <w:r>
              <w:t>.</w:t>
            </w:r>
          </w:p>
          <w:p w14:paraId="7705A5E7" w14:textId="68F5B5D1" w:rsidR="004C4422" w:rsidRDefault="004C4422" w:rsidP="00223244">
            <w:pPr>
              <w:pStyle w:val="TableBullet"/>
              <w:spacing w:after="40" w:line="230" w:lineRule="atLeast"/>
              <w:rPr>
                <w:b/>
              </w:rPr>
            </w:pPr>
            <w:r>
              <w:t>Reduc</w:t>
            </w:r>
            <w:r w:rsidR="000C776D">
              <w:t>ing</w:t>
            </w:r>
            <w:r>
              <w:t xml:space="preserve"> emissions from organic waste</w:t>
            </w:r>
          </w:p>
          <w:p w14:paraId="0FFC537B" w14:textId="354CF070" w:rsidR="00D067FB" w:rsidRDefault="00597447" w:rsidP="00223244">
            <w:pPr>
              <w:pStyle w:val="TableDash"/>
              <w:spacing w:after="40" w:line="230" w:lineRule="atLeast"/>
              <w:rPr>
                <w:b/>
              </w:rPr>
            </w:pPr>
            <w:r>
              <w:t>g</w:t>
            </w:r>
            <w:r w:rsidR="006075DE">
              <w:t>as capture at landfills</w:t>
            </w:r>
          </w:p>
          <w:p w14:paraId="623F996E" w14:textId="63B0C689" w:rsidR="0069078A" w:rsidRPr="00D359B5" w:rsidRDefault="00597447" w:rsidP="00662D5F">
            <w:pPr>
              <w:pStyle w:val="TableDash"/>
              <w:spacing w:after="50" w:line="230" w:lineRule="atLeast"/>
              <w:rPr>
                <w:b/>
              </w:rPr>
            </w:pPr>
            <w:r>
              <w:t>f</w:t>
            </w:r>
            <w:r w:rsidR="006075DE">
              <w:t>ast-tracking a waste data and licensing system</w:t>
            </w:r>
            <w:r>
              <w:t>.</w:t>
            </w:r>
          </w:p>
        </w:tc>
      </w:tr>
      <w:tr w:rsidR="0069078A" w:rsidRPr="00C972FF" w14:paraId="3048F46D" w14:textId="77777777" w:rsidTr="00223244">
        <w:tc>
          <w:tcPr>
            <w:tcW w:w="1588" w:type="dxa"/>
            <w:shd w:val="clear" w:color="auto" w:fill="1C556C" w:themeFill="accent1"/>
          </w:tcPr>
          <w:p w14:paraId="65A2A510" w14:textId="0F77BEB7" w:rsidR="0069078A" w:rsidRDefault="00D53DF0" w:rsidP="00662D5F">
            <w:pPr>
              <w:pStyle w:val="TableTextbold"/>
              <w:spacing w:before="50" w:after="50" w:line="230" w:lineRule="atLeast"/>
              <w:rPr>
                <w:color w:val="FFFFFF" w:themeColor="background1"/>
              </w:rPr>
            </w:pPr>
            <w:r>
              <w:rPr>
                <w:color w:val="FFFFFF" w:themeColor="background1"/>
              </w:rPr>
              <w:t>F-gases</w:t>
            </w:r>
          </w:p>
        </w:tc>
        <w:tc>
          <w:tcPr>
            <w:tcW w:w="6917" w:type="dxa"/>
            <w:shd w:val="clear" w:color="auto" w:fill="auto"/>
          </w:tcPr>
          <w:p w14:paraId="4E3B69D9" w14:textId="0FBD6B69" w:rsidR="006075DE" w:rsidRPr="00BB129E" w:rsidRDefault="006075DE" w:rsidP="00223244">
            <w:pPr>
              <w:pStyle w:val="TableBullet"/>
              <w:spacing w:before="60" w:after="40" w:line="230" w:lineRule="atLeast"/>
            </w:pPr>
            <w:r w:rsidRPr="00BB129E">
              <w:t>Plan</w:t>
            </w:r>
            <w:r w:rsidR="000C776D">
              <w:t>ning</w:t>
            </w:r>
            <w:r w:rsidRPr="00BB129E">
              <w:t xml:space="preserve"> for combined emissions reductions from heating and cooling</w:t>
            </w:r>
            <w:r w:rsidR="00597447">
              <w:t>.</w:t>
            </w:r>
          </w:p>
          <w:p w14:paraId="7EF8450C" w14:textId="70CE555C" w:rsidR="006075DE" w:rsidRPr="00BB129E" w:rsidRDefault="006075DE" w:rsidP="00223244">
            <w:pPr>
              <w:pStyle w:val="TableBullet"/>
              <w:spacing w:after="40" w:line="230" w:lineRule="atLeast"/>
            </w:pPr>
            <w:r w:rsidRPr="00BB129E">
              <w:t>Extend</w:t>
            </w:r>
            <w:r w:rsidR="000C776D">
              <w:t>ing</w:t>
            </w:r>
            <w:r w:rsidRPr="00BB129E">
              <w:t xml:space="preserve"> the phasedown of hyd</w:t>
            </w:r>
            <w:r w:rsidR="00597447">
              <w:t>r</w:t>
            </w:r>
            <w:r w:rsidRPr="00BB129E">
              <w:t>ofluorocarbons (HFCs)</w:t>
            </w:r>
            <w:r w:rsidR="00597447">
              <w:t>.</w:t>
            </w:r>
          </w:p>
          <w:p w14:paraId="2BA33C31" w14:textId="36ADAFCC" w:rsidR="00E2582F" w:rsidRPr="00BB129E" w:rsidRDefault="006075DE" w:rsidP="00662D5F">
            <w:pPr>
              <w:pStyle w:val="TableBullet"/>
              <w:spacing w:after="50" w:line="230" w:lineRule="atLeast"/>
            </w:pPr>
            <w:r w:rsidRPr="00BB129E">
              <w:t>Regulat</w:t>
            </w:r>
            <w:r w:rsidR="000C776D">
              <w:t>ing</w:t>
            </w:r>
            <w:r w:rsidRPr="00BB129E">
              <w:t xml:space="preserve"> the import or sale of high-global warming refrigerants where alternatives are available</w:t>
            </w:r>
            <w:r w:rsidR="00597447">
              <w:t>.</w:t>
            </w:r>
          </w:p>
        </w:tc>
      </w:tr>
      <w:tr w:rsidR="00D27F56" w:rsidRPr="00C972FF" w14:paraId="7C12EF5C" w14:textId="77777777" w:rsidTr="00223244">
        <w:tc>
          <w:tcPr>
            <w:tcW w:w="1588" w:type="dxa"/>
            <w:shd w:val="clear" w:color="auto" w:fill="1C556C" w:themeFill="accent1"/>
          </w:tcPr>
          <w:p w14:paraId="0FE23A4D" w14:textId="75A91B19" w:rsidR="00D27F56" w:rsidRDefault="00AC53A1" w:rsidP="00662D5F">
            <w:pPr>
              <w:pStyle w:val="TableTextbold"/>
              <w:spacing w:before="50" w:after="50" w:line="230" w:lineRule="atLeast"/>
              <w:rPr>
                <w:color w:val="FFFFFF" w:themeColor="background1"/>
              </w:rPr>
            </w:pPr>
            <w:r>
              <w:rPr>
                <w:color w:val="FFFFFF" w:themeColor="background1"/>
              </w:rPr>
              <w:t>Agriculture</w:t>
            </w:r>
          </w:p>
        </w:tc>
        <w:tc>
          <w:tcPr>
            <w:tcW w:w="6917" w:type="dxa"/>
            <w:shd w:val="clear" w:color="auto" w:fill="auto"/>
          </w:tcPr>
          <w:p w14:paraId="1429148E" w14:textId="21822EF5" w:rsidR="000D3D17" w:rsidRPr="00BB129E" w:rsidRDefault="000D3D17" w:rsidP="00662D5F">
            <w:pPr>
              <w:pStyle w:val="TableBullet"/>
              <w:spacing w:before="60" w:after="50" w:line="230" w:lineRule="atLeast"/>
            </w:pPr>
            <w:r w:rsidRPr="00BB129E">
              <w:t>Accelerat</w:t>
            </w:r>
            <w:r w:rsidR="000C776D">
              <w:t>ing</w:t>
            </w:r>
            <w:r w:rsidRPr="00BB129E">
              <w:t xml:space="preserve"> the development of mitigations through a research and development plan</w:t>
            </w:r>
            <w:r w:rsidR="00597447">
              <w:t>.</w:t>
            </w:r>
          </w:p>
          <w:p w14:paraId="2988B19F" w14:textId="1A502EB8" w:rsidR="00D27F56" w:rsidRPr="00BB129E" w:rsidRDefault="000D3D17" w:rsidP="00662D5F">
            <w:pPr>
              <w:pStyle w:val="TableBullet"/>
              <w:spacing w:after="50" w:line="230" w:lineRule="atLeast"/>
            </w:pPr>
            <w:r w:rsidRPr="00BB129E">
              <w:t>Improv</w:t>
            </w:r>
            <w:r w:rsidR="000C776D">
              <w:t>ing</w:t>
            </w:r>
            <w:r w:rsidRPr="00BB129E">
              <w:t xml:space="preserve"> the delivery of extension services</w:t>
            </w:r>
            <w:r w:rsidR="00597447">
              <w:t>.</w:t>
            </w:r>
          </w:p>
        </w:tc>
      </w:tr>
      <w:tr w:rsidR="00AC53A1" w:rsidRPr="00C972FF" w14:paraId="6A8D6FFE" w14:textId="77777777" w:rsidTr="00223244">
        <w:trPr>
          <w:trHeight w:val="75"/>
        </w:trPr>
        <w:tc>
          <w:tcPr>
            <w:tcW w:w="1588" w:type="dxa"/>
            <w:shd w:val="clear" w:color="auto" w:fill="1C556C" w:themeFill="accent1"/>
          </w:tcPr>
          <w:p w14:paraId="67E98DD8" w14:textId="6997396D" w:rsidR="00AC53A1" w:rsidRDefault="00AC53A1" w:rsidP="00662D5F">
            <w:pPr>
              <w:pStyle w:val="TableTextbold"/>
              <w:spacing w:before="50" w:after="50" w:line="230" w:lineRule="atLeast"/>
              <w:rPr>
                <w:color w:val="FFFFFF" w:themeColor="background1"/>
              </w:rPr>
            </w:pPr>
            <w:r>
              <w:rPr>
                <w:color w:val="FFFFFF" w:themeColor="background1"/>
              </w:rPr>
              <w:t>Forestry</w:t>
            </w:r>
          </w:p>
        </w:tc>
        <w:tc>
          <w:tcPr>
            <w:tcW w:w="6917" w:type="dxa"/>
            <w:shd w:val="clear" w:color="auto" w:fill="auto"/>
          </w:tcPr>
          <w:p w14:paraId="74FBA025" w14:textId="720AD53C" w:rsidR="00EE2DB3" w:rsidRPr="00717ED8" w:rsidRDefault="00A20377" w:rsidP="00223244">
            <w:pPr>
              <w:pStyle w:val="TableBullet"/>
              <w:spacing w:after="40" w:line="230" w:lineRule="atLeast"/>
              <w:rPr>
                <w:rFonts w:asciiTheme="minorHAnsi" w:hAnsiTheme="minorHAnsi" w:cstheme="minorBidi"/>
              </w:rPr>
            </w:pPr>
            <w:r>
              <w:t>Determining</w:t>
            </w:r>
            <w:r w:rsidR="000C776D">
              <w:t xml:space="preserve"> the r</w:t>
            </w:r>
            <w:r w:rsidR="00EE2DB3">
              <w:t>ole of forestry in the New Zealand Emissions Trading Scheme</w:t>
            </w:r>
            <w:r w:rsidR="0068449A">
              <w:t xml:space="preserve"> (NZ ETS)</w:t>
            </w:r>
            <w:r w:rsidR="009304B8">
              <w:t>.</w:t>
            </w:r>
          </w:p>
          <w:p w14:paraId="4FF94E22" w14:textId="03D46841" w:rsidR="00EE2DB3" w:rsidRPr="00717ED8" w:rsidRDefault="00EE2DB3" w:rsidP="00223244">
            <w:pPr>
              <w:pStyle w:val="TableBullet"/>
              <w:spacing w:after="40" w:line="230" w:lineRule="atLeast"/>
              <w:rPr>
                <w:rFonts w:asciiTheme="minorHAnsi" w:hAnsiTheme="minorHAnsi" w:cstheme="minorBidi"/>
                <w:szCs w:val="18"/>
              </w:rPr>
            </w:pPr>
            <w:r>
              <w:t>Establish</w:t>
            </w:r>
            <w:r w:rsidR="000C776D">
              <w:t>ing</w:t>
            </w:r>
            <w:r>
              <w:t xml:space="preserve"> a long-term carbon sink</w:t>
            </w:r>
            <w:r w:rsidR="00597447">
              <w:t>.</w:t>
            </w:r>
          </w:p>
          <w:p w14:paraId="1ED5CDE6" w14:textId="06B045FB" w:rsidR="00647B6C" w:rsidRPr="00717ED8" w:rsidRDefault="00EE2DB3" w:rsidP="00223244">
            <w:pPr>
              <w:pStyle w:val="TableBullet"/>
              <w:spacing w:after="40" w:line="230" w:lineRule="atLeast"/>
              <w:rPr>
                <w:rFonts w:asciiTheme="minorHAnsi" w:hAnsiTheme="minorHAnsi" w:cstheme="minorBidi"/>
                <w:szCs w:val="18"/>
              </w:rPr>
            </w:pPr>
            <w:r>
              <w:t>Manag</w:t>
            </w:r>
            <w:r w:rsidR="000C776D">
              <w:t>ing</w:t>
            </w:r>
            <w:r>
              <w:t xml:space="preserve"> existing forests</w:t>
            </w:r>
            <w:r w:rsidR="00597447">
              <w:t>.</w:t>
            </w:r>
          </w:p>
          <w:p w14:paraId="05F386F7" w14:textId="337962C9" w:rsidR="00AC53A1" w:rsidRPr="00B32091" w:rsidRDefault="00647B6C" w:rsidP="00662D5F">
            <w:pPr>
              <w:pStyle w:val="TableBullet"/>
              <w:spacing w:after="50" w:line="230" w:lineRule="atLeast"/>
              <w:rPr>
                <w:rFonts w:asciiTheme="minorHAnsi" w:hAnsiTheme="minorHAnsi" w:cstheme="minorBidi"/>
                <w:szCs w:val="18"/>
              </w:rPr>
            </w:pPr>
            <w:r>
              <w:t>Work</w:t>
            </w:r>
            <w:r w:rsidR="000C776D">
              <w:t>ing</w:t>
            </w:r>
            <w:r>
              <w:t xml:space="preserve"> with Māori to develop and implement forestry policies.</w:t>
            </w:r>
          </w:p>
        </w:tc>
      </w:tr>
    </w:tbl>
    <w:p w14:paraId="7BF145E5" w14:textId="6C24DB45" w:rsidR="00B223E7" w:rsidRPr="00C972FF" w:rsidRDefault="004C4422" w:rsidP="00223244">
      <w:pPr>
        <w:pStyle w:val="Note"/>
        <w:spacing w:after="0"/>
        <w:rPr>
          <w:lang w:eastAsia="en-US"/>
        </w:rPr>
      </w:pPr>
      <w:r>
        <w:t>*These actions are subject to separate consultation.</w:t>
      </w:r>
    </w:p>
    <w:p w14:paraId="0C07776B" w14:textId="4DEE7BEE" w:rsidR="00F43E15" w:rsidRPr="00C972FF" w:rsidRDefault="00F43E15" w:rsidP="004B214F">
      <w:pPr>
        <w:pStyle w:val="Heading3"/>
      </w:pPr>
      <w:r w:rsidRPr="00C972FF">
        <w:lastRenderedPageBreak/>
        <w:t xml:space="preserve">A comprehensive </w:t>
      </w:r>
      <w:r w:rsidR="00D623C6">
        <w:t xml:space="preserve">multi-sector </w:t>
      </w:r>
      <w:r w:rsidRPr="00C972FF">
        <w:t>strategy will help us move to the 2050</w:t>
      </w:r>
      <w:r w:rsidR="00662D5F">
        <w:t> </w:t>
      </w:r>
      <w:r w:rsidRPr="00C972FF">
        <w:t>target and</w:t>
      </w:r>
      <w:r>
        <w:t> </w:t>
      </w:r>
      <w:r w:rsidR="006F6669">
        <w:t>improve</w:t>
      </w:r>
      <w:r w:rsidR="00367FF8">
        <w:t xml:space="preserve"> </w:t>
      </w:r>
      <w:r w:rsidRPr="00C972FF">
        <w:t>broader</w:t>
      </w:r>
      <w:r>
        <w:t> </w:t>
      </w:r>
      <w:r w:rsidRPr="00C972FF">
        <w:t xml:space="preserve">wellbeing </w:t>
      </w:r>
    </w:p>
    <w:p w14:paraId="2042EDBF" w14:textId="6E789D0E" w:rsidR="00240642" w:rsidRDefault="00F12248" w:rsidP="00F12248">
      <w:pPr>
        <w:pStyle w:val="BodyText"/>
      </w:pPr>
      <w:r w:rsidRPr="00C972FF">
        <w:t>A successful transition requires both short</w:t>
      </w:r>
      <w:r w:rsidR="005E7B50">
        <w:t>-</w:t>
      </w:r>
      <w:r w:rsidRPr="00C972FF">
        <w:t xml:space="preserve"> and long-term actions, covering every sector of the economy and society, and meeting all the requirements of the CCRA.</w:t>
      </w:r>
      <w:r w:rsidR="00D60A8B">
        <w:t xml:space="preserve"> </w:t>
      </w:r>
    </w:p>
    <w:p w14:paraId="48DE4669" w14:textId="5BCAADDA" w:rsidR="00467F43" w:rsidRDefault="00240642" w:rsidP="00F12248">
      <w:pPr>
        <w:pStyle w:val="BodyText"/>
      </w:pPr>
      <w:r>
        <w:t xml:space="preserve">Individuals, households and businesses must come on board </w:t>
      </w:r>
      <w:r w:rsidR="008B784F">
        <w:t>to</w:t>
      </w:r>
      <w:r>
        <w:t xml:space="preserve"> make the necessary changes</w:t>
      </w:r>
      <w:r w:rsidR="008B784F">
        <w:t xml:space="preserve"> and adopt new ways of doing things. But government policy settings are critical to make sure the transition happens</w:t>
      </w:r>
      <w:r w:rsidR="00597447">
        <w:t>,</w:t>
      </w:r>
      <w:r w:rsidR="008B784F">
        <w:t xml:space="preserve"> and</w:t>
      </w:r>
      <w:r w:rsidR="00467F43">
        <w:t xml:space="preserve"> in a cost-effective way. </w:t>
      </w:r>
    </w:p>
    <w:p w14:paraId="36FF2371" w14:textId="36D93CF5" w:rsidR="00F03F95" w:rsidRPr="00E47895" w:rsidRDefault="00B11100" w:rsidP="00F43E15">
      <w:pPr>
        <w:pStyle w:val="BodyText"/>
      </w:pPr>
      <w:r w:rsidRPr="00E47895">
        <w:t xml:space="preserve">Figure </w:t>
      </w:r>
      <w:r w:rsidR="005C6C7B">
        <w:t>2</w:t>
      </w:r>
      <w:r w:rsidRPr="00E47895">
        <w:t xml:space="preserve"> </w:t>
      </w:r>
      <w:r w:rsidR="00F03F95" w:rsidRPr="00E47895">
        <w:t xml:space="preserve">shows </w:t>
      </w:r>
      <w:r w:rsidRPr="00E47895">
        <w:t xml:space="preserve">our multi-sector strategy to achieve </w:t>
      </w:r>
      <w:r w:rsidR="00F03F95" w:rsidRPr="00E47895">
        <w:t xml:space="preserve">carbon zero. </w:t>
      </w:r>
    </w:p>
    <w:p w14:paraId="0111E98D" w14:textId="40E860A1" w:rsidR="00660183" w:rsidRDefault="00660183" w:rsidP="00660183">
      <w:pPr>
        <w:pStyle w:val="Figureheading"/>
      </w:pPr>
      <w:bookmarkStart w:id="20" w:name="_Toc454963834"/>
      <w:bookmarkStart w:id="21" w:name="_Toc84853133"/>
      <w:bookmarkStart w:id="22" w:name="_Toc78894637"/>
      <w:r w:rsidRPr="006B77BB">
        <w:lastRenderedPageBreak/>
        <w:t xml:space="preserve">Figure </w:t>
      </w:r>
      <w:r>
        <w:t>2</w:t>
      </w:r>
      <w:r w:rsidRPr="006B77BB">
        <w:t xml:space="preserve">: </w:t>
      </w:r>
      <w:r w:rsidRPr="006B77BB">
        <w:tab/>
      </w:r>
      <w:bookmarkEnd w:id="20"/>
      <w:r>
        <w:t>Aotearoa New Zealand’s pathway to Carbon Zero</w:t>
      </w:r>
      <w:bookmarkEnd w:id="21"/>
      <w:r>
        <w:t xml:space="preserve"> </w:t>
      </w:r>
      <w:bookmarkEnd w:id="22"/>
    </w:p>
    <w:p w14:paraId="2DCFD2C3" w14:textId="491B35DF" w:rsidR="00CA2850" w:rsidRPr="00CA2850" w:rsidRDefault="00CA2850" w:rsidP="00CA2850">
      <w:pPr>
        <w:pStyle w:val="BodyText"/>
      </w:pPr>
      <w:r>
        <w:rPr>
          <w:noProof/>
        </w:rPr>
        <w:drawing>
          <wp:inline distT="0" distB="0" distL="0" distR="0" wp14:anchorId="33EE7AC3" wp14:editId="412DC910">
            <wp:extent cx="5400675" cy="7639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stretch>
                      <a:fillRect/>
                    </a:stretch>
                  </pic:blipFill>
                  <pic:spPr>
                    <a:xfrm>
                      <a:off x="0" y="0"/>
                      <a:ext cx="5400675" cy="7639050"/>
                    </a:xfrm>
                    <a:prstGeom prst="rect">
                      <a:avLst/>
                    </a:prstGeom>
                  </pic:spPr>
                </pic:pic>
              </a:graphicData>
            </a:graphic>
          </wp:inline>
        </w:drawing>
      </w:r>
    </w:p>
    <w:bookmarkEnd w:id="11"/>
    <w:bookmarkEnd w:id="12"/>
    <w:p w14:paraId="2D56BE4B" w14:textId="3852EAC4" w:rsidR="00845BFE" w:rsidRPr="00845BFE" w:rsidRDefault="00845BFE" w:rsidP="00845BFE">
      <w:pPr>
        <w:pStyle w:val="BodyText"/>
      </w:pPr>
    </w:p>
    <w:p w14:paraId="25A1A1BC" w14:textId="6668D2DB" w:rsidR="00150E6C" w:rsidRPr="00C972FF" w:rsidRDefault="002D1F99" w:rsidP="00845BFE">
      <w:pPr>
        <w:pStyle w:val="Heading1"/>
        <w:spacing w:after="400"/>
      </w:pPr>
      <w:bookmarkStart w:id="23" w:name="_Toc84853095"/>
      <w:r w:rsidRPr="00C972FF">
        <w:lastRenderedPageBreak/>
        <w:t>Meeting the net</w:t>
      </w:r>
      <w:r w:rsidR="00F06F51">
        <w:t>-</w:t>
      </w:r>
      <w:r w:rsidRPr="00C972FF">
        <w:t>zero challenge</w:t>
      </w:r>
      <w:bookmarkEnd w:id="23"/>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B51B03" w:rsidRPr="00C972FF" w14:paraId="69D4D2ED" w14:textId="77777777" w:rsidTr="00F56EDD">
        <w:trPr>
          <w:cantSplit/>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034E31B0" w14:textId="77777777" w:rsidR="00B51B03" w:rsidRPr="00C972FF" w:rsidDel="00D5390D" w:rsidRDefault="0028085C" w:rsidP="00B51B03">
            <w:pPr>
              <w:pStyle w:val="Casestudyheading"/>
            </w:pPr>
            <w:r w:rsidRPr="00C972FF">
              <w:t>SUMMARY</w:t>
            </w:r>
          </w:p>
        </w:tc>
      </w:tr>
      <w:tr w:rsidR="00B51B03" w:rsidRPr="00C972FF" w14:paraId="5BF69CC9" w14:textId="77777777" w:rsidTr="00F56EDD">
        <w:trPr>
          <w:cantSplit/>
        </w:trPr>
        <w:tc>
          <w:tcPr>
            <w:tcW w:w="8505" w:type="dxa"/>
            <w:tcBorders>
              <w:top w:val="nil"/>
              <w:left w:val="single" w:sz="4" w:space="0" w:color="CFE5E5"/>
              <w:bottom w:val="single" w:sz="4" w:space="0" w:color="CFE5E5"/>
              <w:right w:val="single" w:sz="4" w:space="0" w:color="CFE5E5"/>
            </w:tcBorders>
            <w:shd w:val="clear" w:color="auto" w:fill="CFE5E5"/>
          </w:tcPr>
          <w:p w14:paraId="27CD3CC6" w14:textId="09EE94B2" w:rsidR="007C7E4C" w:rsidRPr="00C972FF" w:rsidRDefault="007F3DDC" w:rsidP="002E745C">
            <w:pPr>
              <w:pStyle w:val="Greentext-casestudytables"/>
              <w:spacing w:after="0"/>
            </w:pPr>
            <w:r w:rsidRPr="00C972FF">
              <w:t>This section outlines</w:t>
            </w:r>
            <w:r w:rsidR="007C7E4C" w:rsidRPr="00C972FF">
              <w:t xml:space="preserve"> the key components </w:t>
            </w:r>
            <w:r w:rsidR="00A54BB6" w:rsidRPr="00C972FF">
              <w:t>of our strategy to</w:t>
            </w:r>
            <w:r w:rsidR="00C32CF4" w:rsidRPr="00C972FF">
              <w:t xml:space="preserve"> transition </w:t>
            </w:r>
            <w:r w:rsidR="00F71BE7">
              <w:t xml:space="preserve">Aotearoa </w:t>
            </w:r>
            <w:r w:rsidR="00F06F51">
              <w:t xml:space="preserve">New Zealand </w:t>
            </w:r>
            <w:r w:rsidR="00C32CF4" w:rsidRPr="00C972FF">
              <w:t>to a low</w:t>
            </w:r>
            <w:r w:rsidR="004E1E88">
              <w:t>-</w:t>
            </w:r>
            <w:r w:rsidR="00C32CF4" w:rsidRPr="00C972FF">
              <w:t>emissions and climate</w:t>
            </w:r>
            <w:r w:rsidR="004E1E88">
              <w:t>-</w:t>
            </w:r>
            <w:r w:rsidR="00C32CF4" w:rsidRPr="00C972FF">
              <w:t>resilient future</w:t>
            </w:r>
            <w:r w:rsidR="0094125B" w:rsidRPr="00C972FF">
              <w:t xml:space="preserve">. </w:t>
            </w:r>
            <w:r w:rsidR="00375124" w:rsidRPr="00C972FF">
              <w:t>It sets out the pathway to meeting our emissions budgets,</w:t>
            </w:r>
            <w:r w:rsidR="00175193" w:rsidRPr="00C972FF">
              <w:t xml:space="preserve"> </w:t>
            </w:r>
            <w:r w:rsidR="001F605E" w:rsidRPr="00C972FF">
              <w:t xml:space="preserve">how we will work with our </w:t>
            </w:r>
            <w:proofErr w:type="spellStart"/>
            <w:r w:rsidR="0068449A">
              <w:t>T</w:t>
            </w:r>
            <w:r w:rsidR="00F06F51">
              <w:t>e</w:t>
            </w:r>
            <w:proofErr w:type="spellEnd"/>
            <w:r w:rsidR="00F06F51">
              <w:t xml:space="preserve"> </w:t>
            </w:r>
            <w:proofErr w:type="spellStart"/>
            <w:r w:rsidR="003B5165">
              <w:t>T</w:t>
            </w:r>
            <w:r w:rsidR="001F605E" w:rsidRPr="00C972FF">
              <w:t>iriti</w:t>
            </w:r>
            <w:proofErr w:type="spellEnd"/>
            <w:r w:rsidR="00F06F51">
              <w:t xml:space="preserve"> o Waitangi (Treaty of Waitangi)</w:t>
            </w:r>
            <w:r w:rsidR="001F605E" w:rsidRPr="00C972FF">
              <w:t xml:space="preserve"> partners and ensure the transition is equitable.</w:t>
            </w:r>
          </w:p>
          <w:p w14:paraId="3F804550" w14:textId="66278C53" w:rsidR="001F58CD" w:rsidRPr="00C972FF" w:rsidRDefault="008211C1" w:rsidP="002E745C">
            <w:pPr>
              <w:pStyle w:val="Greentext-casestudytables"/>
              <w:spacing w:after="0"/>
            </w:pPr>
            <w:r w:rsidRPr="00C972FF">
              <w:t>T</w:t>
            </w:r>
            <w:r w:rsidR="3ECDBD96" w:rsidRPr="00C972FF">
              <w:t xml:space="preserve">he </w:t>
            </w:r>
            <w:r w:rsidR="6A7230E6" w:rsidRPr="00C972FF">
              <w:t>emissions reduction plan</w:t>
            </w:r>
            <w:r w:rsidR="3ECDBD96" w:rsidRPr="00C972FF">
              <w:t xml:space="preserve"> </w:t>
            </w:r>
            <w:r w:rsidR="04148566" w:rsidRPr="00C972FF">
              <w:t xml:space="preserve">will </w:t>
            </w:r>
            <w:r w:rsidR="3ECDBD96" w:rsidRPr="00C972FF">
              <w:t>cover every sector of the economy and society</w:t>
            </w:r>
            <w:r w:rsidR="75500EAC" w:rsidRPr="00C972FF">
              <w:t xml:space="preserve">, and </w:t>
            </w:r>
            <w:r w:rsidR="003740DB" w:rsidRPr="00C972FF">
              <w:t>will</w:t>
            </w:r>
            <w:r w:rsidR="0C02D9F2" w:rsidRPr="00C972FF">
              <w:t xml:space="preserve"> </w:t>
            </w:r>
            <w:r w:rsidR="4A2E8E80" w:rsidRPr="00C972FF">
              <w:t>drive</w:t>
            </w:r>
            <w:r w:rsidR="00B16B11">
              <w:t> </w:t>
            </w:r>
            <w:r w:rsidR="4A2E8E80" w:rsidRPr="00C972FF">
              <w:t>the long</w:t>
            </w:r>
            <w:r w:rsidR="0C02D9F2" w:rsidRPr="00C972FF">
              <w:t>er</w:t>
            </w:r>
            <w:r w:rsidR="00F06F51">
              <w:t xml:space="preserve"> </w:t>
            </w:r>
            <w:r w:rsidR="4A2E8E80" w:rsidRPr="00C972FF">
              <w:t>term transition</w:t>
            </w:r>
            <w:r w:rsidR="06A414C0" w:rsidRPr="00C972FF">
              <w:t xml:space="preserve">. </w:t>
            </w:r>
          </w:p>
          <w:p w14:paraId="219D98F7" w14:textId="4B498E2E" w:rsidR="0060609A" w:rsidRPr="00C972FF" w:rsidRDefault="5DFCFCEB" w:rsidP="00B16B11">
            <w:pPr>
              <w:pStyle w:val="Greentext-casestudytables"/>
              <w:spacing w:after="0"/>
              <w:ind w:right="113"/>
            </w:pPr>
            <w:r w:rsidRPr="00C972FF">
              <w:t xml:space="preserve">The </w:t>
            </w:r>
            <w:r w:rsidR="6EFB0E13" w:rsidRPr="00C972FF">
              <w:t xml:space="preserve">first </w:t>
            </w:r>
            <w:r w:rsidR="2D8ECC6B" w:rsidRPr="00C972FF">
              <w:t xml:space="preserve">plan will </w:t>
            </w:r>
            <w:r w:rsidR="7DB79F06" w:rsidRPr="00C972FF">
              <w:t>set out the policies and strategies for meeting the first budget for 2022–25.</w:t>
            </w:r>
            <w:r w:rsidR="006778E8" w:rsidRPr="00C972FF">
              <w:rPr>
                <w:rStyle w:val="FootnoteReference"/>
                <w:color w:val="0F7B7D"/>
                <w:sz w:val="20"/>
              </w:rPr>
              <w:footnoteReference w:id="9"/>
            </w:r>
            <w:r w:rsidR="3ECDBD96" w:rsidRPr="00C972FF">
              <w:t xml:space="preserve"> </w:t>
            </w:r>
            <w:r w:rsidR="001F58CD" w:rsidRPr="00C972FF">
              <w:t>It</w:t>
            </w:r>
            <w:r w:rsidR="003F6137">
              <w:t> </w:t>
            </w:r>
            <w:r w:rsidR="6EFB0E13" w:rsidRPr="00C972FF">
              <w:t xml:space="preserve">will also </w:t>
            </w:r>
            <w:r w:rsidR="001F58CD" w:rsidRPr="00C972FF">
              <w:t xml:space="preserve">set </w:t>
            </w:r>
            <w:r w:rsidR="3ECDBD96" w:rsidRPr="00C972FF">
              <w:t xml:space="preserve">the </w:t>
            </w:r>
            <w:r w:rsidR="3ABA26F7" w:rsidRPr="00C972FF">
              <w:t>measures</w:t>
            </w:r>
            <w:r w:rsidR="3ECDBD96" w:rsidRPr="00C972FF">
              <w:t xml:space="preserve"> </w:t>
            </w:r>
            <w:r w:rsidRPr="00C972FF">
              <w:t>to meet</w:t>
            </w:r>
            <w:r w:rsidR="3ECDBD96" w:rsidRPr="00C972FF">
              <w:t xml:space="preserve"> the second and third budgets, including the </w:t>
            </w:r>
            <w:r w:rsidR="001F58CD" w:rsidRPr="00C972FF">
              <w:t xml:space="preserve">urgent </w:t>
            </w:r>
            <w:r w:rsidR="3ECDBD96" w:rsidRPr="00C972FF">
              <w:t>policies that must be in place before 2025.</w:t>
            </w:r>
            <w:r w:rsidR="00AD5004" w:rsidRPr="00C972FF">
              <w:rPr>
                <w:rStyle w:val="FootnoteReference"/>
                <w:color w:val="0F7B7D"/>
                <w:sz w:val="20"/>
              </w:rPr>
              <w:footnoteReference w:id="10"/>
            </w:r>
          </w:p>
          <w:p w14:paraId="57D08178" w14:textId="123F28C3" w:rsidR="00B51B03" w:rsidRPr="00C972FF" w:rsidRDefault="2D1A8BD3" w:rsidP="002E745C">
            <w:pPr>
              <w:pStyle w:val="Greentext-casestudytables"/>
              <w:spacing w:after="80"/>
            </w:pPr>
            <w:r w:rsidRPr="00C972FF">
              <w:t>W</w:t>
            </w:r>
            <w:r w:rsidR="6573B0B9" w:rsidRPr="00C972FF">
              <w:t xml:space="preserve">e seek your </w:t>
            </w:r>
            <w:r w:rsidR="39959CE9" w:rsidRPr="00C972FF">
              <w:t xml:space="preserve">feedback </w:t>
            </w:r>
            <w:r w:rsidR="6573B0B9" w:rsidRPr="00C972FF">
              <w:t>on:</w:t>
            </w:r>
          </w:p>
          <w:p w14:paraId="470B1CF9" w14:textId="67C44495" w:rsidR="00777555" w:rsidRPr="00B27D44" w:rsidRDefault="00F06F51" w:rsidP="00B27D44">
            <w:pPr>
              <w:pStyle w:val="Greenbullet-casestudytables"/>
              <w:spacing w:after="80"/>
            </w:pPr>
            <w:r>
              <w:t>p</w:t>
            </w:r>
            <w:r w:rsidR="11CCB5A7" w:rsidRPr="00B27D44">
              <w:t>rinciples guiding the transition</w:t>
            </w:r>
          </w:p>
          <w:p w14:paraId="7D0EF28D" w14:textId="6F87F60C" w:rsidR="007868A7" w:rsidRPr="00B27D44" w:rsidRDefault="00F06F51" w:rsidP="00B27D44">
            <w:pPr>
              <w:pStyle w:val="Greenbullet-casestudytables"/>
              <w:spacing w:after="80"/>
            </w:pPr>
            <w:r>
              <w:t>h</w:t>
            </w:r>
            <w:r w:rsidR="7C9F5BDE" w:rsidRPr="00B27D44">
              <w:t>ow the Crown can work better with Māori in responding to climate change</w:t>
            </w:r>
          </w:p>
          <w:p w14:paraId="7446D216" w14:textId="4DF7161B" w:rsidR="00B51B03" w:rsidRPr="00C972FF" w:rsidRDefault="00F06F51" w:rsidP="000F09B0">
            <w:pPr>
              <w:pStyle w:val="Greenbullet-casestudytables"/>
              <w:spacing w:after="180"/>
              <w:rPr>
                <w:sz w:val="22"/>
              </w:rPr>
            </w:pPr>
            <w:r>
              <w:t>h</w:t>
            </w:r>
            <w:r w:rsidR="00777555" w:rsidRPr="00B27D44">
              <w:t xml:space="preserve">ow to </w:t>
            </w:r>
            <w:r w:rsidR="007D0F2F" w:rsidRPr="00B27D44">
              <w:t>develop a</w:t>
            </w:r>
            <w:r w:rsidR="180ED1EA" w:rsidRPr="009A4ADF">
              <w:t>n equitable transition strategy</w:t>
            </w:r>
            <w:r w:rsidR="2D1A8BD3" w:rsidRPr="009A4ADF">
              <w:t>.</w:t>
            </w:r>
          </w:p>
        </w:tc>
      </w:tr>
    </w:tbl>
    <w:p w14:paraId="08D8AA62" w14:textId="5FBDACDB" w:rsidR="00A3660B" w:rsidRPr="00C972FF" w:rsidRDefault="002D1F99" w:rsidP="00B16B11">
      <w:pPr>
        <w:pStyle w:val="Heading2"/>
        <w:spacing w:before="400"/>
      </w:pPr>
      <w:bookmarkStart w:id="24" w:name="_Toc84853096"/>
      <w:r w:rsidRPr="00C972FF">
        <w:t>Transition pathway</w:t>
      </w:r>
      <w:bookmarkEnd w:id="24"/>
    </w:p>
    <w:p w14:paraId="45194249" w14:textId="0923B876" w:rsidR="00BF0A0A" w:rsidRPr="00C972FF" w:rsidRDefault="00EE2451" w:rsidP="008A1C53">
      <w:pPr>
        <w:pStyle w:val="Heading4"/>
      </w:pPr>
      <w:r w:rsidRPr="00C972FF">
        <w:t xml:space="preserve">A vision for a productive, sustainable and inclusive </w:t>
      </w:r>
      <w:r w:rsidR="00F06F51">
        <w:t>Aotearoa</w:t>
      </w:r>
      <w:r w:rsidRPr="00C972FF">
        <w:t xml:space="preserve"> </w:t>
      </w:r>
    </w:p>
    <w:p w14:paraId="01A022D6" w14:textId="0B2C5C67" w:rsidR="001F58CD" w:rsidRPr="00B27D44" w:rsidRDefault="005B5F4D" w:rsidP="003F6137">
      <w:pPr>
        <w:pStyle w:val="BodyText"/>
        <w:spacing w:after="100"/>
      </w:pPr>
      <w:r>
        <w:t>T</w:t>
      </w:r>
      <w:r w:rsidR="006E0EDC">
        <w:t>ransition</w:t>
      </w:r>
      <w:r w:rsidR="003B03A7">
        <w:t>ing</w:t>
      </w:r>
      <w:r w:rsidR="006E0EDC">
        <w:t xml:space="preserve"> to a low-emissions and climate-resilient future provides </w:t>
      </w:r>
      <w:r w:rsidR="0070741B">
        <w:t>an opportunity</w:t>
      </w:r>
      <w:r w:rsidR="006E0EDC">
        <w:t xml:space="preserve"> for </w:t>
      </w:r>
      <w:r w:rsidR="006E0EDC" w:rsidRPr="00B27D44">
        <w:t xml:space="preserve">Aotearoa </w:t>
      </w:r>
      <w:r w:rsidR="00915902" w:rsidRPr="00B27D44" w:rsidDel="00F857EC">
        <w:t xml:space="preserve">to </w:t>
      </w:r>
      <w:r w:rsidR="00915902" w:rsidRPr="00B27D44">
        <w:t xml:space="preserve">transform our economy </w:t>
      </w:r>
      <w:r w:rsidR="00F857EC" w:rsidRPr="00B27D44">
        <w:t>and</w:t>
      </w:r>
      <w:r w:rsidR="0094392A" w:rsidRPr="00B27D44">
        <w:t xml:space="preserve"> </w:t>
      </w:r>
      <w:r w:rsidR="001F58CD" w:rsidRPr="00B27D44">
        <w:t xml:space="preserve">bring </w:t>
      </w:r>
      <w:r w:rsidR="0094392A" w:rsidRPr="00B27D44">
        <w:t xml:space="preserve">long-term </w:t>
      </w:r>
      <w:r w:rsidR="001F58CD" w:rsidRPr="00B27D44">
        <w:t>benefits</w:t>
      </w:r>
      <w:r w:rsidR="0094392A" w:rsidRPr="00B27D44">
        <w:t xml:space="preserve">. </w:t>
      </w:r>
    </w:p>
    <w:p w14:paraId="026C0547" w14:textId="566E7206" w:rsidR="0094392A" w:rsidRPr="00B27D44" w:rsidRDefault="3FEBDAA6" w:rsidP="003F6137">
      <w:pPr>
        <w:pStyle w:val="BodyText"/>
        <w:spacing w:after="100"/>
      </w:pPr>
      <w:r w:rsidRPr="00B27D44">
        <w:t>T</w:t>
      </w:r>
      <w:r w:rsidR="771B9597" w:rsidRPr="00B27D44">
        <w:t>he emissions reduction plan will enhance the wellbeing of our people and regional economies</w:t>
      </w:r>
      <w:r w:rsidRPr="00B27D44">
        <w:t>,</w:t>
      </w:r>
      <w:r w:rsidR="771B9597" w:rsidRPr="00B27D44">
        <w:t xml:space="preserve"> while fostering industr</w:t>
      </w:r>
      <w:r w:rsidR="1532465F" w:rsidRPr="00B27D44">
        <w:t>y,</w:t>
      </w:r>
      <w:r w:rsidR="771B9597" w:rsidRPr="00B27D44">
        <w:t xml:space="preserve"> innovation and investment.</w:t>
      </w:r>
      <w:r w:rsidR="00175193" w:rsidRPr="00B27D44">
        <w:t xml:space="preserve"> </w:t>
      </w:r>
    </w:p>
    <w:p w14:paraId="7134D4B3" w14:textId="7EA64F2C" w:rsidR="00FA42DD" w:rsidRPr="00B27D44" w:rsidRDefault="00FA42DD" w:rsidP="003F6137">
      <w:pPr>
        <w:pStyle w:val="BodyText"/>
        <w:spacing w:after="100"/>
      </w:pPr>
      <w:r w:rsidRPr="00B27D44">
        <w:t xml:space="preserve">The plan aims to support nature-based solutions </w:t>
      </w:r>
      <w:r w:rsidR="00B754ED" w:rsidRPr="00B27D44">
        <w:t>that are good for both the climate and</w:t>
      </w:r>
      <w:r w:rsidR="00D62A31">
        <w:t> </w:t>
      </w:r>
      <w:r w:rsidR="00B754ED" w:rsidRPr="00B27D44">
        <w:t>biodiversity.</w:t>
      </w:r>
    </w:p>
    <w:p w14:paraId="1D446660" w14:textId="3A68377F" w:rsidR="00BF0A0A" w:rsidRPr="00C972FF" w:rsidRDefault="001F58CD" w:rsidP="003F6137">
      <w:pPr>
        <w:pStyle w:val="BodyText"/>
        <w:spacing w:after="100"/>
      </w:pPr>
      <w:r w:rsidRPr="00B27D44">
        <w:t>Reducing emissions</w:t>
      </w:r>
      <w:r w:rsidR="00256359" w:rsidRPr="00B27D44">
        <w:t xml:space="preserve"> is crucial </w:t>
      </w:r>
      <w:r w:rsidRPr="00B27D44">
        <w:t>to achieve the</w:t>
      </w:r>
      <w:r w:rsidR="00BF0A0A" w:rsidRPr="00B27D44">
        <w:t xml:space="preserve"> vision for 2050</w:t>
      </w:r>
      <w:r w:rsidRPr="00B27D44">
        <w:t>:</w:t>
      </w:r>
      <w:r w:rsidR="00BF0A0A" w:rsidRPr="00B27D44">
        <w:t xml:space="preserve"> a productive, sustainable and</w:t>
      </w:r>
      <w:r w:rsidR="008A1C53" w:rsidRPr="00B27D44">
        <w:t> </w:t>
      </w:r>
      <w:r w:rsidR="00BF0A0A" w:rsidRPr="00B27D44">
        <w:t>inclu</w:t>
      </w:r>
      <w:r w:rsidR="00BF0A0A" w:rsidRPr="00C972FF">
        <w:t>sive economy where:</w:t>
      </w:r>
    </w:p>
    <w:p w14:paraId="641830F0" w14:textId="2DE94665" w:rsidR="00BF0A0A" w:rsidRPr="00B27D44" w:rsidRDefault="00BF0A0A" w:rsidP="003F6137">
      <w:pPr>
        <w:pStyle w:val="Bullet"/>
        <w:spacing w:after="100"/>
      </w:pPr>
      <w:r w:rsidRPr="00B27D44">
        <w:t>economic activity is nature</w:t>
      </w:r>
      <w:r w:rsidR="001F58CD" w:rsidRPr="00B27D44">
        <w:t>-</w:t>
      </w:r>
      <w:r w:rsidRPr="00B27D44">
        <w:t>enhancing, carbon</w:t>
      </w:r>
      <w:r w:rsidR="001F58CD" w:rsidRPr="00B27D44">
        <w:t xml:space="preserve"> </w:t>
      </w:r>
      <w:r w:rsidRPr="00B27D44">
        <w:t>neutral and climate</w:t>
      </w:r>
      <w:r w:rsidR="001F58CD" w:rsidRPr="00B27D44">
        <w:t xml:space="preserve"> </w:t>
      </w:r>
      <w:r w:rsidRPr="00B27D44">
        <w:t>resilient</w:t>
      </w:r>
    </w:p>
    <w:p w14:paraId="0F1A4CA5" w14:textId="39460FAF" w:rsidR="00BF0A0A" w:rsidRPr="00B27D44" w:rsidRDefault="00BF0A0A" w:rsidP="003F6137">
      <w:pPr>
        <w:pStyle w:val="Bullet"/>
        <w:spacing w:after="100"/>
      </w:pPr>
      <w:r w:rsidRPr="00B27D44">
        <w:t>energy and transport systems are accessible, affordable and sustainable</w:t>
      </w:r>
    </w:p>
    <w:p w14:paraId="7EFB072A" w14:textId="50D59B10" w:rsidR="00BF0A0A" w:rsidRPr="00B27D44" w:rsidRDefault="00BF0A0A" w:rsidP="003F6137">
      <w:pPr>
        <w:pStyle w:val="Bullet"/>
        <w:spacing w:after="100"/>
      </w:pPr>
      <w:r w:rsidRPr="00B27D44">
        <w:t>production systems are regenerative</w:t>
      </w:r>
      <w:r w:rsidR="00256359" w:rsidRPr="00B27D44">
        <w:t xml:space="preserve">, providing a way </w:t>
      </w:r>
      <w:r w:rsidR="001164A6" w:rsidRPr="00B27D44">
        <w:t>to innovate and invest to meet future challenges</w:t>
      </w:r>
    </w:p>
    <w:p w14:paraId="7F4EE36B" w14:textId="5ED5D53D" w:rsidR="00BF0A0A" w:rsidRPr="00B27D44" w:rsidRDefault="158B662B" w:rsidP="003F6137">
      <w:pPr>
        <w:pStyle w:val="Bullet"/>
        <w:spacing w:after="100"/>
      </w:pPr>
      <w:r w:rsidRPr="00B27D44">
        <w:t>every household can meet its material needs, in turn reducing child poverty</w:t>
      </w:r>
    </w:p>
    <w:p w14:paraId="4F174C73" w14:textId="4B25D88E" w:rsidR="000D3997" w:rsidRPr="00B27D44" w:rsidRDefault="00C62B83" w:rsidP="003F6137">
      <w:pPr>
        <w:pStyle w:val="Bullet"/>
        <w:spacing w:after="100"/>
      </w:pPr>
      <w:proofErr w:type="spellStart"/>
      <w:r>
        <w:t>T</w:t>
      </w:r>
      <w:r w:rsidR="7E125F62" w:rsidRPr="00B27D44">
        <w:t>e</w:t>
      </w:r>
      <w:proofErr w:type="spellEnd"/>
      <w:r w:rsidR="7E125F62" w:rsidRPr="00B27D44">
        <w:t xml:space="preserve"> </w:t>
      </w:r>
      <w:proofErr w:type="spellStart"/>
      <w:r w:rsidR="7E125F62" w:rsidRPr="00B27D44">
        <w:t>Tiriti</w:t>
      </w:r>
      <w:proofErr w:type="spellEnd"/>
      <w:r w:rsidR="7E125F62" w:rsidRPr="00B27D44">
        <w:t xml:space="preserve"> partners work together to realise mutually beneficial economic opportunities and</w:t>
      </w:r>
      <w:r w:rsidR="00B27B2B">
        <w:t> </w:t>
      </w:r>
      <w:r w:rsidR="7E125F62" w:rsidRPr="00B27D44">
        <w:t>respective kaitiaki obligations</w:t>
      </w:r>
    </w:p>
    <w:p w14:paraId="3FAE4F58" w14:textId="32C51DDC" w:rsidR="00B754ED" w:rsidRPr="00C972FF" w:rsidRDefault="00121B4B" w:rsidP="003F6137">
      <w:pPr>
        <w:pStyle w:val="Bullet"/>
        <w:spacing w:after="100"/>
      </w:pPr>
      <w:r w:rsidRPr="00B27D44">
        <w:t>o</w:t>
      </w:r>
      <w:r w:rsidR="00B754ED" w:rsidRPr="00B27D44">
        <w:t xml:space="preserve">ur </w:t>
      </w:r>
      <w:r w:rsidRPr="00B27D44">
        <w:t>natural</w:t>
      </w:r>
      <w:r w:rsidRPr="00C972FF">
        <w:t xml:space="preserve"> environment is thriving</w:t>
      </w:r>
    </w:p>
    <w:p w14:paraId="54AF9CAE" w14:textId="02E65DA4" w:rsidR="00BF0A0A" w:rsidRPr="00C972FF" w:rsidRDefault="00BF0A0A" w:rsidP="00A9527A">
      <w:pPr>
        <w:pStyle w:val="Bullet"/>
      </w:pPr>
      <w:r w:rsidRPr="00C972FF">
        <w:t>every New Zealander has a safe, warm, dry and affordable home.</w:t>
      </w:r>
    </w:p>
    <w:p w14:paraId="701AAEDA" w14:textId="16E6CEB5" w:rsidR="00170518" w:rsidRPr="00C972FF" w:rsidRDefault="00170518" w:rsidP="00DF774B">
      <w:pPr>
        <w:pStyle w:val="BodyText"/>
      </w:pPr>
      <w:r w:rsidRPr="00C972FF">
        <w:lastRenderedPageBreak/>
        <w:t xml:space="preserve">We want </w:t>
      </w:r>
      <w:r w:rsidR="00415F1C" w:rsidRPr="00C972FF">
        <w:t xml:space="preserve">to use </w:t>
      </w:r>
      <w:r w:rsidR="00C62B83">
        <w:t>our</w:t>
      </w:r>
      <w:r w:rsidRPr="00C972FF">
        <w:t xml:space="preserve"> unique strengths to overcome some of the world’s biggest challenges</w:t>
      </w:r>
      <w:r w:rsidR="00415F1C" w:rsidRPr="00C972FF">
        <w:t>. We</w:t>
      </w:r>
      <w:r w:rsidR="00AB2FC2">
        <w:t> </w:t>
      </w:r>
      <w:r w:rsidR="00415F1C" w:rsidRPr="00C972FF">
        <w:t>aim to</w:t>
      </w:r>
      <w:r w:rsidR="003740DB" w:rsidRPr="00C972FF">
        <w:t xml:space="preserve"> </w:t>
      </w:r>
      <w:r w:rsidRPr="00C972FF">
        <w:t>creat</w:t>
      </w:r>
      <w:r w:rsidR="00415F1C" w:rsidRPr="00C972FF">
        <w:t>e</w:t>
      </w:r>
      <w:r w:rsidRPr="00C972FF">
        <w:t xml:space="preserve"> new activities and jobs that are more knowledge</w:t>
      </w:r>
      <w:r w:rsidR="00F06F51">
        <w:t xml:space="preserve"> </w:t>
      </w:r>
      <w:r w:rsidRPr="00C972FF">
        <w:t xml:space="preserve">intensive and </w:t>
      </w:r>
      <w:r w:rsidR="00121B4B" w:rsidRPr="00C972FF">
        <w:t>enhance</w:t>
      </w:r>
      <w:r w:rsidRPr="00C972FF">
        <w:t xml:space="preserve"> the</w:t>
      </w:r>
      <w:r w:rsidR="00AB2FC2">
        <w:t> </w:t>
      </w:r>
      <w:r w:rsidRPr="00C972FF">
        <w:t>environment</w:t>
      </w:r>
      <w:r w:rsidR="00555990" w:rsidRPr="00C972FF">
        <w:t>.</w:t>
      </w:r>
    </w:p>
    <w:p w14:paraId="618A148A" w14:textId="3758A8D9" w:rsidR="009123F5" w:rsidRPr="00C972FF" w:rsidRDefault="00415F1C" w:rsidP="00DF774B">
      <w:pPr>
        <w:pStyle w:val="BodyText"/>
      </w:pPr>
      <w:r w:rsidRPr="00C972FF">
        <w:t>K</w:t>
      </w:r>
      <w:r w:rsidR="009123F5" w:rsidRPr="00C972FF">
        <w:t xml:space="preserve">ey </w:t>
      </w:r>
      <w:r w:rsidRPr="00C972FF">
        <w:t>elements</w:t>
      </w:r>
      <w:r w:rsidR="009123F5" w:rsidRPr="00C972FF">
        <w:t xml:space="preserve"> includ</w:t>
      </w:r>
      <w:r w:rsidRPr="00C972FF">
        <w:t>e</w:t>
      </w:r>
      <w:r w:rsidR="009123F5" w:rsidRPr="00C972FF">
        <w:t>:</w:t>
      </w:r>
    </w:p>
    <w:p w14:paraId="4972AF57" w14:textId="5F525B95" w:rsidR="00170518" w:rsidRPr="00C972FF" w:rsidRDefault="00170518" w:rsidP="00A9527A">
      <w:pPr>
        <w:pStyle w:val="Bullet"/>
      </w:pPr>
      <w:r w:rsidRPr="00C972FF">
        <w:t xml:space="preserve">A circular economy </w:t>
      </w:r>
      <w:r w:rsidR="00415F1C" w:rsidRPr="00C972FF">
        <w:t>–</w:t>
      </w:r>
      <w:r w:rsidRPr="00C972FF">
        <w:t xml:space="preserve"> designing out waste and pollution, keeping products and materials in use, and regenerating natural systems.</w:t>
      </w:r>
    </w:p>
    <w:p w14:paraId="2A661458" w14:textId="6E2A738B" w:rsidR="00170518" w:rsidRPr="00C972FF" w:rsidRDefault="00170518" w:rsidP="00A9527A">
      <w:pPr>
        <w:pStyle w:val="Bullet"/>
      </w:pPr>
      <w:r w:rsidRPr="00C972FF">
        <w:t xml:space="preserve">Science and innovation – </w:t>
      </w:r>
      <w:r w:rsidR="00F06F51">
        <w:t>Aotearoa</w:t>
      </w:r>
      <w:r w:rsidRPr="00C972FF">
        <w:t xml:space="preserve"> being a world</w:t>
      </w:r>
      <w:r w:rsidR="003740DB" w:rsidRPr="00C972FF">
        <w:t>-</w:t>
      </w:r>
      <w:r w:rsidRPr="00C972FF">
        <w:t>class generator of ideas and solutions.</w:t>
      </w:r>
    </w:p>
    <w:p w14:paraId="32984D6B" w14:textId="6D9F9973" w:rsidR="00D10716" w:rsidRPr="00C972FF" w:rsidRDefault="2E98A577" w:rsidP="00A9527A">
      <w:pPr>
        <w:pStyle w:val="Bullet"/>
      </w:pPr>
      <w:r w:rsidRPr="00C972FF">
        <w:t xml:space="preserve">Skills and knowledge – </w:t>
      </w:r>
      <w:r w:rsidR="00F06F51">
        <w:t>h</w:t>
      </w:r>
      <w:r w:rsidRPr="00C972FF">
        <w:t xml:space="preserve">elping </w:t>
      </w:r>
      <w:r w:rsidR="3AA8039A" w:rsidRPr="00C972FF">
        <w:t xml:space="preserve">people acquire the new skills they need to drive and </w:t>
      </w:r>
      <w:r w:rsidR="6E2C81AF" w:rsidRPr="00C972FF">
        <w:t>adapt to change</w:t>
      </w:r>
      <w:r w:rsidR="00F90B02">
        <w:t>.</w:t>
      </w:r>
    </w:p>
    <w:p w14:paraId="69191F6D" w14:textId="7ADB650F" w:rsidR="00EE2451" w:rsidRPr="00C972FF" w:rsidRDefault="00EE2451" w:rsidP="008A1C53">
      <w:pPr>
        <w:pStyle w:val="Heading4"/>
      </w:pPr>
      <w:r w:rsidRPr="00C972FF">
        <w:t>Principle</w:t>
      </w:r>
      <w:r w:rsidR="00603940" w:rsidRPr="00C972FF">
        <w:t>s</w:t>
      </w:r>
      <w:r w:rsidRPr="00C972FF">
        <w:t xml:space="preserve"> </w:t>
      </w:r>
      <w:r w:rsidR="00415F1C" w:rsidRPr="00C972FF">
        <w:t>for</w:t>
      </w:r>
      <w:r w:rsidRPr="00C972FF">
        <w:t xml:space="preserve"> the transition</w:t>
      </w:r>
    </w:p>
    <w:p w14:paraId="5DAFE3F4" w14:textId="61319D05" w:rsidR="00635B3E" w:rsidRPr="00C972FF" w:rsidRDefault="001764B5" w:rsidP="00DF774B">
      <w:pPr>
        <w:pStyle w:val="BodyText"/>
      </w:pPr>
      <w:r>
        <w:t>The following table sets out the</w:t>
      </w:r>
      <w:r w:rsidR="002041D9" w:rsidRPr="00C972FF">
        <w:t xml:space="preserve"> </w:t>
      </w:r>
      <w:r w:rsidR="00193C9A" w:rsidRPr="00C972FF">
        <w:t xml:space="preserve">principles </w:t>
      </w:r>
      <w:r>
        <w:t xml:space="preserve">that </w:t>
      </w:r>
      <w:r w:rsidR="00193C9A" w:rsidRPr="00C972FF">
        <w:t>will guide the Governme</w:t>
      </w:r>
      <w:r w:rsidR="00B53888" w:rsidRPr="00C972FF">
        <w:t>n</w:t>
      </w:r>
      <w:r w:rsidR="00193C9A" w:rsidRPr="00C972FF">
        <w:t>t’s decisions</w:t>
      </w:r>
      <w:r>
        <w:t>.</w:t>
      </w:r>
      <w:r w:rsidR="00193C9A" w:rsidRPr="00C972FF">
        <w:t xml:space="preserve"> </w:t>
      </w:r>
    </w:p>
    <w:p w14:paraId="2B851D09" w14:textId="3CCE8C30" w:rsidR="00B159AE" w:rsidRPr="00C972FF" w:rsidRDefault="00B159AE" w:rsidP="00B159AE">
      <w:pPr>
        <w:pStyle w:val="Tableheading"/>
      </w:pPr>
      <w:bookmarkStart w:id="25" w:name="_Toc84853126"/>
      <w:r w:rsidRPr="006B77BB">
        <w:t>Tabl</w:t>
      </w:r>
      <w:r w:rsidRPr="00934878">
        <w:t xml:space="preserve">e </w:t>
      </w:r>
      <w:r w:rsidR="00E32D36">
        <w:t>5</w:t>
      </w:r>
      <w:r w:rsidRPr="00934878">
        <w:t>:</w:t>
      </w:r>
      <w:r w:rsidRPr="00934878">
        <w:tab/>
      </w:r>
      <w:r w:rsidR="00934878" w:rsidRPr="00934878">
        <w:t>Guiding principles for Government decisions on the emissions reduction</w:t>
      </w:r>
      <w:r w:rsidR="009B0C4E">
        <w:t xml:space="preserve"> </w:t>
      </w:r>
      <w:r w:rsidR="00934878" w:rsidRPr="00934878">
        <w:t>plan</w:t>
      </w:r>
      <w:bookmarkEnd w:id="25"/>
    </w:p>
    <w:tbl>
      <w:tblPr>
        <w:tblStyle w:val="TableGrid"/>
        <w:tblW w:w="8505" w:type="dxa"/>
        <w:tblBorders>
          <w:top w:val="single" w:sz="2" w:space="0" w:color="1C556C" w:themeColor="accent1"/>
          <w:left w:val="none" w:sz="0" w:space="0" w:color="auto"/>
          <w:bottom w:val="single" w:sz="2" w:space="0" w:color="1C556C" w:themeColor="accent1"/>
          <w:right w:val="none" w:sz="0" w:space="0" w:color="auto"/>
          <w:insideH w:val="single" w:sz="2" w:space="0" w:color="1C556C" w:themeColor="accent1"/>
          <w:insideV w:val="single" w:sz="2" w:space="0" w:color="1C556C" w:themeColor="accent1"/>
        </w:tblBorders>
        <w:tblLayout w:type="fixed"/>
        <w:tblLook w:val="04A0" w:firstRow="1" w:lastRow="0" w:firstColumn="1" w:lastColumn="0" w:noHBand="0" w:noVBand="1"/>
      </w:tblPr>
      <w:tblGrid>
        <w:gridCol w:w="1701"/>
        <w:gridCol w:w="6804"/>
      </w:tblGrid>
      <w:tr w:rsidR="00B32091" w:rsidRPr="00C972FF" w14:paraId="5D7AA2AA" w14:textId="77777777" w:rsidTr="6FFEFC4C">
        <w:tc>
          <w:tcPr>
            <w:tcW w:w="1701" w:type="dxa"/>
            <w:shd w:val="clear" w:color="auto" w:fill="1C556C" w:themeFill="accent1"/>
          </w:tcPr>
          <w:p w14:paraId="7AFDFADD" w14:textId="56BBA7C0" w:rsidR="6FFEFC4C" w:rsidRPr="6FFEFC4C" w:rsidRDefault="6FFEFC4C" w:rsidP="6FFEFC4C">
            <w:pPr>
              <w:pStyle w:val="TableTextbold"/>
              <w:spacing w:before="50" w:after="50"/>
              <w:rPr>
                <w:color w:val="FFFFFF" w:themeColor="background1"/>
              </w:rPr>
            </w:pPr>
            <w:r w:rsidRPr="6FFEFC4C">
              <w:rPr>
                <w:color w:val="FFFFFF" w:themeColor="background1"/>
              </w:rPr>
              <w:t xml:space="preserve">A fair, equitable and inclusive transition </w:t>
            </w:r>
          </w:p>
        </w:tc>
        <w:tc>
          <w:tcPr>
            <w:tcW w:w="6804" w:type="dxa"/>
            <w:shd w:val="clear" w:color="auto" w:fill="auto"/>
          </w:tcPr>
          <w:p w14:paraId="6BD027C9" w14:textId="77777777" w:rsidR="00B32091" w:rsidRPr="00D359B5" w:rsidRDefault="00B32091" w:rsidP="00B27D44">
            <w:pPr>
              <w:pStyle w:val="TableBullet"/>
              <w:spacing w:before="60"/>
              <w:rPr>
                <w:b/>
              </w:rPr>
            </w:pPr>
            <w:r w:rsidRPr="00D359B5">
              <w:t xml:space="preserve">recognise and foster opportunities for affected regions, communities, employees, employers, and iwi and Māori, to reduce emissions in ways that work best for them </w:t>
            </w:r>
          </w:p>
          <w:p w14:paraId="2B9333F8" w14:textId="43397D64" w:rsidR="00B32091" w:rsidRPr="00D359B5" w:rsidRDefault="00B32091" w:rsidP="00B27D44">
            <w:pPr>
              <w:pStyle w:val="TableBullet"/>
              <w:rPr>
                <w:b/>
              </w:rPr>
            </w:pPr>
            <w:r w:rsidRPr="00D359B5">
              <w:t>incorporate </w:t>
            </w:r>
            <w:proofErr w:type="spellStart"/>
            <w:r w:rsidRPr="00D359B5">
              <w:t>te</w:t>
            </w:r>
            <w:proofErr w:type="spellEnd"/>
            <w:r w:rsidRPr="00D359B5">
              <w:t> </w:t>
            </w:r>
            <w:proofErr w:type="spellStart"/>
            <w:r w:rsidRPr="00D359B5">
              <w:t>ao</w:t>
            </w:r>
            <w:proofErr w:type="spellEnd"/>
            <w:r w:rsidRPr="00D359B5">
              <w:t xml:space="preserve"> Māori in transition planning </w:t>
            </w:r>
          </w:p>
          <w:p w14:paraId="493D84F0" w14:textId="77777777" w:rsidR="00B32091" w:rsidRPr="00D359B5" w:rsidRDefault="00B32091" w:rsidP="00B27D44">
            <w:pPr>
              <w:pStyle w:val="TableBullet"/>
              <w:rPr>
                <w:b/>
              </w:rPr>
            </w:pPr>
            <w:r w:rsidRPr="00D359B5">
              <w:t>minimise and avoid the negative impacts, and social and environmental risks, of the transition and specific policies, including avoiding:</w:t>
            </w:r>
          </w:p>
          <w:p w14:paraId="5821CED7" w14:textId="77777777" w:rsidR="00B32091" w:rsidRPr="00D359B5" w:rsidRDefault="00B32091" w:rsidP="00B27D44">
            <w:pPr>
              <w:pStyle w:val="TableDash"/>
              <w:rPr>
                <w:b/>
              </w:rPr>
            </w:pPr>
            <w:r w:rsidRPr="00D359B5">
              <w:t>exacerbating existing inequities</w:t>
            </w:r>
          </w:p>
          <w:p w14:paraId="2408FE46" w14:textId="77777777" w:rsidR="00B32091" w:rsidRPr="00D359B5" w:rsidRDefault="00B32091" w:rsidP="00B27D44">
            <w:pPr>
              <w:pStyle w:val="TableDash"/>
              <w:rPr>
                <w:b/>
              </w:rPr>
            </w:pPr>
            <w:r w:rsidRPr="00D359B5">
              <w:t>penalising early movers</w:t>
            </w:r>
          </w:p>
          <w:p w14:paraId="080F9A0D" w14:textId="77777777" w:rsidR="00B32091" w:rsidRPr="00D359B5" w:rsidRDefault="00B32091" w:rsidP="00B27D44">
            <w:pPr>
              <w:pStyle w:val="TableDash"/>
              <w:rPr>
                <w:b/>
              </w:rPr>
            </w:pPr>
            <w:r w:rsidRPr="00D359B5">
              <w:t>compounding historic grievances with iwi/Māori</w:t>
            </w:r>
          </w:p>
          <w:p w14:paraId="5995974C" w14:textId="77777777" w:rsidR="00B32091" w:rsidRPr="00D359B5" w:rsidRDefault="00B32091" w:rsidP="00B27D44">
            <w:pPr>
              <w:pStyle w:val="TableDash"/>
              <w:rPr>
                <w:b/>
              </w:rPr>
            </w:pPr>
            <w:r w:rsidRPr="00D359B5">
              <w:t>leaving too much of a burden for future generations</w:t>
            </w:r>
          </w:p>
          <w:p w14:paraId="29644E79" w14:textId="7B26C2B4" w:rsidR="006F20C1" w:rsidRPr="001915F6" w:rsidRDefault="00B32091" w:rsidP="00B27D44">
            <w:pPr>
              <w:pStyle w:val="TableDash"/>
              <w:rPr>
                <w:b/>
              </w:rPr>
            </w:pPr>
            <w:r w:rsidRPr="00D359B5">
              <w:t>exacerbating environmental issues</w:t>
            </w:r>
            <w:r w:rsidR="001915F6">
              <w:t>.</w:t>
            </w:r>
          </w:p>
        </w:tc>
      </w:tr>
      <w:tr w:rsidR="00B32091" w:rsidRPr="00C972FF" w14:paraId="5238D262" w14:textId="77777777" w:rsidTr="6FFEFC4C">
        <w:tc>
          <w:tcPr>
            <w:tcW w:w="1701" w:type="dxa"/>
            <w:shd w:val="clear" w:color="auto" w:fill="1C556C" w:themeFill="accent1"/>
          </w:tcPr>
          <w:p w14:paraId="4034C8AA" w14:textId="56BBA7C0" w:rsidR="6FFEFC4C" w:rsidRPr="6FFEFC4C" w:rsidRDefault="6FFEFC4C" w:rsidP="6FFEFC4C">
            <w:pPr>
              <w:pStyle w:val="TableTextbold"/>
              <w:spacing w:before="50" w:after="50"/>
              <w:rPr>
                <w:color w:val="FFFFFF" w:themeColor="background1"/>
              </w:rPr>
            </w:pPr>
            <w:r w:rsidRPr="6FFEFC4C">
              <w:rPr>
                <w:color w:val="FFFFFF" w:themeColor="background1"/>
              </w:rPr>
              <w:t>An evidence-based approach</w:t>
            </w:r>
          </w:p>
        </w:tc>
        <w:tc>
          <w:tcPr>
            <w:tcW w:w="6804" w:type="dxa"/>
            <w:shd w:val="clear" w:color="auto" w:fill="auto"/>
          </w:tcPr>
          <w:p w14:paraId="32AD060C" w14:textId="3A9DE744" w:rsidR="00B32091" w:rsidRPr="00B27D44" w:rsidRDefault="00B32091" w:rsidP="00B27D44">
            <w:pPr>
              <w:pStyle w:val="TableBullet"/>
              <w:spacing w:before="60"/>
            </w:pPr>
            <w:r w:rsidRPr="00B27D44">
              <w:t>draw on a range of sources including (but not limited to) the Intergovernmental Panel on Climate Change</w:t>
            </w:r>
            <w:r w:rsidR="00F06F51">
              <w:t xml:space="preserve"> (IPCC)</w:t>
            </w:r>
            <w:r w:rsidRPr="00B27D44">
              <w:t>, and </w:t>
            </w:r>
            <w:proofErr w:type="spellStart"/>
            <w:r w:rsidRPr="00B27D44">
              <w:t>mātauranga</w:t>
            </w:r>
            <w:proofErr w:type="spellEnd"/>
            <w:r w:rsidRPr="00B27D44">
              <w:t xml:space="preserve"> Māori </w:t>
            </w:r>
          </w:p>
          <w:p w14:paraId="38F4ACF1" w14:textId="7985223C" w:rsidR="00B32091" w:rsidRPr="00B27D44" w:rsidRDefault="00B32091" w:rsidP="00B27D44">
            <w:pPr>
              <w:pStyle w:val="TableBullet"/>
            </w:pPr>
            <w:r w:rsidRPr="00B27D44">
              <w:t xml:space="preserve">ensure emissions reductions are developed using the most up-to-date science and </w:t>
            </w:r>
            <w:r w:rsidR="002F22D3" w:rsidRPr="00B27D44">
              <w:t>take into account</w:t>
            </w:r>
            <w:r w:rsidRPr="00B27D44">
              <w:t xml:space="preserve"> </w:t>
            </w:r>
            <w:r w:rsidR="00C62B83">
              <w:t>our</w:t>
            </w:r>
            <w:r w:rsidRPr="00B27D44">
              <w:t xml:space="preserve"> domestic context and international commitments.</w:t>
            </w:r>
          </w:p>
        </w:tc>
      </w:tr>
      <w:tr w:rsidR="00B32091" w:rsidRPr="00C972FF" w14:paraId="2ABE26FD" w14:textId="77777777" w:rsidTr="6FFEFC4C">
        <w:tc>
          <w:tcPr>
            <w:tcW w:w="1701" w:type="dxa"/>
            <w:shd w:val="clear" w:color="auto" w:fill="1C556C" w:themeFill="accent1"/>
          </w:tcPr>
          <w:p w14:paraId="6AAE8F5B" w14:textId="56BBA7C0" w:rsidR="6FFEFC4C" w:rsidRPr="6FFEFC4C" w:rsidRDefault="6FFEFC4C" w:rsidP="6FFEFC4C">
            <w:pPr>
              <w:pStyle w:val="TableTextbold"/>
              <w:spacing w:before="50" w:after="50"/>
              <w:rPr>
                <w:color w:val="FFFFFF" w:themeColor="background1"/>
              </w:rPr>
            </w:pPr>
            <w:r w:rsidRPr="6FFEFC4C">
              <w:rPr>
                <w:color w:val="FFFFFF" w:themeColor="background1"/>
              </w:rPr>
              <w:t>Environmental and social benefits beyond emissions reductions</w:t>
            </w:r>
          </w:p>
        </w:tc>
        <w:tc>
          <w:tcPr>
            <w:tcW w:w="6804" w:type="dxa"/>
            <w:shd w:val="clear" w:color="auto" w:fill="auto"/>
          </w:tcPr>
          <w:p w14:paraId="588DB73E" w14:textId="77777777" w:rsidR="00B32091" w:rsidRPr="00B27D44" w:rsidRDefault="00B32091" w:rsidP="00B27D44">
            <w:pPr>
              <w:pStyle w:val="TableBullet"/>
              <w:spacing w:before="60"/>
            </w:pPr>
            <w:r w:rsidRPr="00B27D44">
              <w:t xml:space="preserve">promote nature-based solutions, which can sequester carbon while building resilience to climate change impacts and supporting biodiversity </w:t>
            </w:r>
          </w:p>
          <w:p w14:paraId="09C37957" w14:textId="0EA36061" w:rsidR="00B32091" w:rsidRPr="00B27D44" w:rsidRDefault="00B32091" w:rsidP="00B27D44">
            <w:pPr>
              <w:pStyle w:val="TableBullet"/>
            </w:pPr>
            <w:r w:rsidRPr="00B27D44">
              <w:t>consider wider benefits as a reason to act – such as building resilience, and broader social, health, economic, environmental and cultural benefits.</w:t>
            </w:r>
          </w:p>
        </w:tc>
      </w:tr>
      <w:tr w:rsidR="00B32091" w:rsidRPr="00C972FF" w14:paraId="4503754B" w14:textId="77777777" w:rsidTr="6FFEFC4C">
        <w:tc>
          <w:tcPr>
            <w:tcW w:w="1701" w:type="dxa"/>
            <w:shd w:val="clear" w:color="auto" w:fill="1C556C" w:themeFill="accent1"/>
          </w:tcPr>
          <w:p w14:paraId="7280AD56" w14:textId="56BBA7C0" w:rsidR="4F78A86D" w:rsidRPr="6FFEFC4C" w:rsidRDefault="4F78A86D" w:rsidP="6FFEFC4C">
            <w:pPr>
              <w:pStyle w:val="TableTextbold"/>
              <w:spacing w:before="50" w:after="50"/>
              <w:rPr>
                <w:color w:val="FFFFFF" w:themeColor="background1"/>
              </w:rPr>
            </w:pPr>
            <w:r w:rsidRPr="6FFEFC4C">
              <w:rPr>
                <w:color w:val="FFFFFF" w:themeColor="background1"/>
              </w:rPr>
              <w:t xml:space="preserve">Upholding </w:t>
            </w:r>
            <w:proofErr w:type="spellStart"/>
            <w:r w:rsidRPr="6FFEFC4C">
              <w:rPr>
                <w:color w:val="FFFFFF" w:themeColor="background1"/>
              </w:rPr>
              <w:t>Te</w:t>
            </w:r>
            <w:proofErr w:type="spellEnd"/>
            <w:r w:rsidRPr="6FFEFC4C">
              <w:rPr>
                <w:color w:val="FFFFFF" w:themeColor="background1"/>
              </w:rPr>
              <w:t xml:space="preserve"> </w:t>
            </w:r>
            <w:proofErr w:type="spellStart"/>
            <w:r w:rsidRPr="6FFEFC4C">
              <w:rPr>
                <w:color w:val="FFFFFF" w:themeColor="background1"/>
              </w:rPr>
              <w:t>Tiriti</w:t>
            </w:r>
            <w:proofErr w:type="spellEnd"/>
            <w:r w:rsidRPr="6FFEFC4C">
              <w:rPr>
                <w:color w:val="FFFFFF" w:themeColor="background1"/>
              </w:rPr>
              <w:t xml:space="preserve"> o Waitangi</w:t>
            </w:r>
          </w:p>
        </w:tc>
        <w:tc>
          <w:tcPr>
            <w:tcW w:w="6804" w:type="dxa"/>
            <w:shd w:val="clear" w:color="auto" w:fill="auto"/>
          </w:tcPr>
          <w:p w14:paraId="64124DEC" w14:textId="77777777" w:rsidR="00B32091" w:rsidRPr="00B27D44" w:rsidRDefault="00B32091" w:rsidP="00B27D44">
            <w:pPr>
              <w:pStyle w:val="TableBullet"/>
              <w:spacing w:before="60"/>
            </w:pPr>
            <w:r w:rsidRPr="00B27D44">
              <w:t>strengthen the partnership approach and actively supporting iwi/Māori with this effort</w:t>
            </w:r>
          </w:p>
          <w:p w14:paraId="2D444F72" w14:textId="56BDEAAD" w:rsidR="00B32091" w:rsidRPr="00B27D44" w:rsidRDefault="00B32091" w:rsidP="00B27D44">
            <w:pPr>
              <w:pStyle w:val="TableBullet"/>
            </w:pPr>
            <w:r w:rsidRPr="00B27D44">
              <w:t xml:space="preserve">apply Māori values and </w:t>
            </w:r>
            <w:proofErr w:type="spellStart"/>
            <w:r w:rsidRPr="00B27D44">
              <w:t>mātauranga</w:t>
            </w:r>
            <w:proofErr w:type="spellEnd"/>
            <w:r w:rsidRPr="00B27D44">
              <w:t xml:space="preserve"> Māori to the transition</w:t>
            </w:r>
          </w:p>
          <w:p w14:paraId="0970BCB1" w14:textId="30A893CB" w:rsidR="00B32091" w:rsidRPr="00B27D44" w:rsidRDefault="00B32091" w:rsidP="00B27D44">
            <w:pPr>
              <w:pStyle w:val="TableBullet"/>
            </w:pPr>
            <w:r w:rsidRPr="00B27D44">
              <w:t>involve a variety of Māori voices in the design and development of the transition.</w:t>
            </w:r>
          </w:p>
        </w:tc>
      </w:tr>
      <w:tr w:rsidR="00B32091" w:rsidRPr="00C972FF" w14:paraId="2AA1FEA9" w14:textId="77777777" w:rsidTr="6FFEFC4C">
        <w:tc>
          <w:tcPr>
            <w:tcW w:w="1701" w:type="dxa"/>
            <w:shd w:val="clear" w:color="auto" w:fill="1C556C" w:themeFill="accent1"/>
          </w:tcPr>
          <w:p w14:paraId="0A43C016" w14:textId="56BBA7C0" w:rsidR="6FFEFC4C" w:rsidRPr="6FFEFC4C" w:rsidRDefault="6FFEFC4C" w:rsidP="6FFEFC4C">
            <w:pPr>
              <w:pStyle w:val="TableTextbold"/>
              <w:spacing w:before="50" w:after="50"/>
              <w:rPr>
                <w:color w:val="FFFFFF" w:themeColor="background1"/>
              </w:rPr>
            </w:pPr>
            <w:r w:rsidRPr="6FFEFC4C">
              <w:rPr>
                <w:color w:val="FFFFFF" w:themeColor="background1"/>
              </w:rPr>
              <w:t>A clear, ambitious and affordable path</w:t>
            </w:r>
          </w:p>
        </w:tc>
        <w:tc>
          <w:tcPr>
            <w:tcW w:w="6804" w:type="dxa"/>
            <w:shd w:val="clear" w:color="auto" w:fill="auto"/>
          </w:tcPr>
          <w:p w14:paraId="4BE9EF5F" w14:textId="037F595A" w:rsidR="00B32091" w:rsidRPr="00B27D44" w:rsidRDefault="00B32091" w:rsidP="00B27D44">
            <w:pPr>
              <w:pStyle w:val="TableBullet"/>
              <w:spacing w:before="60"/>
            </w:pPr>
            <w:r w:rsidRPr="00B27D44">
              <w:t xml:space="preserve">make predictable and stable policies, </w:t>
            </w:r>
            <w:r w:rsidR="00F06F51">
              <w:t>which</w:t>
            </w:r>
            <w:r w:rsidR="00F06F51" w:rsidRPr="00B27D44">
              <w:t xml:space="preserve"> </w:t>
            </w:r>
            <w:r w:rsidRPr="00B27D44">
              <w:t xml:space="preserve">are communicated early and clearly so that households, businesses, investors and industry can make investment choices </w:t>
            </w:r>
          </w:p>
          <w:p w14:paraId="6890E527" w14:textId="77777777" w:rsidR="00B32091" w:rsidRPr="00B27D44" w:rsidRDefault="00B32091" w:rsidP="00B27D44">
            <w:pPr>
              <w:pStyle w:val="TableBullet"/>
            </w:pPr>
            <w:r w:rsidRPr="00B27D44">
              <w:t xml:space="preserve">design effective policies that recognise the connections and flow-on effects within systems </w:t>
            </w:r>
          </w:p>
          <w:p w14:paraId="19B3FA9D" w14:textId="77777777" w:rsidR="00B32091" w:rsidRPr="00B27D44" w:rsidRDefault="00B32091" w:rsidP="00B27D44">
            <w:pPr>
              <w:pStyle w:val="TableBullet"/>
            </w:pPr>
            <w:r w:rsidRPr="00B27D44">
              <w:t>use commercially available, low-emissions technology now, while fostering ambition, knowledge and innovation</w:t>
            </w:r>
          </w:p>
          <w:p w14:paraId="3A8F6853" w14:textId="109CDA9A" w:rsidR="00B32091" w:rsidRPr="00B27D44" w:rsidRDefault="00B32091" w:rsidP="00B27D44">
            <w:pPr>
              <w:pStyle w:val="TableBullet"/>
            </w:pPr>
            <w:r w:rsidRPr="00B27D44">
              <w:t xml:space="preserve">acknowledge </w:t>
            </w:r>
            <w:r w:rsidR="003C3245" w:rsidRPr="00B27D44">
              <w:t>uncertainty and</w:t>
            </w:r>
            <w:r w:rsidRPr="00B27D44">
              <w:t xml:space="preserve"> consider options that can adapt over time.</w:t>
            </w:r>
          </w:p>
        </w:tc>
      </w:tr>
    </w:tbl>
    <w:p w14:paraId="76FBEB77" w14:textId="7BF09539" w:rsidR="009B1C13" w:rsidRDefault="00892A2C" w:rsidP="00D852D5">
      <w:pPr>
        <w:pStyle w:val="Heading4"/>
      </w:pPr>
      <w:r>
        <w:lastRenderedPageBreak/>
        <w:t xml:space="preserve">Having the right mix of </w:t>
      </w:r>
      <w:r w:rsidR="00D26A52">
        <w:t>actions</w:t>
      </w:r>
    </w:p>
    <w:p w14:paraId="459C756B" w14:textId="2CC24268" w:rsidR="00892A2C" w:rsidRDefault="00892A2C" w:rsidP="00892A2C">
      <w:pPr>
        <w:pStyle w:val="BodyText"/>
      </w:pPr>
      <w:r>
        <w:t xml:space="preserve">International best practice supports a coherent strategic package, comprising a mutually supportive and balanced mix of emissions pricing, well-targeted regulation, tailored sectoral policies and direct investment. </w:t>
      </w:r>
    </w:p>
    <w:p w14:paraId="1E51698F" w14:textId="77777777" w:rsidR="00892A2C" w:rsidRDefault="00892A2C" w:rsidP="00892A2C">
      <w:pPr>
        <w:pStyle w:val="BodyText"/>
      </w:pPr>
      <w:r>
        <w:t>This includes:</w:t>
      </w:r>
    </w:p>
    <w:p w14:paraId="344B44B4" w14:textId="4793876B" w:rsidR="00892A2C" w:rsidRDefault="00F06F51" w:rsidP="00A9527A">
      <w:pPr>
        <w:pStyle w:val="Bullet"/>
      </w:pPr>
      <w:r>
        <w:t>A</w:t>
      </w:r>
      <w:r w:rsidR="00892A2C">
        <w:t xml:space="preserve">n effective emissions price through a strengthened </w:t>
      </w:r>
      <w:r w:rsidR="001C1081">
        <w:t>New Zealand E</w:t>
      </w:r>
      <w:r w:rsidR="00892A2C">
        <w:t xml:space="preserve">missions </w:t>
      </w:r>
      <w:r w:rsidR="001C1081">
        <w:t>T</w:t>
      </w:r>
      <w:r w:rsidR="00892A2C">
        <w:t xml:space="preserve">rading </w:t>
      </w:r>
      <w:r w:rsidR="001C1081" w:rsidRPr="00B27D44">
        <w:t>S</w:t>
      </w:r>
      <w:r w:rsidR="00892A2C" w:rsidRPr="00B27D44">
        <w:t>cheme</w:t>
      </w:r>
      <w:r w:rsidR="00892A2C">
        <w:t xml:space="preserve"> (</w:t>
      </w:r>
      <w:r w:rsidR="001C1081">
        <w:t xml:space="preserve">NZ </w:t>
      </w:r>
      <w:r w:rsidR="00892A2C">
        <w:t xml:space="preserve">ETS). Emissions pricing through the </w:t>
      </w:r>
      <w:r w:rsidR="001C1081">
        <w:t xml:space="preserve">NZ </w:t>
      </w:r>
      <w:r w:rsidR="00892A2C">
        <w:t>ETS provides an economy-wide financial incentive to reduce emissions. This helps lower the overall economic cost of achieving emissions reductions and leads to emissions reductions from sources that targeted policies might not otherwise reach. The expectation of a rising future emissions price path informs private investment decisions and aligns these better with a future low</w:t>
      </w:r>
      <w:r w:rsidR="00DF5348">
        <w:noBreakHyphen/>
      </w:r>
      <w:r w:rsidR="00892A2C">
        <w:t>carbon economy, influencing technology choices and the direction of future economic</w:t>
      </w:r>
      <w:r w:rsidR="00DF5348">
        <w:t> </w:t>
      </w:r>
      <w:r w:rsidR="00892A2C">
        <w:t>development.</w:t>
      </w:r>
      <w:r w:rsidR="004B4570">
        <w:t xml:space="preserve"> </w:t>
      </w:r>
    </w:p>
    <w:p w14:paraId="4697783E" w14:textId="160E0125" w:rsidR="00892A2C" w:rsidRDefault="00F06F51" w:rsidP="00A9527A">
      <w:pPr>
        <w:pStyle w:val="Bullet"/>
      </w:pPr>
      <w:r>
        <w:t>P</w:t>
      </w:r>
      <w:r w:rsidR="00892A2C">
        <w:t xml:space="preserve">olicy measures that work strategically alongside the </w:t>
      </w:r>
      <w:r w:rsidR="001C1081">
        <w:t xml:space="preserve">NZ </w:t>
      </w:r>
      <w:r w:rsidR="00892A2C">
        <w:t>ETS price</w:t>
      </w:r>
      <w:r w:rsidR="00605C42">
        <w:t>,</w:t>
      </w:r>
      <w:r w:rsidR="00892A2C">
        <w:t xml:space="preserve"> such as well-targeted regulation</w:t>
      </w:r>
      <w:r w:rsidR="00605C42">
        <w:t xml:space="preserve"> </w:t>
      </w:r>
      <w:r w:rsidR="00892A2C">
        <w:t xml:space="preserve">and </w:t>
      </w:r>
      <w:r w:rsidR="00290D44">
        <w:t xml:space="preserve">additional </w:t>
      </w:r>
      <w:r w:rsidR="00892A2C">
        <w:t xml:space="preserve">measures to remove </w:t>
      </w:r>
      <w:r w:rsidR="00290D44">
        <w:t xml:space="preserve">other </w:t>
      </w:r>
      <w:r w:rsidR="00892A2C">
        <w:t>barriers. Emissions pricing alone fails to achieve many low-cost emissions reductions opportunities, because real</w:t>
      </w:r>
      <w:r w:rsidR="004A0D93">
        <w:t>-</w:t>
      </w:r>
      <w:r w:rsidR="00892A2C">
        <w:t xml:space="preserve">world investment decisions in our economy and society do not always </w:t>
      </w:r>
      <w:r w:rsidR="00B2057D">
        <w:t>consider</w:t>
      </w:r>
      <w:r w:rsidR="00EA2A1A">
        <w:t xml:space="preserve"> </w:t>
      </w:r>
      <w:r w:rsidR="00892A2C">
        <w:t xml:space="preserve">total lifetime costs. Targeted policies are also important to drive early adoption, market acceptance and learning by doing. This lowers the overall costs of economy-wide investment in new or niche technologies as they become needed on a wider scale in the future. These policies do not substitute for the </w:t>
      </w:r>
      <w:r w:rsidR="00C7332B">
        <w:t xml:space="preserve">NZ </w:t>
      </w:r>
      <w:r w:rsidR="00892A2C">
        <w:t>ETS price</w:t>
      </w:r>
      <w:r w:rsidR="00D76F0D">
        <w:t>;</w:t>
      </w:r>
      <w:r w:rsidR="00892A2C">
        <w:t xml:space="preserve"> they work with it, and take the</w:t>
      </w:r>
      <w:r w:rsidR="00C7332B">
        <w:t xml:space="preserve"> NZ</w:t>
      </w:r>
      <w:r w:rsidR="00892A2C">
        <w:t xml:space="preserve"> ETS price into account in their design.</w:t>
      </w:r>
    </w:p>
    <w:p w14:paraId="0450D0AC" w14:textId="324E9B8C" w:rsidR="00C744F3" w:rsidRDefault="00D76F0D" w:rsidP="00A9527A">
      <w:pPr>
        <w:pStyle w:val="Bullet"/>
      </w:pPr>
      <w:r>
        <w:t>M</w:t>
      </w:r>
      <w:r w:rsidR="00892A2C">
        <w:t>echanisms for public and private investment in innovation and infrastructure for long</w:t>
      </w:r>
      <w:r w:rsidR="00DF5348">
        <w:noBreakHyphen/>
      </w:r>
      <w:r w:rsidR="00892A2C">
        <w:t xml:space="preserve">term transition. Innovation and low-emissions infrastructure are essential elements of the long-term decarbonisation transformation and will require short-term investment for long-term results. </w:t>
      </w:r>
    </w:p>
    <w:p w14:paraId="3BECCDF9" w14:textId="0CB20FB2" w:rsidR="00892A2C" w:rsidRDefault="00D76F0D" w:rsidP="00DF5348">
      <w:pPr>
        <w:pStyle w:val="Bullet"/>
        <w:spacing w:after="240"/>
      </w:pPr>
      <w:r>
        <w:t>H</w:t>
      </w:r>
      <w:r w:rsidR="00892A2C">
        <w:t>elping nature to thrive and supporting the wellbeing of communities and people.</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92A2C" w:rsidRPr="00C972FF" w14:paraId="54293556" w14:textId="77777777" w:rsidTr="007D3C6C">
        <w:tc>
          <w:tcPr>
            <w:tcW w:w="0" w:type="auto"/>
            <w:shd w:val="clear" w:color="auto" w:fill="D2DDE2" w:themeFill="accent3"/>
          </w:tcPr>
          <w:p w14:paraId="06A68F12" w14:textId="0AC50202" w:rsidR="00892A2C" w:rsidRPr="00C972FF" w:rsidRDefault="00892A2C" w:rsidP="007D3C6C">
            <w:pPr>
              <w:pStyle w:val="Blueboxheading"/>
              <w:keepNext w:val="0"/>
            </w:pPr>
            <w:r>
              <w:t xml:space="preserve">Emissions reductions and forestry removals are both important in meeting </w:t>
            </w:r>
            <w:r w:rsidR="00FC6721">
              <w:t xml:space="preserve">Aotearoa </w:t>
            </w:r>
            <w:r>
              <w:t>New Zealand’s “net” emissions targets</w:t>
            </w:r>
          </w:p>
          <w:p w14:paraId="3ECB4F33" w14:textId="2610DE3B" w:rsidR="00892A2C" w:rsidRPr="00D359B5" w:rsidRDefault="00892A2C" w:rsidP="005B11A4">
            <w:pPr>
              <w:pStyle w:val="Blueboxtext"/>
              <w:spacing w:after="80"/>
              <w:rPr>
                <w:bCs/>
              </w:rPr>
            </w:pPr>
            <w:r>
              <w:t>Decarbonising our economy is</w:t>
            </w:r>
            <w:r w:rsidRPr="00D359B5">
              <w:rPr>
                <w:bCs/>
              </w:rPr>
              <w:t xml:space="preserve"> important </w:t>
            </w:r>
            <w:r>
              <w:t>if</w:t>
            </w:r>
            <w:r w:rsidRPr="00D359B5">
              <w:rPr>
                <w:bCs/>
              </w:rPr>
              <w:t xml:space="preserve"> </w:t>
            </w:r>
            <w:r>
              <w:rPr>
                <w:bCs/>
              </w:rPr>
              <w:t>Aotearoa</w:t>
            </w:r>
            <w:r>
              <w:t xml:space="preserve"> is</w:t>
            </w:r>
            <w:r w:rsidRPr="00D359B5">
              <w:rPr>
                <w:bCs/>
              </w:rPr>
              <w:t xml:space="preserve"> to keep pace with </w:t>
            </w:r>
            <w:r>
              <w:rPr>
                <w:bCs/>
              </w:rPr>
              <w:t>–</w:t>
            </w:r>
            <w:r w:rsidRPr="00D359B5">
              <w:rPr>
                <w:bCs/>
              </w:rPr>
              <w:t xml:space="preserve"> and seize the market opportunities from </w:t>
            </w:r>
            <w:r>
              <w:rPr>
                <w:bCs/>
              </w:rPr>
              <w:t>–</w:t>
            </w:r>
            <w:r w:rsidRPr="00D359B5">
              <w:rPr>
                <w:bCs/>
              </w:rPr>
              <w:t xml:space="preserve"> the global technology transition in energy, transport and industry</w:t>
            </w:r>
            <w:r>
              <w:rPr>
                <w:bCs/>
              </w:rPr>
              <w:t>. Emissions reductions are also critical if we are to avoid shifting</w:t>
            </w:r>
            <w:r w:rsidRPr="00D359B5">
              <w:rPr>
                <w:bCs/>
              </w:rPr>
              <w:t xml:space="preserve"> th</w:t>
            </w:r>
            <w:r>
              <w:rPr>
                <w:bCs/>
              </w:rPr>
              <w:t xml:space="preserve">is responsibility </w:t>
            </w:r>
            <w:r w:rsidRPr="00D359B5">
              <w:rPr>
                <w:bCs/>
              </w:rPr>
              <w:t>to our children and future generations</w:t>
            </w:r>
            <w:r w:rsidR="00D76F0D">
              <w:rPr>
                <w:bCs/>
              </w:rPr>
              <w:t>,</w:t>
            </w:r>
            <w:r w:rsidRPr="00D359B5">
              <w:rPr>
                <w:bCs/>
              </w:rPr>
              <w:t xml:space="preserve"> and the ongoing need for land to be converted into forestry in the future to maintain net-zero emissions.</w:t>
            </w:r>
            <w:r w:rsidR="004B4570">
              <w:rPr>
                <w:bCs/>
              </w:rPr>
              <w:t xml:space="preserve"> </w:t>
            </w:r>
          </w:p>
          <w:p w14:paraId="18AA3112" w14:textId="430CBCCA" w:rsidR="00892A2C" w:rsidRPr="00C972FF" w:rsidRDefault="00892A2C" w:rsidP="00B27D44">
            <w:pPr>
              <w:pStyle w:val="Blueboxtext"/>
              <w:spacing w:before="80" w:after="180"/>
            </w:pPr>
            <w:r w:rsidRPr="00D359B5">
              <w:rPr>
                <w:bCs/>
              </w:rPr>
              <w:t>At the same time, even with strong reductions in emissions</w:t>
            </w:r>
            <w:r w:rsidR="00D76F0D">
              <w:rPr>
                <w:bCs/>
              </w:rPr>
              <w:t>,</w:t>
            </w:r>
            <w:r w:rsidRPr="00D359B5">
              <w:rPr>
                <w:bCs/>
              </w:rPr>
              <w:t xml:space="preserve"> there is a critical ongoing role for forestry removals: to offset remaining emissions in hard-to-abate sectors, as the feedstock for a future bioeconomy, and to enable flexibility in </w:t>
            </w:r>
            <w:r w:rsidR="00C62B83">
              <w:rPr>
                <w:bCs/>
              </w:rPr>
              <w:t>our</w:t>
            </w:r>
            <w:r w:rsidRPr="00D359B5">
              <w:rPr>
                <w:bCs/>
              </w:rPr>
              <w:t xml:space="preserve"> transition path. </w:t>
            </w:r>
            <w:r w:rsidR="00FC6721">
              <w:rPr>
                <w:bCs/>
              </w:rPr>
              <w:t>Our</w:t>
            </w:r>
            <w:r w:rsidRPr="00D359B5">
              <w:rPr>
                <w:bCs/>
              </w:rPr>
              <w:t xml:space="preserve"> large potential for </w:t>
            </w:r>
            <w:r w:rsidR="004A43CD">
              <w:rPr>
                <w:bCs/>
              </w:rPr>
              <w:t>low</w:t>
            </w:r>
            <w:r w:rsidRPr="00D359B5">
              <w:rPr>
                <w:bCs/>
              </w:rPr>
              <w:t>-cost forestry planting reduces the cost of meeting net emissions targets, but should not slow the rate of emission reductions.</w:t>
            </w:r>
          </w:p>
        </w:tc>
      </w:tr>
    </w:tbl>
    <w:p w14:paraId="7E51FF1F" w14:textId="5FB3276A" w:rsidR="00C37EC7" w:rsidRPr="00C972FF" w:rsidRDefault="2022283C" w:rsidP="00B27D44">
      <w:pPr>
        <w:pStyle w:val="Heading4"/>
        <w:spacing w:before="360"/>
      </w:pPr>
      <w:r w:rsidRPr="00C972FF">
        <w:t>Investment</w:t>
      </w:r>
    </w:p>
    <w:p w14:paraId="3CB25EE7" w14:textId="25AE2842" w:rsidR="00BC3B73" w:rsidRPr="00C972FF" w:rsidRDefault="03006C60" w:rsidP="5B0F99E3">
      <w:pPr>
        <w:pStyle w:val="BodyText"/>
        <w:rPr>
          <w:rFonts w:eastAsia="MS Mincho" w:cs="Arial"/>
        </w:rPr>
      </w:pPr>
      <w:r w:rsidRPr="5B0F99E3">
        <w:rPr>
          <w:rFonts w:eastAsia="Calibri" w:cs="Calibri"/>
        </w:rPr>
        <w:t xml:space="preserve">Meeting our emissions budgets will require significant, sustained investment from the </w:t>
      </w:r>
      <w:r w:rsidR="00094F77">
        <w:rPr>
          <w:rFonts w:eastAsia="Calibri" w:cs="Calibri"/>
        </w:rPr>
        <w:t>G</w:t>
      </w:r>
      <w:r w:rsidRPr="5B0F99E3">
        <w:rPr>
          <w:rFonts w:eastAsia="Calibri" w:cs="Calibri"/>
        </w:rPr>
        <w:t>overnment and throughout the private sector.</w:t>
      </w:r>
      <w:r w:rsidR="004B4570">
        <w:rPr>
          <w:rFonts w:eastAsia="Calibri" w:cs="Calibri"/>
        </w:rPr>
        <w:t xml:space="preserve"> </w:t>
      </w:r>
      <w:r w:rsidRPr="5B0F99E3">
        <w:rPr>
          <w:rFonts w:eastAsia="Calibri" w:cs="Calibri"/>
        </w:rPr>
        <w:t>An important focus of the emissions reduction plan will be to support the flow of private investment towards climate-positive outcomes and the growth of the green finance market.</w:t>
      </w:r>
      <w:r>
        <w:t xml:space="preserve"> The </w:t>
      </w:r>
      <w:hyperlink w:anchor="_Funding_and_financing" w:history="1">
        <w:r w:rsidR="007F2C44" w:rsidRPr="00D3669E">
          <w:rPr>
            <w:rStyle w:val="Hyperlink"/>
          </w:rPr>
          <w:t>Funding and financing</w:t>
        </w:r>
      </w:hyperlink>
      <w:r>
        <w:t xml:space="preserve"> section expands on this.</w:t>
      </w:r>
    </w:p>
    <w:p w14:paraId="5C308911" w14:textId="721A1EC5" w:rsidR="00BC3B73" w:rsidRPr="00C972FF" w:rsidRDefault="0C68DFF3" w:rsidP="4A59B9DD">
      <w:pPr>
        <w:pStyle w:val="BodyText"/>
      </w:pPr>
      <w:r>
        <w:lastRenderedPageBreak/>
        <w:t>New</w:t>
      </w:r>
      <w:r w:rsidR="5E0059DD">
        <w:t xml:space="preserve"> sustainable</w:t>
      </w:r>
      <w:r w:rsidR="03006C60">
        <w:t xml:space="preserve"> investment brings with it other benefits</w:t>
      </w:r>
      <w:r w:rsidR="00EA0AC5">
        <w:t>:</w:t>
      </w:r>
      <w:r w:rsidR="03006C60">
        <w:t xml:space="preserve"> enhancing innovation and productivity with new technology, and generating new economic activity. And because investment in low-emissions technology tends to reduce waste and increase efficiency, operating costs are generally lower, offsetting the capital investment</w:t>
      </w:r>
      <w:r w:rsidR="531D7D8A">
        <w:t xml:space="preserve"> </w:t>
      </w:r>
      <w:r w:rsidR="71BBA3BF">
        <w:t>to reduce lifetime costs</w:t>
      </w:r>
      <w:r w:rsidR="005B11A4">
        <w:t> </w:t>
      </w:r>
      <w:r w:rsidR="531D7D8A">
        <w:t xml:space="preserve">and often providing a </w:t>
      </w:r>
      <w:r w:rsidR="236ED9F4">
        <w:t>rapid</w:t>
      </w:r>
      <w:r w:rsidR="531D7D8A">
        <w:t xml:space="preserve"> payback</w:t>
      </w:r>
      <w:r>
        <w:t xml:space="preserve">. </w:t>
      </w:r>
    </w:p>
    <w:p w14:paraId="548FA404" w14:textId="0BEF38C8" w:rsidR="00BC3B73" w:rsidRPr="00C972FF" w:rsidRDefault="004D1F9E" w:rsidP="00C10DF7">
      <w:pPr>
        <w:pStyle w:val="BodyText"/>
      </w:pPr>
      <w:r>
        <w:t>The ec</w:t>
      </w:r>
      <w:r w:rsidR="002A0381">
        <w:t>o</w:t>
      </w:r>
      <w:r>
        <w:t>nom</w:t>
      </w:r>
      <w:r w:rsidR="002A0381">
        <w:t>y wil</w:t>
      </w:r>
      <w:r w:rsidR="004C79AC">
        <w:t>l</w:t>
      </w:r>
      <w:r w:rsidR="002A0381">
        <w:t xml:space="preserve"> continue to grow as we make the transition, and</w:t>
      </w:r>
      <w:r w:rsidR="005E4EC9">
        <w:t xml:space="preserve"> </w:t>
      </w:r>
      <w:r w:rsidR="002A0381">
        <w:t>t</w:t>
      </w:r>
      <w:r w:rsidR="004910B9" w:rsidRPr="00C972FF">
        <w:t>he sooner we act</w:t>
      </w:r>
      <w:r w:rsidR="007020BA" w:rsidRPr="00C972FF">
        <w:t>, the better the economic outcomes.</w:t>
      </w:r>
      <w:r w:rsidR="00BC3B73" w:rsidRPr="00C972FF">
        <w:t xml:space="preserve"> </w:t>
      </w:r>
      <w:r w:rsidR="00850368" w:rsidRPr="00C972FF">
        <w:t xml:space="preserve">The </w:t>
      </w:r>
      <w:r w:rsidR="00D76F0D">
        <w:t xml:space="preserve">Climate Change </w:t>
      </w:r>
      <w:r w:rsidR="00850368" w:rsidRPr="00C972FF">
        <w:t>Commission model</w:t>
      </w:r>
      <w:r w:rsidR="00A94083">
        <w:t>led</w:t>
      </w:r>
      <w:r w:rsidR="00850368" w:rsidRPr="00C972FF">
        <w:t xml:space="preserve"> </w:t>
      </w:r>
      <w:r w:rsidR="0065171A" w:rsidRPr="00C972FF">
        <w:t>the long</w:t>
      </w:r>
      <w:r w:rsidR="00B00442" w:rsidRPr="00C972FF">
        <w:t>-</w:t>
      </w:r>
      <w:r w:rsidR="0065171A" w:rsidRPr="00C972FF">
        <w:t xml:space="preserve">term impact of </w:t>
      </w:r>
      <w:r w:rsidR="1C2CF45E">
        <w:t>m</w:t>
      </w:r>
      <w:r w:rsidR="0065171A" w:rsidRPr="00C972FF">
        <w:t xml:space="preserve">aking </w:t>
      </w:r>
      <w:r w:rsidR="00824A48" w:rsidRPr="00C972FF">
        <w:t>all</w:t>
      </w:r>
      <w:r w:rsidR="005B11A4">
        <w:t> </w:t>
      </w:r>
      <w:r w:rsidR="00824A48" w:rsidRPr="00C972FF">
        <w:t xml:space="preserve">the </w:t>
      </w:r>
      <w:r w:rsidR="4C8598A1">
        <w:t>changes required to fo</w:t>
      </w:r>
      <w:r w:rsidR="67D7193B">
        <w:t xml:space="preserve">llow </w:t>
      </w:r>
      <w:r w:rsidR="00094F77">
        <w:t>their</w:t>
      </w:r>
      <w:r w:rsidR="67D7193B">
        <w:t xml:space="preserve"> pathway</w:t>
      </w:r>
      <w:r w:rsidR="4C8598A1">
        <w:t xml:space="preserve"> </w:t>
      </w:r>
      <w:r w:rsidR="3C089456">
        <w:t xml:space="preserve">to </w:t>
      </w:r>
      <w:r w:rsidR="66845C36" w:rsidDel="66845C36">
        <w:t xml:space="preserve">the </w:t>
      </w:r>
      <w:r w:rsidR="00E07AAE" w:rsidRPr="00C972FF">
        <w:t xml:space="preserve">2050 target. </w:t>
      </w:r>
      <w:r w:rsidR="00094F77">
        <w:t>This</w:t>
      </w:r>
      <w:r w:rsidR="00094F77" w:rsidRPr="00C972FF">
        <w:t xml:space="preserve"> </w:t>
      </w:r>
      <w:r w:rsidR="007A4B39" w:rsidRPr="00FF34CD">
        <w:rPr>
          <w:spacing w:val="-2"/>
        </w:rPr>
        <w:t xml:space="preserve">estimated </w:t>
      </w:r>
      <w:r w:rsidR="00DD5621" w:rsidRPr="00FF34CD">
        <w:rPr>
          <w:spacing w:val="-2"/>
        </w:rPr>
        <w:t xml:space="preserve">an overall reduction </w:t>
      </w:r>
      <w:r w:rsidR="00BC3B73" w:rsidRPr="00FF34CD">
        <w:rPr>
          <w:spacing w:val="-2"/>
        </w:rPr>
        <w:t xml:space="preserve">of </w:t>
      </w:r>
      <w:r w:rsidR="00D76F0D" w:rsidRPr="00FF34CD">
        <w:rPr>
          <w:spacing w:val="-2"/>
        </w:rPr>
        <w:t>gross domestic product (</w:t>
      </w:r>
      <w:r w:rsidR="00BC3B73" w:rsidRPr="00FF34CD">
        <w:rPr>
          <w:spacing w:val="-2"/>
        </w:rPr>
        <w:t>GDP</w:t>
      </w:r>
      <w:r w:rsidR="00D76F0D" w:rsidRPr="00FF34CD">
        <w:rPr>
          <w:spacing w:val="-2"/>
        </w:rPr>
        <w:t>)</w:t>
      </w:r>
      <w:r w:rsidR="00BC3B73" w:rsidRPr="00FF34CD">
        <w:rPr>
          <w:spacing w:val="-2"/>
        </w:rPr>
        <w:t xml:space="preserve"> in 2050 of around 1.2</w:t>
      </w:r>
      <w:r w:rsidR="005263FE" w:rsidRPr="00FF34CD">
        <w:rPr>
          <w:spacing w:val="-2"/>
        </w:rPr>
        <w:t> </w:t>
      </w:r>
      <w:r w:rsidR="00B00442" w:rsidRPr="00FF34CD">
        <w:rPr>
          <w:spacing w:val="-2"/>
        </w:rPr>
        <w:t>per</w:t>
      </w:r>
      <w:r w:rsidR="005263FE" w:rsidRPr="00FF34CD">
        <w:rPr>
          <w:spacing w:val="-2"/>
        </w:rPr>
        <w:t> </w:t>
      </w:r>
      <w:r w:rsidR="00B00442" w:rsidRPr="00FF34CD">
        <w:rPr>
          <w:spacing w:val="-2"/>
        </w:rPr>
        <w:t>cent</w:t>
      </w:r>
      <w:r w:rsidR="00D76F0D">
        <w:t>.</w:t>
      </w:r>
      <w:r w:rsidR="00281717">
        <w:rPr>
          <w:rStyle w:val="FootnoteReference"/>
        </w:rPr>
        <w:footnoteReference w:id="11"/>
      </w:r>
      <w:r w:rsidR="00BC3B73" w:rsidRPr="00C972FF">
        <w:t xml:space="preserve"> </w:t>
      </w:r>
      <w:r w:rsidR="00CD6040" w:rsidRPr="00C972FF">
        <w:t>T</w:t>
      </w:r>
      <w:r w:rsidR="00BC3B73" w:rsidRPr="00C972FF">
        <w:t>he Commission</w:t>
      </w:r>
      <w:r w:rsidR="00CD6040" w:rsidRPr="00C972FF">
        <w:t xml:space="preserve"> also modelled a</w:t>
      </w:r>
      <w:r w:rsidR="005B11A4">
        <w:t> </w:t>
      </w:r>
      <w:r w:rsidR="00CD6040" w:rsidRPr="00C972FF">
        <w:t xml:space="preserve">scenario </w:t>
      </w:r>
      <w:r w:rsidR="00F84C62" w:rsidRPr="00C972FF">
        <w:t xml:space="preserve">where key actions </w:t>
      </w:r>
      <w:r w:rsidR="008968F5">
        <w:t>were delayed</w:t>
      </w:r>
      <w:r w:rsidR="00F84C62" w:rsidRPr="00C972FF">
        <w:t xml:space="preserve"> </w:t>
      </w:r>
      <w:r w:rsidR="00B00442" w:rsidRPr="00C972FF">
        <w:t>(</w:t>
      </w:r>
      <w:r w:rsidR="00D76F0D">
        <w:t>for example</w:t>
      </w:r>
      <w:r w:rsidR="00B00442" w:rsidRPr="00C972FF">
        <w:t>,</w:t>
      </w:r>
      <w:r w:rsidR="00BC3B73" w:rsidRPr="00C972FF">
        <w:t xml:space="preserve"> the move to </w:t>
      </w:r>
      <w:r w:rsidR="00D76F0D">
        <w:t>electric vehicles (</w:t>
      </w:r>
      <w:r w:rsidR="00BC3B73" w:rsidRPr="00C972FF">
        <w:t>EVs</w:t>
      </w:r>
      <w:r w:rsidR="00D76F0D">
        <w:t>)</w:t>
      </w:r>
      <w:r w:rsidR="005263FE" w:rsidRPr="00C972FF">
        <w:t> </w:t>
      </w:r>
      <w:r w:rsidR="00BC3B73" w:rsidRPr="00C972FF">
        <w:t>and more efficient farm practices</w:t>
      </w:r>
      <w:r w:rsidR="00B00442" w:rsidRPr="00C972FF">
        <w:t>)</w:t>
      </w:r>
      <w:r w:rsidR="00B746B6">
        <w:t>.</w:t>
      </w:r>
      <w:r w:rsidR="00F84C62" w:rsidRPr="00C972FF">
        <w:t xml:space="preserve"> </w:t>
      </w:r>
      <w:r w:rsidR="00B746B6">
        <w:t>T</w:t>
      </w:r>
      <w:r w:rsidR="00EE3CE4" w:rsidRPr="00C972FF">
        <w:t xml:space="preserve">his resulted </w:t>
      </w:r>
      <w:r w:rsidR="00BC3B73" w:rsidRPr="00C972FF">
        <w:t>in GDP in 2050 falling by around 2.3</w:t>
      </w:r>
      <w:r w:rsidR="00271155" w:rsidRPr="00C972FF">
        <w:t> </w:t>
      </w:r>
      <w:r w:rsidR="00B00442" w:rsidRPr="00C972FF">
        <w:t>per cent</w:t>
      </w:r>
      <w:r w:rsidR="00BC3B73" w:rsidRPr="00C972FF">
        <w:t xml:space="preserve">. </w:t>
      </w:r>
    </w:p>
    <w:p w14:paraId="49396D04" w14:textId="0FF6EFE8" w:rsidR="00401017" w:rsidRPr="00C972FF" w:rsidRDefault="00401017" w:rsidP="008A1C53">
      <w:pPr>
        <w:pStyle w:val="Heading4"/>
      </w:pPr>
      <w:r w:rsidRPr="00C972FF">
        <w:t>Aligning the transition with other priorities</w:t>
      </w:r>
    </w:p>
    <w:p w14:paraId="2E1F2C4F" w14:textId="3E89C42A" w:rsidR="0060609A" w:rsidRPr="00C972FF" w:rsidRDefault="007020BA" w:rsidP="00513277">
      <w:pPr>
        <w:pStyle w:val="BodyText"/>
      </w:pPr>
      <w:r w:rsidRPr="00C972FF">
        <w:t>The scale</w:t>
      </w:r>
      <w:r w:rsidR="001D4C01" w:rsidRPr="00C972FF">
        <w:t xml:space="preserve"> of the change </w:t>
      </w:r>
      <w:r w:rsidR="00076435" w:rsidRPr="00C972FF">
        <w:t>is</w:t>
      </w:r>
      <w:r w:rsidR="000E346B" w:rsidRPr="00C972FF">
        <w:t xml:space="preserve"> an opportunity to address other </w:t>
      </w:r>
      <w:r w:rsidR="7A44A6CD" w:rsidRPr="00C972FF">
        <w:t>long-standing</w:t>
      </w:r>
      <w:r w:rsidR="000E346B" w:rsidRPr="00C972FF">
        <w:t xml:space="preserve"> challenges </w:t>
      </w:r>
      <w:r w:rsidR="015BC242" w:rsidRPr="00C972FF">
        <w:t>in</w:t>
      </w:r>
      <w:r w:rsidR="000E346B" w:rsidRPr="00C972FF">
        <w:t xml:space="preserve"> </w:t>
      </w:r>
      <w:r w:rsidR="00D76F0D" w:rsidRPr="00FF34CD">
        <w:rPr>
          <w:spacing w:val="-2"/>
        </w:rPr>
        <w:t>Aotearoa</w:t>
      </w:r>
      <w:r w:rsidR="00B00442" w:rsidRPr="00FF34CD">
        <w:rPr>
          <w:spacing w:val="-2"/>
        </w:rPr>
        <w:t>. W</w:t>
      </w:r>
      <w:r w:rsidR="009D36F2" w:rsidRPr="00FF34CD">
        <w:rPr>
          <w:spacing w:val="-2"/>
        </w:rPr>
        <w:t xml:space="preserve">e must integrate </w:t>
      </w:r>
      <w:r w:rsidR="0060609A" w:rsidRPr="00FF34CD">
        <w:rPr>
          <w:spacing w:val="-2"/>
        </w:rPr>
        <w:t xml:space="preserve">the </w:t>
      </w:r>
      <w:r w:rsidR="009D36F2" w:rsidRPr="00FF34CD">
        <w:rPr>
          <w:spacing w:val="-2"/>
        </w:rPr>
        <w:t xml:space="preserve">reduction </w:t>
      </w:r>
      <w:r w:rsidR="0060609A" w:rsidRPr="00FF34CD">
        <w:rPr>
          <w:spacing w:val="-2"/>
        </w:rPr>
        <w:t>measures with strategies for industry, infrastructure</w:t>
      </w:r>
      <w:r w:rsidR="0060609A" w:rsidRPr="00C972FF">
        <w:t xml:space="preserve">, housing and urban development; fiscal management; and plans for building resilience to the physical effects of climate change. </w:t>
      </w:r>
    </w:p>
    <w:p w14:paraId="0A37B155" w14:textId="736209D3" w:rsidR="00037DEE" w:rsidRDefault="0091580C" w:rsidP="00AB39BA">
      <w:pPr>
        <w:pStyle w:val="BodyText"/>
      </w:pPr>
      <w:r w:rsidRPr="00C972FF">
        <w:t xml:space="preserve">We are at a critical moment </w:t>
      </w:r>
      <w:r w:rsidR="00083BFE" w:rsidRPr="00C972FF">
        <w:t>in time</w:t>
      </w:r>
      <w:r w:rsidR="00076435" w:rsidRPr="00C972FF">
        <w:t>.</w:t>
      </w:r>
      <w:r w:rsidR="0041042D" w:rsidRPr="00C972FF">
        <w:t xml:space="preserve"> </w:t>
      </w:r>
      <w:r w:rsidR="005B03F0" w:rsidRPr="00C972FF">
        <w:t>COVID-19 has highlighted the need for a continued focus on wellbeing as the headline indicator for success</w:t>
      </w:r>
      <w:r w:rsidR="00D76F0D">
        <w:t>,</w:t>
      </w:r>
      <w:r w:rsidR="005B03F0" w:rsidRPr="00C972FF">
        <w:t xml:space="preserve"> and </w:t>
      </w:r>
      <w:r w:rsidR="00B00442" w:rsidRPr="00C972FF">
        <w:t xml:space="preserve">for </w:t>
      </w:r>
      <w:r w:rsidR="005B03F0" w:rsidRPr="00C972FF">
        <w:t>strengthen</w:t>
      </w:r>
      <w:r w:rsidR="00401E1C" w:rsidRPr="00C972FF">
        <w:t>ing</w:t>
      </w:r>
      <w:r w:rsidR="005B03F0" w:rsidRPr="00C972FF">
        <w:t xml:space="preserve"> </w:t>
      </w:r>
      <w:r w:rsidR="00401E1C" w:rsidRPr="00C972FF">
        <w:t>how we</w:t>
      </w:r>
      <w:r w:rsidR="005B03F0" w:rsidRPr="00C972FF">
        <w:t xml:space="preserve"> tackl</w:t>
      </w:r>
      <w:r w:rsidR="00401E1C" w:rsidRPr="00C972FF">
        <w:t>e</w:t>
      </w:r>
      <w:r w:rsidR="005B03F0" w:rsidRPr="00C972FF">
        <w:t xml:space="preserve"> the long-term challenges that hold back our economy and affect our communities</w:t>
      </w:r>
      <w:r w:rsidR="00083BFE" w:rsidRPr="00C972FF">
        <w:t>, such as climate</w:t>
      </w:r>
      <w:r w:rsidR="00513277" w:rsidRPr="00C972FF">
        <w:t> </w:t>
      </w:r>
      <w:r w:rsidR="00083BFE" w:rsidRPr="00C972FF">
        <w:t>change.</w:t>
      </w:r>
    </w:p>
    <w:p w14:paraId="1FE65161" w14:textId="7A00ED46" w:rsidR="00D60599" w:rsidRPr="00C972FF" w:rsidRDefault="002C23D7" w:rsidP="00AB39BA">
      <w:pPr>
        <w:pStyle w:val="BodyText"/>
      </w:pPr>
      <w:r>
        <w:t xml:space="preserve">The plan will need to achieve </w:t>
      </w:r>
      <w:r w:rsidR="008510F8">
        <w:t>a</w:t>
      </w:r>
      <w:r w:rsidR="00A25B07">
        <w:t xml:space="preserve"> </w:t>
      </w:r>
      <w:r w:rsidR="00E13DDA" w:rsidRPr="00E13DDA">
        <w:t xml:space="preserve">balance </w:t>
      </w:r>
      <w:r w:rsidR="00A25B07">
        <w:t xml:space="preserve">of </w:t>
      </w:r>
      <w:r w:rsidR="00E13DDA" w:rsidRPr="00E13DDA">
        <w:t xml:space="preserve">creating sufficient certainty </w:t>
      </w:r>
      <w:r w:rsidR="00285E36">
        <w:t>while</w:t>
      </w:r>
      <w:r w:rsidR="00A25B07">
        <w:t xml:space="preserve"> </w:t>
      </w:r>
      <w:r w:rsidR="00E13DDA" w:rsidRPr="00E13DDA">
        <w:t>maintaining flexibility for future decision-makers</w:t>
      </w:r>
      <w:r w:rsidR="00EE08A9">
        <w:t>, as things change over time</w:t>
      </w:r>
      <w:r w:rsidR="00E13DDA" w:rsidRPr="00E13DDA">
        <w:t xml:space="preserve">. </w:t>
      </w:r>
    </w:p>
    <w:p w14:paraId="140BFD58" w14:textId="471C5569" w:rsidR="00DA3AF7" w:rsidRPr="00C972FF" w:rsidRDefault="00DA3AF7" w:rsidP="00513277">
      <w:pPr>
        <w:pStyle w:val="BodyText"/>
      </w:pPr>
      <w:r w:rsidRPr="00C972FF">
        <w:t>Our unique and precious wildlife is under threat from a range of pressures</w:t>
      </w:r>
      <w:r w:rsidR="00D76F0D">
        <w:t>,</w:t>
      </w:r>
      <w:r w:rsidRPr="00C972FF">
        <w:t xml:space="preserve"> including climate change</w:t>
      </w:r>
      <w:r w:rsidR="00D91C5B">
        <w:t>.</w:t>
      </w:r>
      <w:r w:rsidRPr="00C972FF">
        <w:t xml:space="preserve"> </w:t>
      </w:r>
      <w:r w:rsidR="00D91C5B">
        <w:t>W</w:t>
      </w:r>
      <w:r w:rsidRPr="00C972FF">
        <w:t xml:space="preserve">e need to address the climate crisis in a way that </w:t>
      </w:r>
      <w:r w:rsidR="00345926">
        <w:t>also</w:t>
      </w:r>
      <w:r w:rsidRPr="00C972FF">
        <w:t xml:space="preserve"> helps address the biodiversity crisis. There is an opportunity to help our indigenous ecosystems thrive in a way that sequesters carbon and builds resilience to the impacts of climate change.</w:t>
      </w:r>
      <w:r w:rsidR="00175193" w:rsidRPr="00C972FF">
        <w:t xml:space="preserve"> </w:t>
      </w:r>
    </w:p>
    <w:p w14:paraId="3C789ABF" w14:textId="41C9DA61" w:rsidR="00B70A39" w:rsidRDefault="00037DEE" w:rsidP="00513277">
      <w:pPr>
        <w:pStyle w:val="BodyText"/>
        <w:spacing w:after="240"/>
      </w:pPr>
      <w:r w:rsidRPr="00C972FF">
        <w:t>W</w:t>
      </w:r>
      <w:r w:rsidR="0060609A" w:rsidRPr="00C972FF">
        <w:t xml:space="preserve">e </w:t>
      </w:r>
      <w:r w:rsidRPr="00C972FF">
        <w:t xml:space="preserve">also </w:t>
      </w:r>
      <w:r w:rsidR="0060609A" w:rsidRPr="00C972FF">
        <w:t xml:space="preserve">face </w:t>
      </w:r>
      <w:r w:rsidR="196BEB57" w:rsidRPr="00C972FF">
        <w:t>other</w:t>
      </w:r>
      <w:r w:rsidR="0060609A" w:rsidRPr="00C972FF">
        <w:t xml:space="preserve"> </w:t>
      </w:r>
      <w:r w:rsidR="293DA21B" w:rsidRPr="00C972FF">
        <w:t xml:space="preserve">persistent </w:t>
      </w:r>
      <w:r w:rsidR="0060609A" w:rsidRPr="00C972FF">
        <w:t>challenges</w:t>
      </w:r>
      <w:r w:rsidR="00BD295F" w:rsidRPr="00C972FF">
        <w:t>,</w:t>
      </w:r>
      <w:r w:rsidR="0060609A" w:rsidRPr="00C972FF">
        <w:t xml:space="preserve"> </w:t>
      </w:r>
      <w:r w:rsidR="2DE54F02" w:rsidRPr="00C972FF">
        <w:t>such a</w:t>
      </w:r>
      <w:r w:rsidR="7A30DC94" w:rsidRPr="00C972FF">
        <w:t>s</w:t>
      </w:r>
      <w:r w:rsidR="0060609A" w:rsidRPr="00C972FF">
        <w:t xml:space="preserve"> low productivity</w:t>
      </w:r>
      <w:r w:rsidR="00B00442" w:rsidRPr="00C972FF">
        <w:t>,</w:t>
      </w:r>
      <w:r w:rsidR="0060609A" w:rsidRPr="00C972FF">
        <w:t xml:space="preserve"> investment and innovation</w:t>
      </w:r>
      <w:r w:rsidR="00D76F0D">
        <w:t>,</w:t>
      </w:r>
      <w:r w:rsidR="6B0F2ED2" w:rsidRPr="00C972FF">
        <w:t xml:space="preserve"> and intergenerational disadvantage and inequality.</w:t>
      </w:r>
      <w:r w:rsidR="000C77C7" w:rsidRPr="00C972FF">
        <w:t xml:space="preserve"> </w:t>
      </w:r>
      <w:r w:rsidR="00B70A39" w:rsidRPr="00C972FF">
        <w:t>Our response to C</w:t>
      </w:r>
      <w:r w:rsidR="00C35C30" w:rsidRPr="00C972FF">
        <w:t>OV</w:t>
      </w:r>
      <w:r w:rsidR="00B70A39" w:rsidRPr="00C972FF">
        <w:t xml:space="preserve">ID-19 and the climate emergency </w:t>
      </w:r>
      <w:r w:rsidR="00BF1FBE">
        <w:t>together</w:t>
      </w:r>
      <w:r w:rsidR="00B70A39" w:rsidRPr="00C972FF">
        <w:t xml:space="preserve"> </w:t>
      </w:r>
      <w:r w:rsidR="00076435" w:rsidRPr="00C972FF">
        <w:t>can</w:t>
      </w:r>
      <w:r w:rsidR="00B70A39" w:rsidRPr="00C972FF">
        <w:t xml:space="preserve"> shape </w:t>
      </w:r>
      <w:r w:rsidR="4CA3BAA1" w:rsidRPr="00C972FF">
        <w:t>our international</w:t>
      </w:r>
      <w:r w:rsidR="00B70A39" w:rsidRPr="00C972FF">
        <w:t xml:space="preserve"> role</w:t>
      </w:r>
      <w:r w:rsidR="00076435" w:rsidRPr="00C972FF">
        <w:t>,</w:t>
      </w:r>
      <w:r w:rsidR="777CEF55" w:rsidRPr="00C972FF">
        <w:t xml:space="preserve"> </w:t>
      </w:r>
      <w:r w:rsidR="00B70A39" w:rsidRPr="00C972FF">
        <w:t xml:space="preserve">and turn challenges into opportunities. </w:t>
      </w:r>
    </w:p>
    <w:tbl>
      <w:tblPr>
        <w:tblW w:w="849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479"/>
        <w:gridCol w:w="12"/>
      </w:tblGrid>
      <w:tr w:rsidR="0006246F" w:rsidRPr="00C972FF" w14:paraId="3B79D859" w14:textId="77777777" w:rsidTr="005B11A4">
        <w:trPr>
          <w:tblHeader/>
        </w:trPr>
        <w:tc>
          <w:tcPr>
            <w:tcW w:w="8491" w:type="dxa"/>
            <w:gridSpan w:val="2"/>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hideMark/>
          </w:tcPr>
          <w:p w14:paraId="5D0F9FFF" w14:textId="77777777" w:rsidR="000276CB" w:rsidRPr="00C972FF" w:rsidRDefault="000276CB" w:rsidP="00EC7FEC">
            <w:pPr>
              <w:pStyle w:val="Casestudyheading"/>
            </w:pPr>
            <w:r w:rsidRPr="00C972FF">
              <w:t>QUESTIONS</w:t>
            </w:r>
          </w:p>
        </w:tc>
      </w:tr>
      <w:tr w:rsidR="00D2113C" w:rsidRPr="00C972FF" w14:paraId="3F56D5F0" w14:textId="77777777" w:rsidTr="00F0691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shd w:val="clear" w:color="auto" w:fill="auto"/>
          <w:tblCellMar>
            <w:left w:w="0" w:type="dxa"/>
            <w:right w:w="0" w:type="dxa"/>
          </w:tblCellMar>
        </w:tblPrEx>
        <w:trPr>
          <w:gridAfter w:val="1"/>
          <w:wAfter w:w="12" w:type="dxa"/>
        </w:trPr>
        <w:tc>
          <w:tcPr>
            <w:tcW w:w="8479" w:type="dxa"/>
            <w:tcBorders>
              <w:top w:val="nil"/>
              <w:left w:val="single" w:sz="4" w:space="0" w:color="CFE5E5"/>
              <w:bottom w:val="single" w:sz="4" w:space="0" w:color="CFE5E5"/>
              <w:right w:val="single" w:sz="4" w:space="0" w:color="CFE5E5"/>
            </w:tcBorders>
            <w:shd w:val="clear" w:color="auto" w:fill="CFE5E5"/>
            <w:hideMark/>
          </w:tcPr>
          <w:p w14:paraId="1E013BA3" w14:textId="19F5E352" w:rsidR="00A5466C" w:rsidRPr="00F95BBE" w:rsidRDefault="00D2113C" w:rsidP="00AC1607">
            <w:pPr>
              <w:pStyle w:val="Greentext-numbered"/>
            </w:pPr>
            <w:bookmarkStart w:id="26" w:name="_Hlk83650993"/>
            <w:r w:rsidRPr="00C972FF">
              <w:t>Do you agree that the emissions </w:t>
            </w:r>
            <w:r w:rsidR="4A52EB54" w:rsidRPr="00C972FF">
              <w:t>reduction plan should</w:t>
            </w:r>
            <w:r w:rsidRPr="00C972FF">
              <w:t xml:space="preserve"> be guided by a set of principles?</w:t>
            </w:r>
            <w:r w:rsidR="4A52EB54" w:rsidRPr="00C972FF">
              <w:t> If</w:t>
            </w:r>
            <w:r w:rsidRPr="00C972FF">
              <w:t xml:space="preserve"> so, are</w:t>
            </w:r>
            <w:r w:rsidR="00F67889" w:rsidRPr="00C972FF">
              <w:t xml:space="preserve"> the </w:t>
            </w:r>
            <w:r w:rsidR="003274F7">
              <w:t>five</w:t>
            </w:r>
            <w:r w:rsidR="00F67889" w:rsidRPr="00C972FF">
              <w:t xml:space="preserve"> prin</w:t>
            </w:r>
            <w:r w:rsidR="00A57BEC" w:rsidRPr="00C972FF">
              <w:t>c</w:t>
            </w:r>
            <w:r w:rsidR="00F67889" w:rsidRPr="00C972FF">
              <w:t>iples set out above</w:t>
            </w:r>
            <w:r w:rsidR="00A57BEC" w:rsidRPr="00C972FF">
              <w:t xml:space="preserve"> </w:t>
            </w:r>
            <w:r w:rsidRPr="00C972FF">
              <w:t>the correct ones?</w:t>
            </w:r>
            <w:r w:rsidR="4A52EB54" w:rsidRPr="00C972FF">
              <w:t> </w:t>
            </w:r>
            <w:r w:rsidR="005D653C">
              <w:t>P</w:t>
            </w:r>
            <w:r w:rsidRPr="00C972FF">
              <w:t>lease explain why</w:t>
            </w:r>
            <w:r w:rsidR="005D653C">
              <w:t xml:space="preserve"> or why not</w:t>
            </w:r>
            <w:r w:rsidR="00A5466C" w:rsidRPr="00F95BBE">
              <w:t>.</w:t>
            </w:r>
          </w:p>
          <w:bookmarkEnd w:id="26"/>
          <w:p w14:paraId="5F204229" w14:textId="4EE4B74B" w:rsidR="00A02EF2" w:rsidRPr="00F95BBE" w:rsidRDefault="00A02EF2" w:rsidP="00075CC9">
            <w:pPr>
              <w:pStyle w:val="Greentext-numbered"/>
              <w:spacing w:before="80"/>
            </w:pPr>
            <w:r>
              <w:t>How</w:t>
            </w:r>
            <w:r w:rsidR="00412A82">
              <w:t xml:space="preserve"> can </w:t>
            </w:r>
            <w:r w:rsidR="00D25844">
              <w:t xml:space="preserve">we enable </w:t>
            </w:r>
            <w:r w:rsidR="007B2C49">
              <w:t xml:space="preserve">further </w:t>
            </w:r>
            <w:r w:rsidR="007272AA">
              <w:t>private</w:t>
            </w:r>
            <w:r w:rsidR="00412A82">
              <w:t xml:space="preserve"> </w:t>
            </w:r>
            <w:r w:rsidR="007B2C49">
              <w:t xml:space="preserve">sector action to </w:t>
            </w:r>
            <w:r w:rsidR="007272AA">
              <w:t xml:space="preserve">reduce emissions and </w:t>
            </w:r>
            <w:r w:rsidR="004D4BC7">
              <w:t>help achieve</w:t>
            </w:r>
            <w:r w:rsidR="009101E1">
              <w:t xml:space="preserve"> a </w:t>
            </w:r>
            <w:r w:rsidR="005035F5">
              <w:t xml:space="preserve">productive, sustainable and </w:t>
            </w:r>
            <w:r w:rsidR="009A0071">
              <w:t>inclusive economy</w:t>
            </w:r>
            <w:r w:rsidR="009101E1">
              <w:t xml:space="preserve">? </w:t>
            </w:r>
            <w:r w:rsidR="008B5FF9">
              <w:t>In particular, w</w:t>
            </w:r>
            <w:r w:rsidR="000522B4">
              <w:t>hat</w:t>
            </w:r>
            <w:r w:rsidR="003441E2">
              <w:t xml:space="preserve"> key barriers </w:t>
            </w:r>
            <w:r w:rsidR="006532CB">
              <w:t>could we remove</w:t>
            </w:r>
            <w:r w:rsidR="00015197">
              <w:t xml:space="preserve"> </w:t>
            </w:r>
            <w:r w:rsidR="003441E2">
              <w:t xml:space="preserve">to </w:t>
            </w:r>
            <w:r w:rsidR="009D6364">
              <w:t>support</w:t>
            </w:r>
            <w:r w:rsidR="003441E2">
              <w:t xml:space="preserve"> decarbonisation?</w:t>
            </w:r>
          </w:p>
          <w:p w14:paraId="3758A39F" w14:textId="19AE0088" w:rsidR="00941051" w:rsidRPr="00F95BBE" w:rsidRDefault="00F55DE7" w:rsidP="005B11A4">
            <w:pPr>
              <w:pStyle w:val="Greentext-numbered"/>
              <w:spacing w:before="80" w:after="120"/>
            </w:pPr>
            <w:r>
              <w:t xml:space="preserve">In addition to the actions already committed to and the proposed actions in this document, what </w:t>
            </w:r>
            <w:r w:rsidR="0014774D">
              <w:t xml:space="preserve">further </w:t>
            </w:r>
            <w:r>
              <w:t>measures</w:t>
            </w:r>
            <w:r w:rsidR="00DE011E">
              <w:t xml:space="preserve"> could be used to </w:t>
            </w:r>
            <w:r w:rsidR="007C7518">
              <w:t>help close the gap?</w:t>
            </w:r>
          </w:p>
          <w:p w14:paraId="727799CE" w14:textId="77777777" w:rsidR="00D2113C" w:rsidRDefault="004C4F3F" w:rsidP="00075CC9">
            <w:pPr>
              <w:pStyle w:val="Greentext-numbered"/>
              <w:spacing w:before="80"/>
            </w:pPr>
            <w:r>
              <w:lastRenderedPageBreak/>
              <w:t>How can the</w:t>
            </w:r>
            <w:r w:rsidR="00A5466C" w:rsidRPr="00C972FF">
              <w:t xml:space="preserve"> emissions reduction plan promote nature-based solutions that are good for both climate and biodiversity?</w:t>
            </w:r>
          </w:p>
          <w:p w14:paraId="766943B1" w14:textId="45359DB9" w:rsidR="00D2113C" w:rsidRPr="00C972FF" w:rsidRDefault="002234B5" w:rsidP="00DF5348">
            <w:pPr>
              <w:pStyle w:val="Greentext-numbered"/>
              <w:spacing w:after="180"/>
            </w:pPr>
            <w:r>
              <w:t>Are there any other views you wish to share</w:t>
            </w:r>
            <w:r w:rsidR="00261563">
              <w:t xml:space="preserve"> in relation to the Transiti</w:t>
            </w:r>
            <w:r w:rsidR="00D50EA9">
              <w:t>on Pathway</w:t>
            </w:r>
            <w:r>
              <w:t>?</w:t>
            </w:r>
          </w:p>
        </w:tc>
      </w:tr>
    </w:tbl>
    <w:p w14:paraId="7ADF51A4" w14:textId="5295F6E5" w:rsidR="00980000" w:rsidRPr="00C972FF" w:rsidRDefault="00BD295F" w:rsidP="00EC7FEC">
      <w:pPr>
        <w:pStyle w:val="Heading3"/>
        <w:spacing w:before="480"/>
      </w:pPr>
      <w:r w:rsidRPr="00C972FF">
        <w:lastRenderedPageBreak/>
        <w:t xml:space="preserve">Helping </w:t>
      </w:r>
      <w:r w:rsidR="00980000" w:rsidRPr="00C972FF">
        <w:t>sectors adapt</w:t>
      </w:r>
    </w:p>
    <w:p w14:paraId="6C15247C" w14:textId="2ABDB8B4" w:rsidR="00980000" w:rsidRPr="00C972FF" w:rsidRDefault="00BD295F" w:rsidP="00075CC9">
      <w:pPr>
        <w:pStyle w:val="Heading4"/>
        <w:spacing w:before="200"/>
      </w:pPr>
      <w:r w:rsidRPr="00C972FF">
        <w:t>B</w:t>
      </w:r>
      <w:r w:rsidR="00980000" w:rsidRPr="00C972FF">
        <w:t>uild</w:t>
      </w:r>
      <w:r w:rsidRPr="00C972FF">
        <w:t>ing</w:t>
      </w:r>
      <w:r w:rsidR="00980000" w:rsidRPr="00C972FF">
        <w:t xml:space="preserve"> resilience</w:t>
      </w:r>
    </w:p>
    <w:p w14:paraId="10B42D49" w14:textId="42DB180A" w:rsidR="002D1C25" w:rsidRPr="00C972FF" w:rsidRDefault="00C62B83" w:rsidP="00EC7FEC">
      <w:pPr>
        <w:pStyle w:val="BodyText"/>
      </w:pPr>
      <w:r>
        <w:t>Our</w:t>
      </w:r>
      <w:r w:rsidR="00980000" w:rsidRPr="00C972FF">
        <w:t xml:space="preserve"> climate is warming, sea levels are rising, and extreme weather </w:t>
      </w:r>
      <w:r w:rsidR="00076435" w:rsidRPr="00C972FF">
        <w:t>is</w:t>
      </w:r>
      <w:r w:rsidR="00980000" w:rsidRPr="00C972FF">
        <w:t xml:space="preserve"> becoming more frequent and severe. The climate we will experience in 2050 and 2100 will be different </w:t>
      </w:r>
      <w:r w:rsidR="00BD295F" w:rsidRPr="00C972FF">
        <w:t xml:space="preserve">from </w:t>
      </w:r>
      <w:r w:rsidR="00980000" w:rsidRPr="00C972FF">
        <w:t>today, because of previous global emissions of greenhouse gases. It will also</w:t>
      </w:r>
      <w:r w:rsidR="00EC228A" w:rsidRPr="00C972FF">
        <w:t> </w:t>
      </w:r>
      <w:r w:rsidR="00980000" w:rsidRPr="00C972FF">
        <w:t>be</w:t>
      </w:r>
      <w:r w:rsidR="00EC228A" w:rsidRPr="00C972FF">
        <w:t> </w:t>
      </w:r>
      <w:r w:rsidR="00980000" w:rsidRPr="00C972FF">
        <w:t xml:space="preserve">shaped by future emissions pathways. </w:t>
      </w:r>
      <w:r w:rsidR="00BD295F" w:rsidRPr="00C972FF">
        <w:t xml:space="preserve">Figure </w:t>
      </w:r>
      <w:r w:rsidR="001B6B5A">
        <w:t>3</w:t>
      </w:r>
      <w:r w:rsidR="00FE1F12" w:rsidRPr="00C972FF">
        <w:t xml:space="preserve"> </w:t>
      </w:r>
      <w:r w:rsidR="002D1C25" w:rsidRPr="00C972FF">
        <w:t xml:space="preserve">shows </w:t>
      </w:r>
      <w:r w:rsidR="00BD295F" w:rsidRPr="00C972FF">
        <w:t xml:space="preserve">the expected effects. </w:t>
      </w:r>
    </w:p>
    <w:p w14:paraId="53E19DC8" w14:textId="420285E5" w:rsidR="002D1C25" w:rsidRPr="00C972FF" w:rsidRDefault="6A3D2565" w:rsidP="00DD0E51">
      <w:pPr>
        <w:pStyle w:val="Figureheading"/>
        <w:spacing w:after="0"/>
      </w:pPr>
      <w:bookmarkStart w:id="27" w:name="_Toc78894638"/>
      <w:bookmarkStart w:id="28" w:name="_Toc84853134"/>
      <w:r w:rsidRPr="00C972FF">
        <w:t xml:space="preserve">Figure </w:t>
      </w:r>
      <w:r w:rsidR="009A1829">
        <w:t>3</w:t>
      </w:r>
      <w:r w:rsidRPr="00C972FF">
        <w:t xml:space="preserve">: </w:t>
      </w:r>
      <w:r w:rsidR="00EC7FEC" w:rsidRPr="00C972FF">
        <w:tab/>
      </w:r>
      <w:r w:rsidR="63F32929" w:rsidRPr="00C972FF">
        <w:t xml:space="preserve">Projected </w:t>
      </w:r>
      <w:r w:rsidR="0E1458D6" w:rsidRPr="00C972FF">
        <w:t>impact of</w:t>
      </w:r>
      <w:r w:rsidRPr="00C972FF">
        <w:t xml:space="preserve"> climate change </w:t>
      </w:r>
      <w:r w:rsidR="0E1458D6" w:rsidRPr="00C972FF">
        <w:t>on</w:t>
      </w:r>
      <w:r w:rsidRPr="00C972FF">
        <w:t xml:space="preserve"> </w:t>
      </w:r>
      <w:bookmarkEnd w:id="27"/>
      <w:r w:rsidR="0062790D">
        <w:t>Aotearoa</w:t>
      </w:r>
      <w:bookmarkEnd w:id="28"/>
    </w:p>
    <w:p w14:paraId="7373084E" w14:textId="37829288" w:rsidR="002D1C25" w:rsidRPr="00C972FF" w:rsidRDefault="00E83B47" w:rsidP="00980000">
      <w:pPr>
        <w:pStyle w:val="BodyText"/>
      </w:pPr>
      <w:r w:rsidRPr="00C972FF">
        <w:rPr>
          <w:noProof/>
        </w:rPr>
        <w:drawing>
          <wp:inline distT="0" distB="0" distL="0" distR="0" wp14:anchorId="6A0241E7" wp14:editId="3165BC54">
            <wp:extent cx="5321300" cy="376320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0712" cy="3769861"/>
                    </a:xfrm>
                    <a:prstGeom prst="rect">
                      <a:avLst/>
                    </a:prstGeom>
                    <a:noFill/>
                    <a:ln>
                      <a:noFill/>
                    </a:ln>
                  </pic:spPr>
                </pic:pic>
              </a:graphicData>
            </a:graphic>
          </wp:inline>
        </w:drawing>
      </w:r>
    </w:p>
    <w:p w14:paraId="211B282C" w14:textId="6A360721" w:rsidR="00150B4A" w:rsidRPr="00C972FF" w:rsidRDefault="00980000" w:rsidP="00EC228A">
      <w:pPr>
        <w:pStyle w:val="BodyText"/>
        <w:spacing w:before="240"/>
      </w:pPr>
      <w:r w:rsidRPr="00C972FF">
        <w:t xml:space="preserve">In August 2020 the Government released </w:t>
      </w:r>
      <w:r w:rsidR="006F2064" w:rsidRPr="00C972FF">
        <w:t>the</w:t>
      </w:r>
      <w:r w:rsidRPr="00C972FF">
        <w:t xml:space="preserve"> first </w:t>
      </w:r>
      <w:hyperlink r:id="rId28">
        <w:r w:rsidRPr="00C972FF">
          <w:rPr>
            <w:rStyle w:val="Hyperlink"/>
          </w:rPr>
          <w:t>National Climate Change Risk Assessment</w:t>
        </w:r>
        <w:r w:rsidRPr="00C972FF">
          <w:rPr>
            <w:rStyle w:val="Hyperlink"/>
            <w:color w:val="auto"/>
          </w:rPr>
          <w:t xml:space="preserve"> </w:t>
        </w:r>
      </w:hyperlink>
      <w:r w:rsidR="00150B4A" w:rsidRPr="00C972FF">
        <w:rPr>
          <w:rStyle w:val="Hyperlink"/>
          <w:color w:val="auto"/>
        </w:rPr>
        <w:t xml:space="preserve">(the risk assessment). </w:t>
      </w:r>
      <w:r w:rsidRPr="00C972FF">
        <w:t xml:space="preserve">This </w:t>
      </w:r>
      <w:r w:rsidR="006F2064" w:rsidRPr="00C972FF">
        <w:t>presented</w:t>
      </w:r>
      <w:r w:rsidRPr="00C972FF">
        <w:t xml:space="preserve"> the first national picture of the risks </w:t>
      </w:r>
      <w:r w:rsidR="00D3673F">
        <w:t>Aotearoa</w:t>
      </w:r>
      <w:r w:rsidRPr="00C972FF">
        <w:t xml:space="preserve"> faces. </w:t>
      </w:r>
    </w:p>
    <w:p w14:paraId="30CCAB29" w14:textId="785CED02" w:rsidR="00150B4A" w:rsidRPr="00C972FF" w:rsidRDefault="00980000" w:rsidP="00C42CFB">
      <w:pPr>
        <w:pStyle w:val="BodyText"/>
      </w:pPr>
      <w:r w:rsidRPr="00C972FF">
        <w:t>It identifie</w:t>
      </w:r>
      <w:r w:rsidR="006F2064" w:rsidRPr="00C972FF">
        <w:t>d</w:t>
      </w:r>
      <w:r w:rsidRPr="00C972FF">
        <w:t xml:space="preserve"> 43 priority risks</w:t>
      </w:r>
      <w:r w:rsidR="00D3673F">
        <w:t>,</w:t>
      </w:r>
      <w:r w:rsidRPr="00C972FF">
        <w:t xml:space="preserve"> covering all aspects of life</w:t>
      </w:r>
      <w:r w:rsidR="006F2064" w:rsidRPr="00C972FF">
        <w:t>,</w:t>
      </w:r>
      <w:r w:rsidRPr="00C972FF">
        <w:t xml:space="preserve"> from our ecosystems and communities to buildings and the financial system</w:t>
      </w:r>
      <w:r w:rsidR="006F2064" w:rsidRPr="00C972FF">
        <w:t>. It highlighted</w:t>
      </w:r>
      <w:r w:rsidRPr="00C972FF">
        <w:t xml:space="preserve"> the </w:t>
      </w:r>
      <w:r w:rsidR="006F2064" w:rsidRPr="00C972FF">
        <w:t xml:space="preserve">10 </w:t>
      </w:r>
      <w:r w:rsidRPr="00C972FF">
        <w:t>most significant risks</w:t>
      </w:r>
      <w:r w:rsidR="00EC228A" w:rsidRPr="00C972FF">
        <w:t> </w:t>
      </w:r>
      <w:r w:rsidRPr="00C972FF">
        <w:t>requir</w:t>
      </w:r>
      <w:r w:rsidR="00D3673F">
        <w:t>ing</w:t>
      </w:r>
      <w:r w:rsidRPr="00C972FF">
        <w:t xml:space="preserve"> urgent action in the next six years to reduce their impact</w:t>
      </w:r>
      <w:r w:rsidR="00076435" w:rsidRPr="00C972FF">
        <w:t>.</w:t>
      </w:r>
      <w:r w:rsidR="001A50AB" w:rsidRPr="00C972FF">
        <w:t xml:space="preserve"> </w:t>
      </w:r>
    </w:p>
    <w:p w14:paraId="1632ED99" w14:textId="7C4643BF" w:rsidR="00980000" w:rsidRPr="00C972FF" w:rsidRDefault="00980000" w:rsidP="00980000">
      <w:pPr>
        <w:pStyle w:val="BodyText"/>
      </w:pPr>
      <w:r w:rsidRPr="00C972FF">
        <w:t xml:space="preserve">The </w:t>
      </w:r>
      <w:r w:rsidR="006F2064" w:rsidRPr="00C972FF">
        <w:t>a</w:t>
      </w:r>
      <w:r w:rsidRPr="00C972FF">
        <w:t>ssessment lays the foundation for a National Adaptation Plan</w:t>
      </w:r>
      <w:r w:rsidR="00076435" w:rsidRPr="00C972FF">
        <w:t xml:space="preserve">, outlining </w:t>
      </w:r>
      <w:r w:rsidR="36943A2B" w:rsidRPr="00C972FF">
        <w:t xml:space="preserve">how </w:t>
      </w:r>
      <w:r w:rsidRPr="00C972FF">
        <w:t xml:space="preserve">the Government </w:t>
      </w:r>
      <w:r w:rsidR="08D7C396" w:rsidRPr="00C972FF">
        <w:t>will address the risks</w:t>
      </w:r>
      <w:r w:rsidRPr="00C972FF">
        <w:t xml:space="preserve">. </w:t>
      </w:r>
      <w:r w:rsidR="00D3673F">
        <w:t>This</w:t>
      </w:r>
      <w:r w:rsidR="00D3673F" w:rsidRPr="00C972FF">
        <w:t xml:space="preserve"> </w:t>
      </w:r>
      <w:r w:rsidRPr="00C972FF">
        <w:t xml:space="preserve">is due to be published in August 2022. </w:t>
      </w:r>
    </w:p>
    <w:p w14:paraId="3AD1C719" w14:textId="0924F029" w:rsidR="00980000" w:rsidRPr="00C972FF" w:rsidRDefault="00150B4A" w:rsidP="00C42CFB">
      <w:pPr>
        <w:pStyle w:val="Heading4"/>
      </w:pPr>
      <w:r w:rsidRPr="00C972FF">
        <w:lastRenderedPageBreak/>
        <w:t>B</w:t>
      </w:r>
      <w:r w:rsidR="006F2064" w:rsidRPr="00C972FF">
        <w:t>uild</w:t>
      </w:r>
      <w:r w:rsidRPr="00C972FF">
        <w:t>ing</w:t>
      </w:r>
      <w:r w:rsidR="006F2064" w:rsidRPr="00C972FF">
        <w:t xml:space="preserve"> </w:t>
      </w:r>
      <w:r w:rsidR="00980000" w:rsidRPr="00C972FF">
        <w:t xml:space="preserve">resilience and </w:t>
      </w:r>
      <w:r w:rsidRPr="00C972FF">
        <w:t>mitigating</w:t>
      </w:r>
      <w:r w:rsidR="006B4DC9" w:rsidRPr="00C972FF">
        <w:t xml:space="preserve"> the risks</w:t>
      </w:r>
    </w:p>
    <w:p w14:paraId="6AE9AEA0" w14:textId="246F26B7" w:rsidR="00980000" w:rsidRPr="00C972FF" w:rsidRDefault="00B77994" w:rsidP="00F150EB">
      <w:pPr>
        <w:pStyle w:val="BodyText"/>
        <w:spacing w:before="100" w:after="100"/>
      </w:pPr>
      <w:r w:rsidRPr="00B77994">
        <w:t>Emissions can be reduced in ways that increase our resilience or, if we’re not careful, in ways</w:t>
      </w:r>
      <w:r w:rsidR="004D35BC">
        <w:t xml:space="preserve"> </w:t>
      </w:r>
      <w:r w:rsidRPr="00B77994">
        <w:t xml:space="preserve">that increase the impact of the risks of climate </w:t>
      </w:r>
      <w:r w:rsidR="333C4A48" w:rsidRPr="00C972FF" w:rsidDel="00B77994">
        <w:t>change</w:t>
      </w:r>
      <w:r w:rsidR="6CF6F5E0" w:rsidRPr="00C972FF">
        <w:t>.</w:t>
      </w:r>
      <w:r w:rsidR="00980000" w:rsidRPr="00C972FF">
        <w:t xml:space="preserve"> </w:t>
      </w:r>
      <w:r w:rsidR="00242469" w:rsidRPr="00C972FF">
        <w:t>Nature-based solutions such as</w:t>
      </w:r>
      <w:r w:rsidR="00DD0E51">
        <w:t> </w:t>
      </w:r>
      <w:r w:rsidR="00242469" w:rsidRPr="00C972FF">
        <w:t>supporting native bush to regenerate can help sequester emissions and build</w:t>
      </w:r>
      <w:r w:rsidR="0082028D" w:rsidRPr="00C972FF">
        <w:t> </w:t>
      </w:r>
      <w:r w:rsidR="00242469" w:rsidRPr="00C972FF">
        <w:t>resilience to</w:t>
      </w:r>
      <w:r w:rsidR="00DD0E51">
        <w:t> </w:t>
      </w:r>
      <w:r w:rsidR="00242469" w:rsidRPr="00C972FF">
        <w:t>the impacts of climate change.</w:t>
      </w:r>
    </w:p>
    <w:p w14:paraId="68F02104" w14:textId="1C8D1E2C" w:rsidR="009E5C89" w:rsidRDefault="009E5C89" w:rsidP="00F150EB">
      <w:pPr>
        <w:pStyle w:val="BodyText"/>
        <w:spacing w:before="100" w:after="240"/>
      </w:pPr>
      <w:r w:rsidRPr="00C972FF">
        <w:t xml:space="preserve">Below is an overview of some of the risks </w:t>
      </w:r>
      <w:r w:rsidR="006B4DC9" w:rsidRPr="00C972FF">
        <w:t xml:space="preserve">that </w:t>
      </w:r>
      <w:r w:rsidRPr="00C972FF">
        <w:t>sectors will need to manage as they reduce their</w:t>
      </w:r>
      <w:r w:rsidR="00F0691F">
        <w:t> </w:t>
      </w:r>
      <w:r w:rsidRPr="00C972FF">
        <w:t xml:space="preserve">emissions. </w:t>
      </w:r>
      <w:r w:rsidR="006B4DC9" w:rsidRPr="00C972FF">
        <w:t>The National Adaptation Plan</w:t>
      </w:r>
      <w:r w:rsidR="32773E20">
        <w:t>, which will be publicly consulted on in 2022,</w:t>
      </w:r>
      <w:r w:rsidR="006B4DC9" w:rsidRPr="00C972FF">
        <w:t xml:space="preserve"> will</w:t>
      </w:r>
      <w:r w:rsidR="00E306F1">
        <w:t> </w:t>
      </w:r>
      <w:r w:rsidR="006B4DC9" w:rsidRPr="00C972FF">
        <w:t>set out the a</w:t>
      </w:r>
      <w:r w:rsidRPr="00C972FF">
        <w:t>ctions</w:t>
      </w:r>
      <w:r w:rsidR="00D73E71" w:rsidRPr="00C972FF">
        <w:t xml:space="preserve"> </w:t>
      </w:r>
      <w:r w:rsidR="00412713" w:rsidRPr="00C972FF">
        <w:t xml:space="preserve">to </w:t>
      </w:r>
      <w:r w:rsidR="00076435" w:rsidRPr="00C972FF">
        <w:t>do this</w:t>
      </w:r>
      <w:r w:rsidRPr="00C972FF">
        <w:t xml:space="preserve">. </w:t>
      </w:r>
    </w:p>
    <w:tbl>
      <w:tblPr>
        <w:tblStyle w:val="TableGrid"/>
        <w:tblW w:w="8562"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62"/>
      </w:tblGrid>
      <w:tr w:rsidR="00460032" w:rsidRPr="00C972FF" w14:paraId="29846A30" w14:textId="77777777" w:rsidTr="00DD0E51">
        <w:tc>
          <w:tcPr>
            <w:tcW w:w="0" w:type="auto"/>
            <w:shd w:val="clear" w:color="auto" w:fill="D2DDE2"/>
          </w:tcPr>
          <w:p w14:paraId="17FAE8D7" w14:textId="77777777" w:rsidR="00460032" w:rsidRPr="00C972FF" w:rsidRDefault="00460032" w:rsidP="0082028D">
            <w:pPr>
              <w:pStyle w:val="Blueboxheading"/>
              <w:keepNext w:val="0"/>
            </w:pPr>
            <w:r w:rsidRPr="00C972FF">
              <w:t xml:space="preserve">Key climate change risks to address in each sector </w:t>
            </w:r>
          </w:p>
          <w:p w14:paraId="0FC34EC9" w14:textId="5679544D" w:rsidR="00460032" w:rsidRPr="00C972FF" w:rsidRDefault="00460032" w:rsidP="00F150EB">
            <w:pPr>
              <w:pStyle w:val="Blueboxtext"/>
              <w:spacing w:before="100" w:after="40"/>
            </w:pPr>
            <w:r w:rsidRPr="00C972FF">
              <w:rPr>
                <w:b/>
              </w:rPr>
              <w:t xml:space="preserve">Transport: </w:t>
            </w:r>
            <w:r w:rsidRPr="00C972FF">
              <w:t>As we implement the emissions reduction plan, we</w:t>
            </w:r>
            <w:r w:rsidRPr="00C972FF">
              <w:rPr>
                <w:b/>
              </w:rPr>
              <w:t xml:space="preserve"> </w:t>
            </w:r>
            <w:r w:rsidRPr="00C972FF">
              <w:t xml:space="preserve">will need to consider how we reduce the risk of stranded assets and </w:t>
            </w:r>
            <w:r w:rsidR="00A42A0E">
              <w:t>sub-optimal</w:t>
            </w:r>
            <w:r w:rsidR="00A42A0E" w:rsidRPr="00C972FF">
              <w:t xml:space="preserve"> </w:t>
            </w:r>
            <w:r w:rsidRPr="00C972FF">
              <w:t>investment. Our networks and corridors may need to be reprioritised to manage and respond to the impact of climate change. For example, existing road and rail infrastructure may become vulnerable to the adverse impacts of a changing climate and we may need to choose between continued use or providing alternative transport solutions. We will also need to consider how new or improved infrastructure and services best support reducing transport emissions. Vehicle changes, such as heavier electric buses and trucks, will affect how our roads are constructed</w:t>
            </w:r>
            <w:r w:rsidR="00D3673F">
              <w:t>,</w:t>
            </w:r>
            <w:r w:rsidRPr="00C972FF">
              <w:t xml:space="preserve"> and require new fuel and charging infrastructure. Our communities will be impacted by the changes needed to</w:t>
            </w:r>
            <w:r w:rsidRPr="00C972FF" w:rsidDel="00097FC1">
              <w:t xml:space="preserve"> </w:t>
            </w:r>
            <w:r w:rsidR="00097FC1">
              <w:t>reduce</w:t>
            </w:r>
            <w:r w:rsidRPr="00C972FF">
              <w:t xml:space="preserve"> transport </w:t>
            </w:r>
            <w:r w:rsidR="00097FC1">
              <w:t xml:space="preserve">emissions </w:t>
            </w:r>
            <w:r w:rsidRPr="00C972FF">
              <w:t>and we must support them to ensure that transport inequities are addressed.</w:t>
            </w:r>
          </w:p>
          <w:p w14:paraId="52B21DDB" w14:textId="1A674E0F" w:rsidR="00460032" w:rsidRPr="00C972FF" w:rsidRDefault="00460032" w:rsidP="00F150EB">
            <w:pPr>
              <w:pStyle w:val="Blueboxtext"/>
              <w:spacing w:before="100" w:after="40"/>
              <w:rPr>
                <w:bdr w:val="none" w:sz="0" w:space="0" w:color="auto" w:frame="1"/>
              </w:rPr>
            </w:pPr>
            <w:r w:rsidRPr="00C972FF">
              <w:rPr>
                <w:b/>
              </w:rPr>
              <w:t>Energy and industry:</w:t>
            </w:r>
            <w:r w:rsidRPr="00C972FF">
              <w:t xml:space="preserve"> </w:t>
            </w:r>
            <w:r w:rsidR="007111FF">
              <w:t xml:space="preserve">Key risks relate to </w:t>
            </w:r>
            <w:r w:rsidR="00D52FC4">
              <w:t>the</w:t>
            </w:r>
            <w:r w:rsidR="007111FF">
              <w:t xml:space="preserve"> impacts of climate change on electricity transmission and distribution infrastructure. </w:t>
            </w:r>
            <w:r w:rsidRPr="00C972FF">
              <w:t xml:space="preserve">As we increase electrification of transport, process heat and industry, </w:t>
            </w:r>
            <w:r w:rsidR="005C095D">
              <w:t xml:space="preserve">we will need to consider </w:t>
            </w:r>
            <w:r w:rsidRPr="00C972FF">
              <w:t>the</w:t>
            </w:r>
            <w:r w:rsidR="00F0691F">
              <w:t> </w:t>
            </w:r>
            <w:r w:rsidR="005C095D">
              <w:t xml:space="preserve">increased </w:t>
            </w:r>
            <w:r w:rsidRPr="00C972FF">
              <w:t xml:space="preserve">pressure on electricity infrastructure. The risk assessment highlighted the need for more research to inform adaptation action, and to speed up current measures. Work is </w:t>
            </w:r>
            <w:r w:rsidR="00294840">
              <w:t>underway</w:t>
            </w:r>
            <w:r w:rsidRPr="00C972FF">
              <w:t xml:space="preserve"> to </w:t>
            </w:r>
            <w:r w:rsidR="005C095D">
              <w:t xml:space="preserve">address </w:t>
            </w:r>
            <w:r w:rsidRPr="00C972FF">
              <w:t>transmission and distribution network</w:t>
            </w:r>
            <w:r w:rsidR="005C095D">
              <w:t xml:space="preserve"> innovation</w:t>
            </w:r>
            <w:r w:rsidRPr="00C972FF">
              <w:t xml:space="preserve">. </w:t>
            </w:r>
          </w:p>
          <w:p w14:paraId="1630342D" w14:textId="693D2BF2" w:rsidR="00460032" w:rsidRPr="00C972FF" w:rsidRDefault="00460032" w:rsidP="00F150EB">
            <w:pPr>
              <w:pStyle w:val="Blueboxtext"/>
              <w:spacing w:before="100" w:after="40"/>
            </w:pPr>
            <w:r w:rsidRPr="00C972FF">
              <w:rPr>
                <w:b/>
              </w:rPr>
              <w:t xml:space="preserve">Building and construction: </w:t>
            </w:r>
            <w:r w:rsidRPr="00C972FF">
              <w:t>To build for climate change we must put the right structures in the right place</w:t>
            </w:r>
            <w:r w:rsidR="00B668B5">
              <w:t>s</w:t>
            </w:r>
            <w:r w:rsidRPr="00C972FF">
              <w:t>. We must not compr</w:t>
            </w:r>
            <w:r w:rsidR="00B668B5">
              <w:t>om</w:t>
            </w:r>
            <w:r w:rsidRPr="00C972FF">
              <w:t>ise a building’s ability to adapt to the effects of climate change as we reduce emissions. For example, a site that may face certain climate hazards (</w:t>
            </w:r>
            <w:r w:rsidR="00B668B5">
              <w:t>for example</w:t>
            </w:r>
            <w:r w:rsidRPr="00C972FF">
              <w:t>,</w:t>
            </w:r>
            <w:r w:rsidR="00F0691F">
              <w:t> </w:t>
            </w:r>
            <w:r w:rsidRPr="00C972FF">
              <w:t xml:space="preserve">wind, storms, drought, flooding, wildfire) may require a different building design and materials. This could have an emissions impact compared to a similar building exposed to different hazards. Building for climate change also requires a focus on reducing emissions, noting that some adaptation can support mitigation and vice versa. </w:t>
            </w:r>
          </w:p>
          <w:p w14:paraId="524E5F1D" w14:textId="7D04A6F9" w:rsidR="00460032" w:rsidRPr="00C972FF" w:rsidRDefault="00460032" w:rsidP="00F150EB">
            <w:pPr>
              <w:pStyle w:val="Blueboxtext"/>
              <w:spacing w:before="100" w:after="40"/>
            </w:pPr>
            <w:r w:rsidRPr="00C972FF">
              <w:rPr>
                <w:b/>
              </w:rPr>
              <w:t xml:space="preserve">Agriculture: </w:t>
            </w:r>
            <w:r w:rsidRPr="00C972FF">
              <w:t xml:space="preserve">The primary sector faces risks from extreme events and ongoing gradual changes, such as more frequent extreme weather (drought, flooding), changes in mean annual rainfall, sea-level rise and higher average temperatures. These changes may affect the productivity and profitability of some parts of the sector. </w:t>
            </w:r>
            <w:r w:rsidR="00B668B5">
              <w:t>Aotearoa</w:t>
            </w:r>
            <w:r w:rsidRPr="00C972FF">
              <w:t xml:space="preserve"> agriculture has relatively high adaptive capacity, but this differs between farms, locations and sectors. The sector is dynamic, and adaptation may mean shifts between production types and locations, so that in the longer term it may look quite different from today.</w:t>
            </w:r>
          </w:p>
          <w:p w14:paraId="23A3C14A" w14:textId="661CC428" w:rsidR="00460032" w:rsidRPr="00C972FF" w:rsidRDefault="00460032" w:rsidP="00F150EB">
            <w:pPr>
              <w:pStyle w:val="Blueboxtext"/>
              <w:spacing w:before="100" w:after="40"/>
            </w:pPr>
            <w:r w:rsidRPr="00C972FF">
              <w:rPr>
                <w:b/>
              </w:rPr>
              <w:t xml:space="preserve">Waste: </w:t>
            </w:r>
            <w:r w:rsidRPr="00C972FF">
              <w:t>Landfills and contaminated sites carry risks. Active and closed landfills and contaminated sites are at risk from extreme weather and sea-level rise, as well as coastal and</w:t>
            </w:r>
            <w:r w:rsidR="00F0691F">
              <w:t> </w:t>
            </w:r>
            <w:r w:rsidRPr="00C972FF">
              <w:t>inland flooding, erosion and rising groundwater.</w:t>
            </w:r>
          </w:p>
          <w:p w14:paraId="62A9DCB1" w14:textId="789E1A87" w:rsidR="00460032" w:rsidRPr="00C972FF" w:rsidRDefault="00460032" w:rsidP="00F150EB">
            <w:pPr>
              <w:pStyle w:val="Blueboxtext"/>
              <w:spacing w:before="100"/>
            </w:pPr>
            <w:r w:rsidRPr="00C972FF">
              <w:rPr>
                <w:b/>
              </w:rPr>
              <w:t>Forestry:</w:t>
            </w:r>
            <w:r w:rsidRPr="00C972FF">
              <w:t xml:space="preserve"> Afforestation and forest management could help mitigate the impacts of some risks identified in the assessment. These include extreme weather events, drought, erosion and changes in long-term composition of native forest ecosystems. Our forests can also provide opportunities to adapt to a changing climate. For example, they reduce erosion, landslips and flooding, which makes production systems and communities more resilient</w:t>
            </w:r>
            <w:r w:rsidR="00B668B5">
              <w:t>,</w:t>
            </w:r>
            <w:r w:rsidRPr="00C972FF">
              <w:t xml:space="preserve"> and they offer shade for stock.</w:t>
            </w:r>
          </w:p>
        </w:tc>
      </w:tr>
    </w:tbl>
    <w:p w14:paraId="67DB4F23" w14:textId="2887A1AA" w:rsidR="00126815" w:rsidRDefault="00126815" w:rsidP="00126815">
      <w:pPr>
        <w:pStyle w:val="BodyText"/>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126815" w:rsidRPr="00C972FF" w14:paraId="2779B414" w14:textId="77777777" w:rsidTr="002E72B7">
        <w:trPr>
          <w:cantSplit/>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36CE6807" w14:textId="77777777" w:rsidR="00126815" w:rsidRPr="00C972FF" w:rsidDel="00D5390D" w:rsidRDefault="00126815" w:rsidP="007D3C6C">
            <w:pPr>
              <w:pStyle w:val="Casestudyheading"/>
              <w:rPr>
                <w:highlight w:val="lightGray"/>
              </w:rPr>
            </w:pPr>
            <w:r w:rsidRPr="00C972FF">
              <w:t>QUESTIONS</w:t>
            </w:r>
          </w:p>
        </w:tc>
      </w:tr>
      <w:tr w:rsidR="00126815" w:rsidRPr="00C972FF" w14:paraId="357CD7D1" w14:textId="77777777" w:rsidTr="002E72B7">
        <w:trPr>
          <w:cantSplit/>
          <w:trHeight w:val="657"/>
        </w:trPr>
        <w:tc>
          <w:tcPr>
            <w:tcW w:w="8505" w:type="dxa"/>
            <w:tcBorders>
              <w:top w:val="nil"/>
              <w:left w:val="single" w:sz="4" w:space="0" w:color="CFE5E5"/>
              <w:bottom w:val="single" w:sz="4" w:space="0" w:color="CFE5E5"/>
              <w:right w:val="single" w:sz="4" w:space="0" w:color="CFE5E5"/>
            </w:tcBorders>
            <w:shd w:val="clear" w:color="auto" w:fill="CFE5E5"/>
          </w:tcPr>
          <w:p w14:paraId="34F52177" w14:textId="646CB1BD" w:rsidR="00126815" w:rsidRDefault="00126815" w:rsidP="00AC1607">
            <w:pPr>
              <w:pStyle w:val="Greentext-numbered"/>
            </w:pPr>
            <w:r>
              <w:t xml:space="preserve">Which actions to reduce emissions can also </w:t>
            </w:r>
            <w:r w:rsidR="28F8937B">
              <w:t xml:space="preserve">best </w:t>
            </w:r>
            <w:r>
              <w:t xml:space="preserve">improve </w:t>
            </w:r>
            <w:r w:rsidR="00C62B83">
              <w:t>our</w:t>
            </w:r>
            <w:r>
              <w:t xml:space="preserve"> ability to adapt to the effects of climate change? </w:t>
            </w:r>
          </w:p>
          <w:p w14:paraId="4C3201D3" w14:textId="3B119046" w:rsidR="00126815" w:rsidRPr="00C972FF" w:rsidRDefault="00126815" w:rsidP="00075CC9">
            <w:pPr>
              <w:pStyle w:val="Greentext-numbered"/>
              <w:spacing w:after="180"/>
            </w:pPr>
            <w:r>
              <w:t>Which actions to reduce emissions could increase future risks and impacts of climate change, and therefore need to be avoided?</w:t>
            </w:r>
          </w:p>
        </w:tc>
      </w:tr>
    </w:tbl>
    <w:p w14:paraId="7A490936" w14:textId="5348DB64" w:rsidR="00A26F5D" w:rsidRPr="00C972FF" w:rsidRDefault="006A0CF3" w:rsidP="00367016">
      <w:pPr>
        <w:pStyle w:val="Heading2"/>
        <w:spacing w:before="480"/>
      </w:pPr>
      <w:bookmarkStart w:id="29" w:name="_Toc84853097"/>
      <w:r w:rsidRPr="00C972FF">
        <w:t xml:space="preserve">Working with our </w:t>
      </w:r>
      <w:proofErr w:type="spellStart"/>
      <w:r w:rsidRPr="00C972FF">
        <w:t>Tiriti</w:t>
      </w:r>
      <w:proofErr w:type="spellEnd"/>
      <w:r w:rsidRPr="00C972FF">
        <w:t xml:space="preserve"> partners</w:t>
      </w:r>
      <w:bookmarkEnd w:id="29"/>
    </w:p>
    <w:p w14:paraId="044714D7" w14:textId="3257D9A3" w:rsidR="00652A04" w:rsidRPr="00895501" w:rsidRDefault="00652A04" w:rsidP="00DD0E51">
      <w:pPr>
        <w:pStyle w:val="BodyText"/>
      </w:pPr>
      <w:bookmarkStart w:id="30" w:name="_Hlk81403082"/>
      <w:r w:rsidRPr="00895501">
        <w:t xml:space="preserve">The CCRA recognises the Government’s responsibility to give effect to the principles of </w:t>
      </w:r>
      <w:proofErr w:type="spellStart"/>
      <w:r w:rsidRPr="00895501">
        <w:t>Te</w:t>
      </w:r>
      <w:proofErr w:type="spellEnd"/>
      <w:r w:rsidRPr="00895501">
        <w:t xml:space="preserve"> </w:t>
      </w:r>
      <w:proofErr w:type="spellStart"/>
      <w:r w:rsidRPr="00895501">
        <w:t>Tiriti</w:t>
      </w:r>
      <w:proofErr w:type="spellEnd"/>
      <w:r w:rsidRPr="00895501">
        <w:t xml:space="preserve"> o Waitangi (Treaty of </w:t>
      </w:r>
      <w:r w:rsidRPr="00DD0E51">
        <w:t>Waitangi</w:t>
      </w:r>
      <w:r w:rsidRPr="00895501">
        <w:t>). The CCRA requires the emissions reduction plan to include a strategy to recognise and mitigate the impacts on iwi and Māori, and that iwi and Māori are adequately consulted on these plans.</w:t>
      </w:r>
    </w:p>
    <w:bookmarkEnd w:id="30"/>
    <w:p w14:paraId="1EF568C0" w14:textId="1B39D77A" w:rsidR="00A314B9" w:rsidRPr="00C972FF" w:rsidRDefault="00A314B9" w:rsidP="00DD0E51">
      <w:pPr>
        <w:pStyle w:val="BodyText"/>
      </w:pPr>
      <w:r w:rsidRPr="00C972FF">
        <w:t xml:space="preserve">Through the Climate </w:t>
      </w:r>
      <w:r w:rsidRPr="00DD0E51">
        <w:t>Change</w:t>
      </w:r>
      <w:r w:rsidRPr="00C972FF">
        <w:t xml:space="preserve"> Commission’s advice and our own Māori engagement</w:t>
      </w:r>
      <w:r w:rsidR="00A628F9">
        <w:t>,</w:t>
      </w:r>
      <w:r w:rsidRPr="00C972FF">
        <w:t xml:space="preserve"> we have heard that the transformational changes required are more likely to succeed if there is a strong role for Māori that is consistent with </w:t>
      </w:r>
      <w:proofErr w:type="spellStart"/>
      <w:r w:rsidRPr="00C972FF">
        <w:t>Te</w:t>
      </w:r>
      <w:proofErr w:type="spellEnd"/>
      <w:r w:rsidRPr="00C972FF">
        <w:t xml:space="preserve"> </w:t>
      </w:r>
      <w:proofErr w:type="spellStart"/>
      <w:r w:rsidRPr="00C972FF">
        <w:t>Tiriti</w:t>
      </w:r>
      <w:proofErr w:type="spellEnd"/>
      <w:r w:rsidRPr="00C972FF">
        <w:t>. This acknowledges that much can be achieved if</w:t>
      </w:r>
      <w:r w:rsidR="00367016" w:rsidRPr="00C972FF">
        <w:t> </w:t>
      </w:r>
      <w:proofErr w:type="spellStart"/>
      <w:r w:rsidRPr="00C972FF">
        <w:t>Te</w:t>
      </w:r>
      <w:proofErr w:type="spellEnd"/>
      <w:r w:rsidRPr="00C972FF">
        <w:t xml:space="preserve"> </w:t>
      </w:r>
      <w:proofErr w:type="spellStart"/>
      <w:r w:rsidRPr="00C972FF">
        <w:t>Tiriti</w:t>
      </w:r>
      <w:proofErr w:type="spellEnd"/>
      <w:r w:rsidRPr="00C972FF">
        <w:t xml:space="preserve"> partners are enabled to work together and individually in a way that respects </w:t>
      </w:r>
      <w:proofErr w:type="spellStart"/>
      <w:r w:rsidRPr="00C972FF">
        <w:t>kāwanatanga</w:t>
      </w:r>
      <w:proofErr w:type="spellEnd"/>
      <w:r w:rsidRPr="00C972FF">
        <w:t xml:space="preserve"> (the right for Government to govern) and rangatiratanga (the right for </w:t>
      </w:r>
      <w:r w:rsidR="00D76C3C" w:rsidRPr="00C972FF">
        <w:t>Māori</w:t>
      </w:r>
      <w:r w:rsidRPr="00C972FF">
        <w:t xml:space="preserve"> to</w:t>
      </w:r>
      <w:r w:rsidR="00367016" w:rsidRPr="00C972FF">
        <w:t> </w:t>
      </w:r>
      <w:r w:rsidRPr="00C972FF">
        <w:t xml:space="preserve">make decisions for Māori). </w:t>
      </w:r>
    </w:p>
    <w:p w14:paraId="76E0CE93" w14:textId="71B8313F" w:rsidR="00660AB1" w:rsidRPr="00C972FF" w:rsidRDefault="32C478C8" w:rsidP="00367016">
      <w:pPr>
        <w:pStyle w:val="Heading4"/>
      </w:pPr>
      <w:r w:rsidRPr="00C972FF">
        <w:t>Potential measures</w:t>
      </w:r>
    </w:p>
    <w:p w14:paraId="261823CD" w14:textId="20E80451" w:rsidR="43309981" w:rsidRPr="00C972FF" w:rsidRDefault="16C48D5D" w:rsidP="00DD0E51">
      <w:pPr>
        <w:pStyle w:val="BodyText"/>
        <w:rPr>
          <w:rFonts w:eastAsia="MS Mincho" w:cs="Arial"/>
        </w:rPr>
      </w:pPr>
      <w:r w:rsidRPr="00C972FF">
        <w:t xml:space="preserve">We have </w:t>
      </w:r>
      <w:r w:rsidR="0B169B39" w:rsidRPr="00C972FF">
        <w:t xml:space="preserve">already taken </w:t>
      </w:r>
      <w:r w:rsidR="48A99735" w:rsidRPr="00C972FF">
        <w:t xml:space="preserve">some actions and </w:t>
      </w:r>
      <w:r w:rsidR="0B169B39" w:rsidRPr="00C972FF">
        <w:t>are develop</w:t>
      </w:r>
      <w:r w:rsidR="025FFA9C" w:rsidRPr="00C972FF">
        <w:t>ing others</w:t>
      </w:r>
      <w:r w:rsidR="0B169B39" w:rsidRPr="00C972FF">
        <w:t xml:space="preserve"> that will influence our low</w:t>
      </w:r>
      <w:r w:rsidR="00F0691F">
        <w:noBreakHyphen/>
      </w:r>
      <w:r w:rsidR="0B169B39" w:rsidRPr="00C972FF">
        <w:t>emission pathways and partnership with Māori, including reform</w:t>
      </w:r>
      <w:r w:rsidR="2ED980E5" w:rsidRPr="00C972FF">
        <w:t>ing</w:t>
      </w:r>
      <w:r w:rsidR="0B169B39" w:rsidRPr="00C972FF">
        <w:t xml:space="preserve"> our resource management system</w:t>
      </w:r>
      <w:r w:rsidR="28058365" w:rsidRPr="00C972FF">
        <w:t>,</w:t>
      </w:r>
      <w:r w:rsidR="0B169B39" w:rsidRPr="00C972FF">
        <w:t xml:space="preserve"> creati</w:t>
      </w:r>
      <w:r w:rsidR="5569728E" w:rsidRPr="00C972FF">
        <w:t>ng</w:t>
      </w:r>
      <w:r w:rsidR="0B169B39" w:rsidRPr="00C972FF">
        <w:t xml:space="preserve"> local government climate strategies</w:t>
      </w:r>
      <w:r w:rsidR="101C5D28" w:rsidRPr="00C972FF">
        <w:t xml:space="preserve"> and </w:t>
      </w:r>
      <w:r w:rsidR="00458B69" w:rsidRPr="00C972FF">
        <w:t>s</w:t>
      </w:r>
      <w:r w:rsidR="0B169B39" w:rsidRPr="00C972FF">
        <w:t>ome necessary policy and funding</w:t>
      </w:r>
      <w:r w:rsidR="00367016" w:rsidRPr="00C972FF">
        <w:t> </w:t>
      </w:r>
      <w:r w:rsidR="0B169B39" w:rsidRPr="00C972FF">
        <w:t>work. However</w:t>
      </w:r>
      <w:r w:rsidR="34BBE527" w:rsidRPr="00C972FF">
        <w:t>,</w:t>
      </w:r>
      <w:r w:rsidR="0B169B39" w:rsidRPr="00C972FF">
        <w:t xml:space="preserve"> the Commission has suggested some specific ways to provide a comprehensive role for Māori in future emission</w:t>
      </w:r>
      <w:r w:rsidR="529F3E1F" w:rsidRPr="00C972FF">
        <w:t>s</w:t>
      </w:r>
      <w:r w:rsidR="0E2BF37E" w:rsidRPr="00C972FF">
        <w:t>-</w:t>
      </w:r>
      <w:r w:rsidR="0B169B39" w:rsidRPr="00C972FF">
        <w:t xml:space="preserve">reduction planning and decisions. </w:t>
      </w:r>
      <w:r w:rsidR="6A88645C" w:rsidRPr="00C972FF">
        <w:t>T</w:t>
      </w:r>
      <w:r w:rsidR="0B169B39" w:rsidRPr="00C972FF">
        <w:t xml:space="preserve">his consultation </w:t>
      </w:r>
      <w:r w:rsidR="0F9CDF2F" w:rsidRPr="00C972FF">
        <w:t xml:space="preserve">seeks </w:t>
      </w:r>
      <w:r w:rsidR="0B169B39" w:rsidRPr="00C972FF">
        <w:t xml:space="preserve">to </w:t>
      </w:r>
      <w:r w:rsidR="0529CD30" w:rsidRPr="00C972FF">
        <w:t xml:space="preserve">better </w:t>
      </w:r>
      <w:r w:rsidR="0B169B39" w:rsidRPr="00C972FF">
        <w:t xml:space="preserve">understand Māori perspectives </w:t>
      </w:r>
      <w:r w:rsidR="006079C1" w:rsidRPr="00C972FF">
        <w:t>on these</w:t>
      </w:r>
      <w:r w:rsidR="0B169B39" w:rsidRPr="00C972FF">
        <w:t xml:space="preserve"> recommendations</w:t>
      </w:r>
      <w:r w:rsidR="00246B46">
        <w:t xml:space="preserve"> and how they might be implemented</w:t>
      </w:r>
      <w:r w:rsidR="0B169B39" w:rsidRPr="00C972FF">
        <w:t>.</w:t>
      </w:r>
    </w:p>
    <w:p w14:paraId="7B6DF517" w14:textId="7464F4D4" w:rsidR="00EA3578" w:rsidRPr="00C972FF" w:rsidRDefault="00230001" w:rsidP="00367016">
      <w:pPr>
        <w:pStyle w:val="Heading5"/>
        <w:rPr>
          <w:rFonts w:eastAsia="MS Mincho" w:cs="Arial"/>
          <w:iCs/>
        </w:rPr>
      </w:pPr>
      <w:r>
        <w:t>Upholding the principles of</w:t>
      </w:r>
      <w:r w:rsidR="00EA3578" w:rsidRPr="00C972FF">
        <w:t xml:space="preserve"> </w:t>
      </w:r>
      <w:proofErr w:type="spellStart"/>
      <w:r w:rsidR="00EA3578" w:rsidRPr="00C972FF">
        <w:t>Te</w:t>
      </w:r>
      <w:proofErr w:type="spellEnd"/>
      <w:r w:rsidR="00EA3578" w:rsidRPr="00C972FF">
        <w:t xml:space="preserve"> </w:t>
      </w:r>
      <w:proofErr w:type="spellStart"/>
      <w:r w:rsidR="00EA3578" w:rsidRPr="00C972FF">
        <w:t>Ti</w:t>
      </w:r>
      <w:r w:rsidR="00EA3578" w:rsidRPr="00C972FF">
        <w:rPr>
          <w:rFonts w:eastAsia="MS Mincho" w:cs="Arial"/>
        </w:rPr>
        <w:t>riti</w:t>
      </w:r>
      <w:proofErr w:type="spellEnd"/>
      <w:r w:rsidR="00EA3578" w:rsidRPr="00C972FF">
        <w:rPr>
          <w:rFonts w:eastAsia="MS Mincho" w:cs="Arial"/>
        </w:rPr>
        <w:t xml:space="preserve"> </w:t>
      </w:r>
    </w:p>
    <w:p w14:paraId="12FC7DAC" w14:textId="5646F6E7" w:rsidR="00EA3578" w:rsidRPr="00C972FF" w:rsidRDefault="00EA3578" w:rsidP="00DD0E51">
      <w:pPr>
        <w:pStyle w:val="BodyText"/>
        <w:rPr>
          <w:rFonts w:eastAsia="MS Mincho" w:cs="Arial"/>
        </w:rPr>
      </w:pPr>
      <w:r w:rsidRPr="00C972FF">
        <w:rPr>
          <w:rFonts w:eastAsia="MS Mincho" w:cs="Arial"/>
        </w:rPr>
        <w:t xml:space="preserve">The Commission recommends making the Government’s actions for emission reductions accountable to Māori, through a strategy to embed </w:t>
      </w:r>
      <w:proofErr w:type="spellStart"/>
      <w:r w:rsidRPr="00C972FF">
        <w:rPr>
          <w:rFonts w:eastAsia="MS Mincho" w:cs="Arial"/>
        </w:rPr>
        <w:t>Te</w:t>
      </w:r>
      <w:proofErr w:type="spellEnd"/>
      <w:r w:rsidRPr="00C972FF">
        <w:rPr>
          <w:rFonts w:eastAsia="MS Mincho" w:cs="Arial"/>
        </w:rPr>
        <w:t xml:space="preserve"> </w:t>
      </w:r>
      <w:proofErr w:type="spellStart"/>
      <w:r w:rsidRPr="00C972FF">
        <w:rPr>
          <w:rFonts w:eastAsia="MS Mincho" w:cs="Arial"/>
        </w:rPr>
        <w:t>Tiriti</w:t>
      </w:r>
      <w:proofErr w:type="spellEnd"/>
      <w:r w:rsidRPr="00C972FF">
        <w:rPr>
          <w:rFonts w:eastAsia="MS Mincho" w:cs="Arial"/>
        </w:rPr>
        <w:t xml:space="preserve"> principles in future emission reduction plans. The strategy would include outcomes, milestones and monitoring. We are</w:t>
      </w:r>
      <w:r w:rsidR="00367016" w:rsidRPr="00C972FF">
        <w:rPr>
          <w:rFonts w:eastAsia="MS Mincho" w:cs="Arial"/>
        </w:rPr>
        <w:t> </w:t>
      </w:r>
      <w:r w:rsidRPr="00C972FF">
        <w:rPr>
          <w:rFonts w:eastAsia="MS Mincho" w:cs="Arial"/>
        </w:rPr>
        <w:t>considering the next steps and resourcing required to implement this within the suggested</w:t>
      </w:r>
      <w:r w:rsidR="00367016" w:rsidRPr="00C972FF">
        <w:rPr>
          <w:rFonts w:eastAsia="MS Mincho" w:cs="Arial"/>
        </w:rPr>
        <w:t> </w:t>
      </w:r>
      <w:r w:rsidRPr="00C972FF">
        <w:rPr>
          <w:rFonts w:eastAsia="MS Mincho" w:cs="Arial"/>
        </w:rPr>
        <w:t>timeframes</w:t>
      </w:r>
      <w:r w:rsidR="00246B46">
        <w:rPr>
          <w:rFonts w:eastAsia="MS Mincho" w:cs="Arial"/>
        </w:rPr>
        <w:t xml:space="preserve"> and context of other emission reduction actions</w:t>
      </w:r>
      <w:r w:rsidRPr="00C972FF">
        <w:rPr>
          <w:rFonts w:eastAsia="MS Mincho" w:cs="Arial"/>
        </w:rPr>
        <w:t>.</w:t>
      </w:r>
    </w:p>
    <w:p w14:paraId="234905A9" w14:textId="6032C82E" w:rsidR="003569E7" w:rsidRPr="00C972FF" w:rsidRDefault="00843B6D" w:rsidP="00367016">
      <w:pPr>
        <w:pStyle w:val="Heading5"/>
      </w:pPr>
      <w:r w:rsidRPr="00C972FF">
        <w:t>Making change</w:t>
      </w:r>
      <w:r w:rsidR="003569E7" w:rsidRPr="00C972FF">
        <w:t xml:space="preserve"> in partnership</w:t>
      </w:r>
    </w:p>
    <w:p w14:paraId="4BEE6822" w14:textId="4631F23C" w:rsidR="00D857BB" w:rsidRPr="00C972FF" w:rsidRDefault="5D2B22D0" w:rsidP="00075CC9">
      <w:pPr>
        <w:pStyle w:val="BodyText"/>
        <w:spacing w:before="100"/>
      </w:pPr>
      <w:r w:rsidRPr="00C972FF">
        <w:t>To guide our</w:t>
      </w:r>
      <w:r w:rsidR="00843B6D" w:rsidRPr="00C972FF">
        <w:t xml:space="preserve"> transition</w:t>
      </w:r>
      <w:r w:rsidRPr="00C972FF">
        <w:t xml:space="preserve">, the Commission has recommended </w:t>
      </w:r>
      <w:r w:rsidR="00AB2418" w:rsidRPr="00C972FF">
        <w:t xml:space="preserve">that the </w:t>
      </w:r>
      <w:r w:rsidRPr="00C972FF">
        <w:t xml:space="preserve">Government and </w:t>
      </w:r>
      <w:r w:rsidR="00C30BBA" w:rsidRPr="00C972FF">
        <w:t>i</w:t>
      </w:r>
      <w:r w:rsidRPr="00C972FF">
        <w:t xml:space="preserve">wi/Māori </w:t>
      </w:r>
      <w:r w:rsidR="00C22DDB" w:rsidRPr="00C972FF">
        <w:t>design</w:t>
      </w:r>
      <w:r w:rsidR="00E147FB" w:rsidRPr="00C972FF">
        <w:t xml:space="preserve"> </w:t>
      </w:r>
      <w:r w:rsidR="00AB2418" w:rsidRPr="00C972FF">
        <w:t xml:space="preserve">many national-level strategies </w:t>
      </w:r>
      <w:r w:rsidRPr="00C972FF">
        <w:t xml:space="preserve">together. </w:t>
      </w:r>
    </w:p>
    <w:p w14:paraId="49BA2A98" w14:textId="5D41D592" w:rsidR="00580EED" w:rsidRPr="00C972FF" w:rsidRDefault="387B3441" w:rsidP="00075CC9">
      <w:pPr>
        <w:pStyle w:val="BodyText"/>
        <w:spacing w:after="100"/>
      </w:pPr>
      <w:r>
        <w:t>These</w:t>
      </w:r>
      <w:r w:rsidR="69DCE5EE">
        <w:t xml:space="preserve"> </w:t>
      </w:r>
      <w:r>
        <w:t>include</w:t>
      </w:r>
      <w:r w:rsidR="573031ED">
        <w:t>:</w:t>
      </w:r>
    </w:p>
    <w:p w14:paraId="0600F2B9" w14:textId="6838D4A6" w:rsidR="00580EED" w:rsidRPr="00C972FF" w:rsidRDefault="00B668B5" w:rsidP="00075CC9">
      <w:pPr>
        <w:pStyle w:val="Numberedparagraph"/>
        <w:spacing w:after="100"/>
      </w:pPr>
      <w:r>
        <w:t>a</w:t>
      </w:r>
      <w:r w:rsidR="2AED84A9" w:rsidRPr="00C972FF">
        <w:t xml:space="preserve"> National Energy Strategy</w:t>
      </w:r>
    </w:p>
    <w:p w14:paraId="6D6C4D17" w14:textId="66DBF665" w:rsidR="00580EED" w:rsidRPr="00C972FF" w:rsidRDefault="001D55D8" w:rsidP="00075CC9">
      <w:pPr>
        <w:pStyle w:val="Numberedparagraph"/>
        <w:spacing w:after="100"/>
      </w:pPr>
      <w:r>
        <w:t>a</w:t>
      </w:r>
      <w:r w:rsidR="2AED84A9" w:rsidRPr="00C972FF">
        <w:t> Circular Economy Strategy</w:t>
      </w:r>
    </w:p>
    <w:p w14:paraId="6ED659CC" w14:textId="50615E69" w:rsidR="00580EED" w:rsidRPr="00C972FF" w:rsidRDefault="001D55D8" w:rsidP="00075CC9">
      <w:pPr>
        <w:pStyle w:val="Numberedparagraph"/>
        <w:spacing w:after="100"/>
      </w:pPr>
      <w:r>
        <w:t>a</w:t>
      </w:r>
      <w:r w:rsidR="2AED84A9" w:rsidRPr="00C972FF">
        <w:t xml:space="preserve"> Bioeconomy Strategy</w:t>
      </w:r>
    </w:p>
    <w:p w14:paraId="303FDD6C" w14:textId="52CAECE2" w:rsidR="00580EED" w:rsidRPr="00C972FF" w:rsidRDefault="001D55D8" w:rsidP="00075CC9">
      <w:pPr>
        <w:pStyle w:val="Numberedparagraph"/>
        <w:spacing w:after="100"/>
      </w:pPr>
      <w:r>
        <w:lastRenderedPageBreak/>
        <w:t>a</w:t>
      </w:r>
      <w:r w:rsidR="2AED84A9" w:rsidRPr="00C972FF">
        <w:t xml:space="preserve"> National Low-emission Freight Strategy</w:t>
      </w:r>
    </w:p>
    <w:p w14:paraId="1D1E4AE2" w14:textId="50F3C9F0" w:rsidR="00580EED" w:rsidRPr="00C972FF" w:rsidRDefault="001D55D8" w:rsidP="00075CC9">
      <w:pPr>
        <w:pStyle w:val="Numberedparagraph"/>
        <w:spacing w:after="100"/>
      </w:pPr>
      <w:r>
        <w:t>i</w:t>
      </w:r>
      <w:r w:rsidR="2AED84A9" w:rsidRPr="00C972FF">
        <w:t>ndustry plans and policies to decarbonise the industrial sector</w:t>
      </w:r>
    </w:p>
    <w:p w14:paraId="2E2B80FE" w14:textId="3B5E8A92" w:rsidR="00580EED" w:rsidRPr="00C972FF" w:rsidRDefault="001D55D8" w:rsidP="00F0691F">
      <w:pPr>
        <w:pStyle w:val="Numberedparagraph"/>
      </w:pPr>
      <w:r>
        <w:t>a</w:t>
      </w:r>
      <w:r w:rsidR="00580EED" w:rsidRPr="00C972FF">
        <w:t xml:space="preserve"> Building Transformation Plan </w:t>
      </w:r>
    </w:p>
    <w:p w14:paraId="62688EF6" w14:textId="66B602FC" w:rsidR="00C11C89" w:rsidRDefault="00C11C89" w:rsidP="00367016">
      <w:pPr>
        <w:pStyle w:val="Heading5"/>
        <w:rPr>
          <w:rFonts w:eastAsiaTheme="minorEastAsia" w:cstheme="minorBidi"/>
          <w:i w:val="0"/>
          <w:sz w:val="22"/>
        </w:rPr>
      </w:pPr>
      <w:r w:rsidRPr="00C11C89">
        <w:rPr>
          <w:rFonts w:eastAsiaTheme="minorEastAsia" w:cstheme="minorBidi"/>
          <w:i w:val="0"/>
          <w:sz w:val="22"/>
        </w:rPr>
        <w:t xml:space="preserve">The Commission has also suggested that an equitable transition for Māori can be enabled by the creation of a mechanism that helps to integrate </w:t>
      </w:r>
      <w:proofErr w:type="spellStart"/>
      <w:r w:rsidRPr="00C11C89">
        <w:rPr>
          <w:rFonts w:eastAsiaTheme="minorEastAsia" w:cstheme="minorBidi"/>
          <w:i w:val="0"/>
          <w:sz w:val="22"/>
        </w:rPr>
        <w:t>Te</w:t>
      </w:r>
      <w:proofErr w:type="spellEnd"/>
      <w:r w:rsidRPr="00C11C89">
        <w:rPr>
          <w:rFonts w:eastAsiaTheme="minorEastAsia" w:cstheme="minorBidi"/>
          <w:i w:val="0"/>
          <w:sz w:val="22"/>
        </w:rPr>
        <w:t xml:space="preserve"> </w:t>
      </w:r>
      <w:proofErr w:type="spellStart"/>
      <w:r w:rsidRPr="00C11C89">
        <w:rPr>
          <w:rFonts w:eastAsiaTheme="minorEastAsia" w:cstheme="minorBidi"/>
          <w:i w:val="0"/>
          <w:sz w:val="22"/>
        </w:rPr>
        <w:t>Tiriti</w:t>
      </w:r>
      <w:proofErr w:type="spellEnd"/>
      <w:r w:rsidRPr="00C11C89">
        <w:rPr>
          <w:rFonts w:eastAsiaTheme="minorEastAsia" w:cstheme="minorBidi"/>
          <w:i w:val="0"/>
          <w:sz w:val="22"/>
        </w:rPr>
        <w:t xml:space="preserve"> partnerships more consistently across climate-related evidence and policy processes. This recommendation entails planning, alignment and engagement to develop and potentially implement over the coming years. </w:t>
      </w:r>
    </w:p>
    <w:p w14:paraId="065C3E30" w14:textId="0740F7A1" w:rsidR="00813137" w:rsidRPr="00C972FF" w:rsidRDefault="00813137" w:rsidP="00367016">
      <w:pPr>
        <w:pStyle w:val="Heading5"/>
      </w:pPr>
      <w:r w:rsidRPr="00C972FF">
        <w:t xml:space="preserve">A Māori-led </w:t>
      </w:r>
      <w:r w:rsidR="00230001">
        <w:t>transition</w:t>
      </w:r>
    </w:p>
    <w:p w14:paraId="1DA29FFE" w14:textId="406B1C77" w:rsidR="000111AE" w:rsidRPr="00C972FF" w:rsidRDefault="000111AE" w:rsidP="000111AE">
      <w:pPr>
        <w:pStyle w:val="BodyText"/>
      </w:pPr>
      <w:r w:rsidRPr="00C972FF">
        <w:t xml:space="preserve">To ensure </w:t>
      </w:r>
      <w:r>
        <w:t>a Māori-led approach to the transition</w:t>
      </w:r>
      <w:r w:rsidRPr="00C972FF">
        <w:t xml:space="preserve">, the Commission has recommended that </w:t>
      </w:r>
      <w:r>
        <w:t xml:space="preserve">Māori </w:t>
      </w:r>
      <w:r w:rsidRPr="00C972FF">
        <w:t>and Government partner to create a strategy that responds to</w:t>
      </w:r>
      <w:r>
        <w:t> </w:t>
      </w:r>
      <w:r w:rsidRPr="00C972FF">
        <w:t xml:space="preserve">the particular </w:t>
      </w:r>
      <w:r>
        <w:t>experiences</w:t>
      </w:r>
      <w:r w:rsidRPr="00C972FF">
        <w:t xml:space="preserve"> and needs of the Māori economy and Māori. This strategy </w:t>
      </w:r>
      <w:r>
        <w:t xml:space="preserve">should support Māori to take climate action, reduce emissions and prepare for a future in Aotearoa that will be both low emission and climate impacted. This work is </w:t>
      </w:r>
      <w:r w:rsidRPr="00C972FF">
        <w:t xml:space="preserve">separate </w:t>
      </w:r>
      <w:r>
        <w:t xml:space="preserve">to but could complement </w:t>
      </w:r>
      <w:r w:rsidRPr="00C972FF">
        <w:t>the Equitable Transition Strategy also recommended by the Commission.</w:t>
      </w:r>
    </w:p>
    <w:p w14:paraId="4262A2ED" w14:textId="40983ADF" w:rsidR="00813137" w:rsidRPr="00C972FF" w:rsidRDefault="00813137" w:rsidP="00EF0591">
      <w:pPr>
        <w:pStyle w:val="BodyText"/>
        <w:spacing w:after="240"/>
      </w:pPr>
      <w:r w:rsidRPr="00C972FF">
        <w:t>The Commission advises that one of the first steps of the strategy should be for Government to</w:t>
      </w:r>
      <w:r w:rsidR="00EF0591" w:rsidRPr="00C972FF">
        <w:t> </w:t>
      </w:r>
      <w:r w:rsidRPr="00C972FF">
        <w:t xml:space="preserve">support </w:t>
      </w:r>
      <w:r w:rsidR="00A95185">
        <w:t>i</w:t>
      </w:r>
      <w:r w:rsidRPr="00C972FF">
        <w:t>wi/</w:t>
      </w:r>
      <w:proofErr w:type="spellStart"/>
      <w:r w:rsidRPr="00C972FF">
        <w:t>hapū</w:t>
      </w:r>
      <w:proofErr w:type="spellEnd"/>
      <w:r w:rsidRPr="00C972FF">
        <w:t xml:space="preserve"> and other Māori collectives to develop emission profiles. We would like to</w:t>
      </w:r>
      <w:r w:rsidR="003B75BB" w:rsidRPr="00C972FF">
        <w:t> </w:t>
      </w:r>
      <w:r w:rsidR="00682423" w:rsidRPr="00C972FF">
        <w:t>further</w:t>
      </w:r>
      <w:r w:rsidRPr="00C972FF">
        <w:t xml:space="preserve"> understand how a profile could benefit Māori and what kinds of information would help Māori to understand and manage emissions and removals, particularly for groups and organisations </w:t>
      </w:r>
      <w:r w:rsidR="003B75BB" w:rsidRPr="00C972FF">
        <w:t xml:space="preserve">that </w:t>
      </w:r>
      <w:r w:rsidRPr="00C972FF">
        <w:t>are not land</w:t>
      </w:r>
      <w:r w:rsidR="00B668B5">
        <w:t xml:space="preserve"> </w:t>
      </w:r>
      <w:r w:rsidRPr="00C972FF">
        <w:t xml:space="preserve">owners or whose </w:t>
      </w:r>
      <w:proofErr w:type="spellStart"/>
      <w:r w:rsidRPr="00C972FF">
        <w:t>rohe</w:t>
      </w:r>
      <w:proofErr w:type="spellEnd"/>
      <w:r w:rsidRPr="00C972FF">
        <w:t>/</w:t>
      </w:r>
      <w:proofErr w:type="spellStart"/>
      <w:r w:rsidRPr="00C972FF">
        <w:t>takiw</w:t>
      </w:r>
      <w:r w:rsidR="00B668B5">
        <w:t>ā</w:t>
      </w:r>
      <w:proofErr w:type="spellEnd"/>
      <w:r w:rsidRPr="00C972FF">
        <w:t xml:space="preserve"> is urbanised.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DE7AE7" w:rsidRPr="00C972FF" w14:paraId="6C0056EC" w14:textId="77777777" w:rsidTr="002E72B7">
        <w:trPr>
          <w:cantSplit/>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794876BE" w14:textId="6B50CF04" w:rsidR="00DE7AE7" w:rsidRPr="00C972FF" w:rsidDel="00D5390D" w:rsidRDefault="00DE7AE7" w:rsidP="00EF0591">
            <w:pPr>
              <w:pStyle w:val="Casestudyheading"/>
              <w:rPr>
                <w:highlight w:val="lightGray"/>
              </w:rPr>
            </w:pPr>
            <w:r w:rsidRPr="00C972FF">
              <w:t>QUESTIONS</w:t>
            </w:r>
          </w:p>
        </w:tc>
      </w:tr>
      <w:tr w:rsidR="00DE7AE7" w:rsidRPr="00C972FF" w14:paraId="7912514E" w14:textId="77777777" w:rsidTr="002E72B7">
        <w:trPr>
          <w:cantSplit/>
          <w:trHeight w:val="657"/>
        </w:trPr>
        <w:tc>
          <w:tcPr>
            <w:tcW w:w="8505" w:type="dxa"/>
            <w:tcBorders>
              <w:top w:val="nil"/>
              <w:left w:val="single" w:sz="4" w:space="0" w:color="CFE5E5"/>
              <w:bottom w:val="single" w:sz="4" w:space="0" w:color="CFE5E5"/>
              <w:right w:val="single" w:sz="4" w:space="0" w:color="CFE5E5"/>
            </w:tcBorders>
            <w:shd w:val="clear" w:color="auto" w:fill="CFE5E5"/>
          </w:tcPr>
          <w:p w14:paraId="7FE8DFE2" w14:textId="3EE331BB" w:rsidR="00395660" w:rsidRPr="00C972FF" w:rsidRDefault="00395660" w:rsidP="00AC1607">
            <w:pPr>
              <w:pStyle w:val="Greentext-numbered"/>
            </w:pPr>
            <w:r w:rsidRPr="00C972FF">
              <w:t xml:space="preserve">The </w:t>
            </w:r>
            <w:r w:rsidR="00B668B5">
              <w:t xml:space="preserve">Climate Change </w:t>
            </w:r>
            <w:r w:rsidRPr="00C972FF">
              <w:t>Commission has recommended that the Government and iwi/Māori partner on a series of national plans and strategies to decarbonise our economy. Which, if</w:t>
            </w:r>
            <w:r w:rsidR="006E55B3">
              <w:t> </w:t>
            </w:r>
            <w:r w:rsidRPr="00C972FF">
              <w:t xml:space="preserve">any, of the strategies listed are a particular priority for your </w:t>
            </w:r>
            <w:proofErr w:type="spellStart"/>
            <w:r w:rsidRPr="00C972FF">
              <w:t>whānau</w:t>
            </w:r>
            <w:proofErr w:type="spellEnd"/>
            <w:r w:rsidRPr="00C972FF">
              <w:t xml:space="preserve">, </w:t>
            </w:r>
            <w:proofErr w:type="spellStart"/>
            <w:r w:rsidRPr="00C972FF">
              <w:t>hapū</w:t>
            </w:r>
            <w:proofErr w:type="spellEnd"/>
            <w:r w:rsidRPr="00C972FF">
              <w:t xml:space="preserve"> or iwi and why is this? </w:t>
            </w:r>
          </w:p>
          <w:p w14:paraId="289DD910" w14:textId="67790DB4" w:rsidR="000111AE" w:rsidRDefault="000111AE" w:rsidP="000111AE">
            <w:pPr>
              <w:pStyle w:val="Greentext-numbered"/>
            </w:pPr>
            <w:r w:rsidRPr="00C972FF">
              <w:t xml:space="preserve">What </w:t>
            </w:r>
            <w:r>
              <w:t>actions should</w:t>
            </w:r>
            <w:r w:rsidRPr="00C972FF">
              <w:t xml:space="preserve"> a Māori-led </w:t>
            </w:r>
            <w:r>
              <w:t>transition strategy prioritise</w:t>
            </w:r>
            <w:r w:rsidRPr="00C972FF">
              <w:t xml:space="preserve">? What </w:t>
            </w:r>
            <w:r>
              <w:t>impact do you think these actions will have for Māori generally or for our emission reduction targets?</w:t>
            </w:r>
            <w:r w:rsidRPr="00C972FF">
              <w:t xml:space="preserve"> </w:t>
            </w:r>
            <w:r>
              <w:t>What impact will these actions have for you?</w:t>
            </w:r>
          </w:p>
          <w:p w14:paraId="4A9D04FE" w14:textId="340C239E" w:rsidR="000111AE" w:rsidRPr="00C972FF" w:rsidRDefault="000111AE" w:rsidP="000111AE">
            <w:pPr>
              <w:pStyle w:val="Greentext-numbered"/>
            </w:pPr>
            <w:r>
              <w:t xml:space="preserve">What would help </w:t>
            </w:r>
            <w:r w:rsidRPr="00C972FF">
              <w:t xml:space="preserve">your </w:t>
            </w:r>
            <w:proofErr w:type="spellStart"/>
            <w:r>
              <w:t>whānau</w:t>
            </w:r>
            <w:proofErr w:type="spellEnd"/>
            <w:r>
              <w:t>, community, Māori collective or business</w:t>
            </w:r>
            <w:r w:rsidRPr="00C972FF">
              <w:t xml:space="preserve"> </w:t>
            </w:r>
            <w:r>
              <w:t xml:space="preserve">to participate in the development of the strategy?  </w:t>
            </w:r>
          </w:p>
          <w:p w14:paraId="07859BDA" w14:textId="683428BF" w:rsidR="000111AE" w:rsidRPr="00C972FF" w:rsidRDefault="000111AE" w:rsidP="000111AE">
            <w:pPr>
              <w:pStyle w:val="Greentext-numbered"/>
            </w:pPr>
            <w:r>
              <w:t>What information would your</w:t>
            </w:r>
            <w:r w:rsidRPr="00C972FF">
              <w:t xml:space="preserve"> Māori </w:t>
            </w:r>
            <w:r>
              <w:t>collective</w:t>
            </w:r>
            <w:r w:rsidRPr="00C972FF">
              <w:t xml:space="preserve">, community or </w:t>
            </w:r>
            <w:r>
              <w:t>business like to capture in an emissions profile?</w:t>
            </w:r>
            <w:r w:rsidRPr="00C972FF">
              <w:t xml:space="preserve"> </w:t>
            </w:r>
            <w:r>
              <w:t xml:space="preserve">Could this information support emissions reductions at a </w:t>
            </w:r>
            <w:proofErr w:type="spellStart"/>
            <w:r>
              <w:t>whānau</w:t>
            </w:r>
            <w:proofErr w:type="spellEnd"/>
            <w:r>
              <w:t xml:space="preserve"> level</w:t>
            </w:r>
            <w:r w:rsidRPr="00C972FF">
              <w:t xml:space="preserve">? </w:t>
            </w:r>
          </w:p>
          <w:p w14:paraId="0744E503" w14:textId="43917931" w:rsidR="000111AE" w:rsidRPr="00C972FF" w:rsidRDefault="00395660" w:rsidP="000111AE">
            <w:pPr>
              <w:pStyle w:val="Greentext-numbered"/>
            </w:pPr>
            <w:r w:rsidRPr="00C972FF">
              <w:t xml:space="preserve">Reflecting on the Commission’s recommendation for a mechanism that would build strong </w:t>
            </w:r>
            <w:proofErr w:type="spellStart"/>
            <w:r w:rsidRPr="00C972FF">
              <w:t>Te</w:t>
            </w:r>
            <w:proofErr w:type="spellEnd"/>
            <w:r w:rsidRPr="00C972FF">
              <w:t xml:space="preserve"> </w:t>
            </w:r>
            <w:proofErr w:type="spellStart"/>
            <w:r w:rsidRPr="00C972FF">
              <w:t>Tiriti</w:t>
            </w:r>
            <w:proofErr w:type="spellEnd"/>
            <w:r w:rsidRPr="00C972FF">
              <w:t xml:space="preserve"> partnerships, what existing models of partnership are you aware of that have resulted in good outcomes for Māori? Why were they effective?</w:t>
            </w:r>
            <w:r w:rsidR="000111AE">
              <w:br/>
            </w:r>
          </w:p>
        </w:tc>
      </w:tr>
    </w:tbl>
    <w:p w14:paraId="645CE04F" w14:textId="090C2E35" w:rsidR="00B531E3" w:rsidRPr="00C972FF" w:rsidRDefault="00113235" w:rsidP="000D0FFB">
      <w:pPr>
        <w:pStyle w:val="Heading2"/>
        <w:spacing w:before="480"/>
      </w:pPr>
      <w:bookmarkStart w:id="31" w:name="_Toc84853098"/>
      <w:r w:rsidRPr="00C972FF">
        <w:t xml:space="preserve">Making </w:t>
      </w:r>
      <w:r w:rsidR="00B531E3" w:rsidRPr="00C972FF">
        <w:t>an equitable transition</w:t>
      </w:r>
      <w:bookmarkEnd w:id="31"/>
    </w:p>
    <w:p w14:paraId="16859241" w14:textId="50158AFA" w:rsidR="00B531E3" w:rsidRPr="00C972FF" w:rsidRDefault="00B531E3" w:rsidP="000D0FFB">
      <w:pPr>
        <w:pStyle w:val="Heading3"/>
        <w:spacing w:before="240"/>
        <w:rPr>
          <w:rFonts w:eastAsia="Times New Roman"/>
        </w:rPr>
      </w:pPr>
      <w:r w:rsidRPr="00C972FF">
        <w:rPr>
          <w:rFonts w:eastAsia="Times New Roman"/>
        </w:rPr>
        <w:t>Why an equitable transition matters</w:t>
      </w:r>
    </w:p>
    <w:p w14:paraId="05CD93BC" w14:textId="09F305F7" w:rsidR="00B531E3" w:rsidRPr="00C972FF" w:rsidRDefault="00B531E3" w:rsidP="00B531E3">
      <w:pPr>
        <w:pStyle w:val="BodyText"/>
      </w:pPr>
      <w:r w:rsidRPr="00C972FF">
        <w:t xml:space="preserve">The Government is committed to a transition that </w:t>
      </w:r>
      <w:r w:rsidR="008B04F1" w:rsidRPr="00C972FF">
        <w:t>reaches our</w:t>
      </w:r>
      <w:r w:rsidRPr="00C972FF">
        <w:t xml:space="preserve"> targets</w:t>
      </w:r>
      <w:r w:rsidR="00113235" w:rsidRPr="00C972FF">
        <w:t>,</w:t>
      </w:r>
      <w:r w:rsidRPr="00C972FF">
        <w:t xml:space="preserve"> while minimising disruption, and seizing the opportunities the transition will bring. </w:t>
      </w:r>
    </w:p>
    <w:p w14:paraId="499809F1" w14:textId="4A8DB817" w:rsidR="00B531E3" w:rsidRPr="0020129B" w:rsidRDefault="00B531E3" w:rsidP="00217143">
      <w:pPr>
        <w:spacing w:line="240" w:lineRule="auto"/>
        <w:jc w:val="left"/>
        <w:textAlignment w:val="baseline"/>
        <w:rPr>
          <w:rStyle w:val="BodyTextChar"/>
        </w:rPr>
      </w:pPr>
      <w:r w:rsidRPr="00C972FF">
        <w:rPr>
          <w:rFonts w:eastAsia="Times New Roman" w:cs="Calibri"/>
        </w:rPr>
        <w:t>Our economy and society will look very different in 2050. Moving to this future will require a range of changes. Many businesses will need to adopt new technolog</w:t>
      </w:r>
      <w:r w:rsidR="008B04F1" w:rsidRPr="00C972FF">
        <w:rPr>
          <w:rFonts w:eastAsia="Times New Roman" w:cs="Calibri"/>
        </w:rPr>
        <w:t>y</w:t>
      </w:r>
      <w:r w:rsidRPr="00C972FF">
        <w:rPr>
          <w:rFonts w:eastAsia="Times New Roman" w:cs="Calibri"/>
        </w:rPr>
        <w:t xml:space="preserve"> and ways of </w:t>
      </w:r>
      <w:r w:rsidR="00466C0F" w:rsidRPr="00C972FF">
        <w:rPr>
          <w:rFonts w:eastAsia="Times New Roman" w:cs="Calibri"/>
        </w:rPr>
        <w:t>working</w:t>
      </w:r>
      <w:r w:rsidR="008B04F1" w:rsidRPr="00C972FF">
        <w:rPr>
          <w:rFonts w:eastAsia="Times New Roman" w:cs="Calibri"/>
        </w:rPr>
        <w:t>,</w:t>
      </w:r>
      <w:r w:rsidRPr="00C972FF">
        <w:rPr>
          <w:rFonts w:eastAsia="Times New Roman" w:cs="Calibri"/>
        </w:rPr>
        <w:t xml:space="preserve"> and some workers will need new skills. Changes will affect some communities, regions and households more than others.</w:t>
      </w:r>
    </w:p>
    <w:p w14:paraId="39E9FD5D" w14:textId="3E4E8484" w:rsidR="00466C0F" w:rsidRPr="00C972FF" w:rsidRDefault="00B531E3" w:rsidP="008B04F1">
      <w:pPr>
        <w:pStyle w:val="BodyText"/>
      </w:pPr>
      <w:r w:rsidRPr="00C972FF">
        <w:t xml:space="preserve">We want </w:t>
      </w:r>
      <w:r w:rsidR="00466C0F" w:rsidRPr="00C972FF">
        <w:t>to prepare</w:t>
      </w:r>
      <w:r w:rsidRPr="00C972FF">
        <w:t xml:space="preserve"> communities, households and businesses with the tools to plan for and manage the transition. At the same time, we need to </w:t>
      </w:r>
      <w:r w:rsidR="00466C0F" w:rsidRPr="00C972FF">
        <w:t xml:space="preserve">take </w:t>
      </w:r>
      <w:r w:rsidRPr="00C972FF">
        <w:t>the opportunities</w:t>
      </w:r>
      <w:r w:rsidR="008B04F1" w:rsidRPr="00C972FF">
        <w:t xml:space="preserve"> from </w:t>
      </w:r>
      <w:r w:rsidRPr="00C972FF">
        <w:t>the transition</w:t>
      </w:r>
      <w:r w:rsidR="008B04F1" w:rsidRPr="00C972FF">
        <w:t>,</w:t>
      </w:r>
      <w:r w:rsidRPr="00C972FF">
        <w:t xml:space="preserve"> and </w:t>
      </w:r>
      <w:r w:rsidR="00466C0F" w:rsidRPr="00C972FF">
        <w:t>share</w:t>
      </w:r>
      <w:r w:rsidRPr="00C972FF">
        <w:t xml:space="preserve"> the benefits.</w:t>
      </w:r>
    </w:p>
    <w:p w14:paraId="3C9FD347" w14:textId="5A3F0BF2" w:rsidR="00B531E3" w:rsidRPr="00C972FF" w:rsidRDefault="00B531E3" w:rsidP="008B04F1">
      <w:pPr>
        <w:pStyle w:val="BodyText"/>
      </w:pPr>
      <w:r w:rsidRPr="00C972FF">
        <w:t>Our vision is to shift to a high-value, resilient economy that creates a healthy environment and</w:t>
      </w:r>
      <w:r w:rsidR="00F0691F">
        <w:t> </w:t>
      </w:r>
      <w:r w:rsidRPr="00C972FF">
        <w:t>wellbeing for all.</w:t>
      </w:r>
    </w:p>
    <w:p w14:paraId="5A792D19" w14:textId="77777777" w:rsidR="00B531E3" w:rsidRPr="00C972FF" w:rsidRDefault="00B531E3" w:rsidP="00F0691F">
      <w:pPr>
        <w:pStyle w:val="BodyText"/>
        <w:spacing w:after="100"/>
        <w:rPr>
          <w:rFonts w:cs="Calibri"/>
        </w:rPr>
      </w:pPr>
      <w:r w:rsidRPr="00C972FF">
        <w:rPr>
          <w:rFonts w:cs="Calibri"/>
        </w:rPr>
        <w:t>Achieving this future will require:</w:t>
      </w:r>
    </w:p>
    <w:p w14:paraId="75C3FDE8" w14:textId="77777777" w:rsidR="00B531E3" w:rsidRPr="00C972FF" w:rsidRDefault="00B531E3" w:rsidP="002F187A">
      <w:pPr>
        <w:pStyle w:val="Numberedparagraph"/>
        <w:numPr>
          <w:ilvl w:val="0"/>
          <w:numId w:val="21"/>
        </w:numPr>
        <w:spacing w:after="100"/>
      </w:pPr>
      <w:r w:rsidRPr="00C972FF">
        <w:t>Driving ambitious action while also allowing communities, households and businesses time to prepare and take steps to reduce their emissions.</w:t>
      </w:r>
    </w:p>
    <w:p w14:paraId="7AF0A7B6" w14:textId="653E9BC9" w:rsidR="00B531E3" w:rsidRPr="00C972FF" w:rsidRDefault="00B531E3" w:rsidP="002F187A">
      <w:pPr>
        <w:pStyle w:val="Numberedparagraph"/>
        <w:numPr>
          <w:ilvl w:val="0"/>
          <w:numId w:val="21"/>
        </w:numPr>
        <w:spacing w:after="100"/>
      </w:pPr>
      <w:r w:rsidRPr="00C972FF">
        <w:t xml:space="preserve">Enabling iwi/Māori to drive </w:t>
      </w:r>
      <w:r w:rsidR="00C62B83">
        <w:t>our</w:t>
      </w:r>
      <w:r w:rsidRPr="00C972FF">
        <w:t xml:space="preserve"> transition </w:t>
      </w:r>
      <w:r w:rsidR="00CD7FBE">
        <w:t>so that climate change mitigation does not perpetuate existing disadvantages.</w:t>
      </w:r>
      <w:r w:rsidR="004B4570">
        <w:t xml:space="preserve"> </w:t>
      </w:r>
    </w:p>
    <w:p w14:paraId="7D5EE9D3" w14:textId="43D848A9" w:rsidR="00B531E3" w:rsidRPr="00C972FF" w:rsidRDefault="00466C0F" w:rsidP="002F187A">
      <w:pPr>
        <w:pStyle w:val="Numberedparagraph"/>
        <w:numPr>
          <w:ilvl w:val="0"/>
          <w:numId w:val="21"/>
        </w:numPr>
        <w:spacing w:after="100"/>
      </w:pPr>
      <w:r w:rsidRPr="00C972FF">
        <w:t xml:space="preserve">Encouraging </w:t>
      </w:r>
      <w:r w:rsidR="00B531E3" w:rsidRPr="00C972FF">
        <w:t>households and individuals to make investments and behavioural changes that reduce their emissions footprint; and ensuring any cost increases do not disproportionately burden those with limited capacity to respond.</w:t>
      </w:r>
    </w:p>
    <w:p w14:paraId="3D3D3578" w14:textId="66C60A88" w:rsidR="00B531E3" w:rsidRPr="00C972FF" w:rsidRDefault="00466C0F" w:rsidP="002F187A">
      <w:pPr>
        <w:pStyle w:val="Numberedparagraph"/>
        <w:numPr>
          <w:ilvl w:val="0"/>
          <w:numId w:val="21"/>
        </w:numPr>
        <w:spacing w:after="100"/>
      </w:pPr>
      <w:r w:rsidRPr="00C972FF">
        <w:t xml:space="preserve">Helping </w:t>
      </w:r>
      <w:r w:rsidR="00B531E3" w:rsidRPr="00C972FF">
        <w:t>workers develop skills for quality</w:t>
      </w:r>
      <w:r w:rsidRPr="00C972FF">
        <w:t>,</w:t>
      </w:r>
      <w:r w:rsidR="00B531E3" w:rsidRPr="00C972FF">
        <w:t xml:space="preserve"> low-emissions employment. Where demand for certain skills declines, giving workers access to training and supporting a smooth transition into new jobs.</w:t>
      </w:r>
    </w:p>
    <w:p w14:paraId="1DCD36A9" w14:textId="2BDEE498" w:rsidR="00B531E3" w:rsidRPr="00C972FF" w:rsidRDefault="00B531E3" w:rsidP="002F187A">
      <w:pPr>
        <w:pStyle w:val="Numberedparagraph"/>
        <w:numPr>
          <w:ilvl w:val="0"/>
          <w:numId w:val="21"/>
        </w:numPr>
        <w:spacing w:after="100"/>
      </w:pPr>
      <w:r w:rsidRPr="00C972FF">
        <w:t xml:space="preserve">Supporting businesses to lower emissions, and those in low-emissions sectors to grow. </w:t>
      </w:r>
    </w:p>
    <w:p w14:paraId="70391322" w14:textId="43B55CB4" w:rsidR="00B531E3" w:rsidRPr="00C972FF" w:rsidRDefault="00B531E3" w:rsidP="002F187A">
      <w:pPr>
        <w:pStyle w:val="Numberedparagraph"/>
        <w:numPr>
          <w:ilvl w:val="0"/>
          <w:numId w:val="21"/>
        </w:numPr>
        <w:spacing w:after="100"/>
      </w:pPr>
      <w:r w:rsidRPr="00C972FF">
        <w:t xml:space="preserve">Clearly signalling the </w:t>
      </w:r>
      <w:r w:rsidR="00466C0F" w:rsidRPr="00C972FF">
        <w:t xml:space="preserve">low-emissions </w:t>
      </w:r>
      <w:r w:rsidRPr="00C972FF">
        <w:t>pathway</w:t>
      </w:r>
      <w:r w:rsidR="00466C0F" w:rsidRPr="00C972FF">
        <w:t>,</w:t>
      </w:r>
      <w:r w:rsidRPr="00C972FF">
        <w:t xml:space="preserve"> and encouraging innovation and the uptake of new technology.</w:t>
      </w:r>
    </w:p>
    <w:p w14:paraId="589FF7AF" w14:textId="22A98698" w:rsidR="00B531E3" w:rsidRPr="00C972FF" w:rsidRDefault="00B531E3" w:rsidP="002F187A">
      <w:pPr>
        <w:pStyle w:val="Numberedparagraph"/>
        <w:numPr>
          <w:ilvl w:val="0"/>
          <w:numId w:val="21"/>
        </w:numPr>
      </w:pPr>
      <w:r w:rsidRPr="00C972FF">
        <w:t xml:space="preserve">Empowering urban </w:t>
      </w:r>
      <w:r w:rsidR="26EEDF89" w:rsidRPr="00C972FF">
        <w:t>and rural</w:t>
      </w:r>
      <w:r w:rsidRPr="00C972FF">
        <w:t xml:space="preserve"> regions and communities to transition in </w:t>
      </w:r>
      <w:r w:rsidR="008B04F1" w:rsidRPr="00C972FF">
        <w:t>line</w:t>
      </w:r>
      <w:r w:rsidRPr="00C972FF">
        <w:t xml:space="preserve"> with local objectives and aspirations.</w:t>
      </w:r>
    </w:p>
    <w:p w14:paraId="2ADB8493" w14:textId="59CC35F1" w:rsidR="00B531E3" w:rsidRPr="00C972FF" w:rsidRDefault="00B531E3" w:rsidP="002E72B7">
      <w:pPr>
        <w:pStyle w:val="Heading3"/>
        <w:spacing w:before="240"/>
      </w:pPr>
      <w:r w:rsidRPr="00C972FF">
        <w:t>How we plan to achieve an equitable transition</w:t>
      </w:r>
    </w:p>
    <w:p w14:paraId="4279CB6D" w14:textId="568EE69C" w:rsidR="00B531E3" w:rsidRDefault="00B531E3" w:rsidP="000D0FFB">
      <w:pPr>
        <w:pStyle w:val="BodyText"/>
      </w:pPr>
      <w:r w:rsidRPr="00C972FF">
        <w:t>For a fair, inclusive and equitable transition</w:t>
      </w:r>
      <w:r w:rsidR="002B23E7">
        <w:t>,</w:t>
      </w:r>
      <w:r w:rsidRPr="00C972FF">
        <w:t xml:space="preserve"> we will focus on four areas:</w:t>
      </w:r>
    </w:p>
    <w:p w14:paraId="557DEE23" w14:textId="4331DB65" w:rsidR="00B531E3" w:rsidRPr="00C972FF" w:rsidRDefault="00B531E3" w:rsidP="00A9527A">
      <w:pPr>
        <w:pStyle w:val="Bullet"/>
      </w:pPr>
      <w:r w:rsidRPr="00C972FF">
        <w:rPr>
          <w:i/>
          <w:iCs/>
        </w:rPr>
        <w:t xml:space="preserve">Reducing risks for firms and households. </w:t>
      </w:r>
      <w:r w:rsidRPr="00C972FF">
        <w:t xml:space="preserve">The more successfully firms and households reduce </w:t>
      </w:r>
      <w:r w:rsidRPr="00075CC9">
        <w:t>their</w:t>
      </w:r>
      <w:r w:rsidRPr="00C972FF">
        <w:t xml:space="preserve"> </w:t>
      </w:r>
      <w:r w:rsidR="00CD7FBE">
        <w:t xml:space="preserve">emissions </w:t>
      </w:r>
      <w:r w:rsidRPr="00C972FF">
        <w:t>footprint, the less vulnerable they will be to negative impacts from</w:t>
      </w:r>
      <w:r w:rsidR="00A9527A">
        <w:t> </w:t>
      </w:r>
      <w:r w:rsidRPr="00C972FF">
        <w:t xml:space="preserve">the transition. </w:t>
      </w:r>
    </w:p>
    <w:p w14:paraId="5B2590E0" w14:textId="23137591" w:rsidR="00B531E3" w:rsidRPr="00C972FF" w:rsidRDefault="00B531E3" w:rsidP="00A9527A">
      <w:pPr>
        <w:pStyle w:val="Bullet"/>
      </w:pPr>
      <w:r w:rsidRPr="00C972FF">
        <w:rPr>
          <w:i/>
          <w:iCs/>
        </w:rPr>
        <w:t xml:space="preserve">Promoting business and job opportunities. </w:t>
      </w:r>
      <w:r w:rsidRPr="00C972FF">
        <w:t>New opportunities will arise from the transition, and the demand for some emissions-intensive activities will drop. ‘Transition</w:t>
      </w:r>
      <w:r w:rsidR="00F0691F">
        <w:noBreakHyphen/>
      </w:r>
      <w:r w:rsidRPr="00C972FF">
        <w:t>aligned’ growth will help ease the shift and offer benefits for disrupted communities and</w:t>
      </w:r>
      <w:r w:rsidR="003B75BB" w:rsidRPr="00C972FF">
        <w:t> </w:t>
      </w:r>
      <w:r w:rsidRPr="00C972FF">
        <w:t xml:space="preserve">workers. </w:t>
      </w:r>
    </w:p>
    <w:p w14:paraId="4B33CB40" w14:textId="6F96D55C" w:rsidR="00B531E3" w:rsidRPr="00C972FF" w:rsidRDefault="00B531E3" w:rsidP="00A9527A">
      <w:pPr>
        <w:pStyle w:val="Bullet"/>
      </w:pPr>
      <w:r w:rsidRPr="00C972FF">
        <w:rPr>
          <w:i/>
          <w:iCs/>
        </w:rPr>
        <w:t>Supporting workers, households and communities through the transition</w:t>
      </w:r>
      <w:r w:rsidRPr="00C972FF">
        <w:t>. There will be</w:t>
      </w:r>
      <w:r w:rsidR="00D91ECB">
        <w:t> </w:t>
      </w:r>
      <w:r w:rsidRPr="00C972FF">
        <w:t>an</w:t>
      </w:r>
      <w:r w:rsidR="003B75BB" w:rsidRPr="00C972FF">
        <w:t> </w:t>
      </w:r>
      <w:r w:rsidRPr="00C972FF">
        <w:t>increasing need to help workers into new jobs or industries</w:t>
      </w:r>
      <w:r w:rsidR="00571143" w:rsidRPr="00C972FF">
        <w:t>,</w:t>
      </w:r>
      <w:r w:rsidRPr="00C972FF">
        <w:t xml:space="preserve"> as the demand for</w:t>
      </w:r>
      <w:r w:rsidR="006E55B3">
        <w:t> </w:t>
      </w:r>
      <w:r w:rsidRPr="00C972FF">
        <w:t>skills</w:t>
      </w:r>
      <w:r w:rsidR="00D91ECB">
        <w:t> </w:t>
      </w:r>
      <w:r w:rsidRPr="00C972FF">
        <w:t>changes. These changes may be more concentrated in particular regions and</w:t>
      </w:r>
      <w:r w:rsidR="006E55B3">
        <w:t> </w:t>
      </w:r>
      <w:r w:rsidRPr="00C972FF">
        <w:t xml:space="preserve">communities. </w:t>
      </w:r>
    </w:p>
    <w:p w14:paraId="0CD3C3AD" w14:textId="0F00EF2E" w:rsidR="00000395" w:rsidRPr="00631812" w:rsidRDefault="00B531E3" w:rsidP="00A9527A">
      <w:pPr>
        <w:pStyle w:val="Bullet"/>
        <w:rPr>
          <w:i/>
        </w:rPr>
      </w:pPr>
      <w:r w:rsidRPr="00C972FF">
        <w:rPr>
          <w:i/>
          <w:iCs/>
        </w:rPr>
        <w:t>Monitoring impacts and responding as they emerge</w:t>
      </w:r>
      <w:r w:rsidRPr="00C972FF">
        <w:t xml:space="preserve">. We will closely watch impacts to avoid creating inequities or disadvantaging groups with limited capacity to respond. </w:t>
      </w:r>
    </w:p>
    <w:p w14:paraId="028FAAAA" w14:textId="31E47142" w:rsidR="00B531E3" w:rsidRPr="00A9527A" w:rsidRDefault="00B531E3" w:rsidP="00A9527A">
      <w:pPr>
        <w:pStyle w:val="Heading4"/>
      </w:pPr>
      <w:r w:rsidRPr="00C972FF">
        <w:t>What we are doing now</w:t>
      </w:r>
    </w:p>
    <w:p w14:paraId="0A0C2B70" w14:textId="66AACA16" w:rsidR="00CD7FBE" w:rsidRPr="00CD7FBE" w:rsidRDefault="00CD7FBE" w:rsidP="00F150EB">
      <w:pPr>
        <w:pStyle w:val="BodyText"/>
        <w:spacing w:after="100"/>
      </w:pPr>
      <w:r>
        <w:t xml:space="preserve">Existing measures to support </w:t>
      </w:r>
      <w:r w:rsidRPr="00A9527A">
        <w:t>communities</w:t>
      </w:r>
      <w:r>
        <w:t>, households and businesses to successfully transition include:</w:t>
      </w:r>
    </w:p>
    <w:p w14:paraId="14A95D86" w14:textId="09C77AB4" w:rsidR="00B531E3" w:rsidRPr="00C972FF" w:rsidRDefault="002772AA" w:rsidP="00F150EB">
      <w:pPr>
        <w:pStyle w:val="Bullet"/>
        <w:spacing w:after="100"/>
      </w:pPr>
      <w:r>
        <w:t>h</w:t>
      </w:r>
      <w:r w:rsidR="00B531E3" w:rsidRPr="00C972FF">
        <w:t>elping businesses improve energy efficiency and switch to lower</w:t>
      </w:r>
      <w:r w:rsidR="002B23E7">
        <w:t xml:space="preserve"> </w:t>
      </w:r>
      <w:r w:rsidR="00B531E3" w:rsidRPr="00C972FF">
        <w:t>emissions fuels, including through the $70</w:t>
      </w:r>
      <w:r w:rsidR="002B23E7">
        <w:t xml:space="preserve"> </w:t>
      </w:r>
      <w:r w:rsidR="00B531E3" w:rsidRPr="00C972FF">
        <w:t>m</w:t>
      </w:r>
      <w:r w:rsidR="002B23E7">
        <w:t>illion</w:t>
      </w:r>
      <w:r w:rsidR="00B531E3" w:rsidRPr="00C972FF">
        <w:t xml:space="preserve"> </w:t>
      </w:r>
      <w:hyperlink r:id="rId29" w:history="1">
        <w:r w:rsidR="00571143" w:rsidRPr="00C972FF">
          <w:rPr>
            <w:rStyle w:val="Hyperlink"/>
            <w:rFonts w:eastAsiaTheme="majorEastAsia"/>
            <w:b/>
          </w:rPr>
          <w:t>Government Investment in Decarbonising Industry</w:t>
        </w:r>
        <w:r w:rsidR="00F0691F">
          <w:rPr>
            <w:rStyle w:val="Hyperlink"/>
            <w:rFonts w:eastAsiaTheme="majorEastAsia"/>
            <w:b/>
          </w:rPr>
          <w:t xml:space="preserve"> </w:t>
        </w:r>
        <w:r w:rsidR="00571143" w:rsidRPr="00C972FF">
          <w:rPr>
            <w:rStyle w:val="Hyperlink"/>
            <w:rFonts w:eastAsiaTheme="majorEastAsia"/>
            <w:b/>
          </w:rPr>
          <w:t>(GIDI)</w:t>
        </w:r>
        <w:r w:rsidR="00F0691F">
          <w:rPr>
            <w:rStyle w:val="Hyperlink"/>
            <w:rFonts w:eastAsiaTheme="majorEastAsia"/>
            <w:b/>
          </w:rPr>
          <w:t> </w:t>
        </w:r>
        <w:r w:rsidR="00571143" w:rsidRPr="00C972FF">
          <w:rPr>
            <w:rStyle w:val="Hyperlink"/>
            <w:rFonts w:eastAsiaTheme="majorEastAsia"/>
            <w:b/>
          </w:rPr>
          <w:t xml:space="preserve">fund </w:t>
        </w:r>
        <w:r w:rsidR="00571143" w:rsidRPr="00C972FF">
          <w:rPr>
            <w:rStyle w:val="Hyperlink"/>
            <w:rFonts w:eastAsiaTheme="majorEastAsia"/>
            <w:color w:val="auto"/>
          </w:rPr>
          <w:t xml:space="preserve">and </w:t>
        </w:r>
        <w:r w:rsidR="002B23E7">
          <w:rPr>
            <w:rStyle w:val="Hyperlink"/>
            <w:rFonts w:eastAsiaTheme="majorEastAsia"/>
            <w:color w:val="auto"/>
          </w:rPr>
          <w:t>the Energy Efficiency and Conservation Authority’s (</w:t>
        </w:r>
        <w:r w:rsidR="00571143" w:rsidRPr="00C972FF">
          <w:rPr>
            <w:rStyle w:val="Hyperlink"/>
            <w:rFonts w:eastAsiaTheme="majorEastAsia"/>
            <w:color w:val="auto"/>
          </w:rPr>
          <w:t>EECA’s</w:t>
        </w:r>
        <w:r w:rsidR="002B23E7">
          <w:rPr>
            <w:rStyle w:val="Hyperlink"/>
            <w:rFonts w:eastAsiaTheme="majorEastAsia"/>
            <w:color w:val="auto"/>
          </w:rPr>
          <w:t>)</w:t>
        </w:r>
        <w:r w:rsidR="00571143" w:rsidRPr="00C972FF">
          <w:rPr>
            <w:rStyle w:val="Hyperlink"/>
            <w:rFonts w:eastAsiaTheme="majorEastAsia"/>
            <w:color w:val="auto"/>
          </w:rPr>
          <w:t xml:space="preserve"> business support schemes</w:t>
        </w:r>
      </w:hyperlink>
    </w:p>
    <w:p w14:paraId="01555A7B" w14:textId="4CABAC1F" w:rsidR="00B531E3" w:rsidRPr="00C972FF" w:rsidRDefault="002772AA" w:rsidP="00F150EB">
      <w:pPr>
        <w:pStyle w:val="Bullet"/>
        <w:spacing w:after="100"/>
      </w:pPr>
      <w:r>
        <w:t>s</w:t>
      </w:r>
      <w:r w:rsidR="250B2067" w:rsidRPr="00C972FF">
        <w:t xml:space="preserve">upporting small businesses through the </w:t>
      </w:r>
      <w:hyperlink r:id="rId30">
        <w:r w:rsidR="250B2067" w:rsidRPr="00C972FF">
          <w:rPr>
            <w:rStyle w:val="Hyperlink"/>
            <w:rFonts w:eastAsiaTheme="majorEastAsia"/>
            <w:b/>
            <w:bCs/>
          </w:rPr>
          <w:t>Sustainable Business Network Climate Action Toolbox</w:t>
        </w:r>
      </w:hyperlink>
      <w:r w:rsidR="250B2067" w:rsidRPr="00C972FF">
        <w:rPr>
          <w:rFonts w:eastAsiaTheme="majorEastAsia"/>
        </w:rPr>
        <w:t>,</w:t>
      </w:r>
      <w:r w:rsidR="00C67375" w:rsidRPr="00C972FF">
        <w:rPr>
          <w:rFonts w:eastAsiaTheme="majorEastAsia"/>
        </w:rPr>
        <w:t xml:space="preserve"> </w:t>
      </w:r>
      <w:r w:rsidR="250B2067" w:rsidRPr="00C972FF">
        <w:t>developed with private and public sector partners</w:t>
      </w:r>
    </w:p>
    <w:p w14:paraId="427CD356" w14:textId="1C760EBA" w:rsidR="00B531E3" w:rsidRPr="00C972FF" w:rsidRDefault="002772AA" w:rsidP="00F150EB">
      <w:pPr>
        <w:pStyle w:val="Bullet"/>
        <w:spacing w:after="100"/>
      </w:pPr>
      <w:r>
        <w:t>f</w:t>
      </w:r>
      <w:r w:rsidR="250B2067" w:rsidRPr="00C972FF">
        <w:t xml:space="preserve">unding insulation and heating for households through </w:t>
      </w:r>
      <w:hyperlink r:id="rId31">
        <w:r w:rsidR="250B2067" w:rsidRPr="00C972FF">
          <w:rPr>
            <w:rStyle w:val="Hyperlink"/>
            <w:rFonts w:eastAsiaTheme="majorEastAsia"/>
            <w:b/>
          </w:rPr>
          <w:t>Warmer Kiwi Homes</w:t>
        </w:r>
      </w:hyperlink>
      <w:r w:rsidR="0DC6A047" w:rsidRPr="00C972FF">
        <w:rPr>
          <w:rStyle w:val="Hyperlink"/>
          <w:rFonts w:eastAsiaTheme="majorEastAsia"/>
          <w:color w:val="auto"/>
        </w:rPr>
        <w:t>,</w:t>
      </w:r>
      <w:r w:rsidR="006F7B34" w:rsidRPr="00C972FF">
        <w:rPr>
          <w:rStyle w:val="Hyperlink"/>
          <w:rFonts w:eastAsiaTheme="majorEastAsia"/>
          <w:color w:val="auto"/>
        </w:rPr>
        <w:t xml:space="preserve"> </w:t>
      </w:r>
      <w:r w:rsidR="250B2067" w:rsidRPr="00C972FF">
        <w:t xml:space="preserve">and setting </w:t>
      </w:r>
      <w:hyperlink r:id="rId32">
        <w:r w:rsidR="250B2067" w:rsidRPr="00C972FF">
          <w:rPr>
            <w:rStyle w:val="Hyperlink"/>
            <w:rFonts w:eastAsiaTheme="majorEastAsia"/>
            <w:b/>
          </w:rPr>
          <w:t>Minimum Energy Performance Standards</w:t>
        </w:r>
      </w:hyperlink>
      <w:r w:rsidR="250B2067" w:rsidRPr="00C972FF">
        <w:t xml:space="preserve"> for products</w:t>
      </w:r>
    </w:p>
    <w:p w14:paraId="39163846" w14:textId="4238463B" w:rsidR="00B531E3" w:rsidRPr="00C972FF" w:rsidRDefault="002772AA" w:rsidP="00F150EB">
      <w:pPr>
        <w:pStyle w:val="Bullet"/>
        <w:spacing w:after="100"/>
      </w:pPr>
      <w:r>
        <w:t>c</w:t>
      </w:r>
      <w:r w:rsidR="00B531E3" w:rsidRPr="00C972FF">
        <w:t xml:space="preserve">reating low-emissions jobs, markets and business opportunities through </w:t>
      </w:r>
      <w:r w:rsidR="005D33E4">
        <w:rPr>
          <w:b/>
        </w:rPr>
        <w:t>resource</w:t>
      </w:r>
      <w:r w:rsidR="005D33E4" w:rsidRPr="00C972FF">
        <w:rPr>
          <w:b/>
        </w:rPr>
        <w:t xml:space="preserve"> </w:t>
      </w:r>
      <w:r w:rsidR="00B531E3" w:rsidRPr="00C972FF">
        <w:rPr>
          <w:b/>
        </w:rPr>
        <w:t>recovery</w:t>
      </w:r>
    </w:p>
    <w:p w14:paraId="0D09E4BC" w14:textId="591A4E51" w:rsidR="00B531E3" w:rsidRPr="00C972FF" w:rsidRDefault="002772AA" w:rsidP="00F150EB">
      <w:pPr>
        <w:pStyle w:val="Bullet"/>
        <w:spacing w:after="100"/>
      </w:pPr>
      <w:r>
        <w:t>e</w:t>
      </w:r>
      <w:r w:rsidR="00B531E3" w:rsidRPr="00C972FF">
        <w:t xml:space="preserve">stablishing </w:t>
      </w:r>
      <w:r w:rsidR="00B531E3" w:rsidRPr="00C972FF">
        <w:rPr>
          <w:b/>
        </w:rPr>
        <w:t>Regional Public Service Leads</w:t>
      </w:r>
      <w:r w:rsidR="00B531E3" w:rsidRPr="00C972FF">
        <w:t xml:space="preserve"> to promote the needs of regions and better organise the public service towards community needs</w:t>
      </w:r>
    </w:p>
    <w:p w14:paraId="4F98C262" w14:textId="3845D346" w:rsidR="00B531E3" w:rsidRPr="00C972FF" w:rsidRDefault="002772AA" w:rsidP="00F150EB">
      <w:pPr>
        <w:pStyle w:val="Bullet"/>
        <w:spacing w:after="100"/>
      </w:pPr>
      <w:r>
        <w:t>e</w:t>
      </w:r>
      <w:r w:rsidR="00B531E3" w:rsidRPr="00C972FF">
        <w:t>stablishing a</w:t>
      </w:r>
      <w:r w:rsidR="00AE72D0">
        <w:t>n</w:t>
      </w:r>
      <w:r w:rsidR="00B531E3" w:rsidRPr="00C972FF">
        <w:t> </w:t>
      </w:r>
      <w:r w:rsidR="00AE72D0">
        <w:rPr>
          <w:b/>
        </w:rPr>
        <w:t>equitable t</w:t>
      </w:r>
      <w:r w:rsidR="00B531E3" w:rsidRPr="00C972FF">
        <w:rPr>
          <w:b/>
        </w:rPr>
        <w:t xml:space="preserve">ransition </w:t>
      </w:r>
      <w:r w:rsidR="00AE72D0">
        <w:rPr>
          <w:b/>
        </w:rPr>
        <w:t>p</w:t>
      </w:r>
      <w:r w:rsidR="00B531E3" w:rsidRPr="00C972FF">
        <w:rPr>
          <w:b/>
        </w:rPr>
        <w:t>artnerships team </w:t>
      </w:r>
      <w:r w:rsidR="00B531E3" w:rsidRPr="00C972FF">
        <w:t xml:space="preserve">to </w:t>
      </w:r>
      <w:r w:rsidR="008B04F1" w:rsidRPr="00C972FF">
        <w:t xml:space="preserve">help </w:t>
      </w:r>
      <w:r w:rsidR="00B531E3" w:rsidRPr="00C972FF">
        <w:t>communities understand, plan and manage their transition</w:t>
      </w:r>
    </w:p>
    <w:p w14:paraId="0CA744EE" w14:textId="5ED25108" w:rsidR="00B531E3" w:rsidRPr="00C972FF" w:rsidRDefault="002772AA" w:rsidP="00F150EB">
      <w:pPr>
        <w:pStyle w:val="Bullet"/>
        <w:spacing w:after="100"/>
      </w:pPr>
      <w:r>
        <w:rPr>
          <w:b/>
        </w:rPr>
        <w:t>r</w:t>
      </w:r>
      <w:r w:rsidR="00B531E3" w:rsidRPr="00C972FF">
        <w:rPr>
          <w:b/>
        </w:rPr>
        <w:t>esearch projects</w:t>
      </w:r>
      <w:r w:rsidR="00B531E3" w:rsidRPr="00C972FF">
        <w:t xml:space="preserve"> to better understand the likely impacts of the transition </w:t>
      </w:r>
      <w:r w:rsidR="008B04F1" w:rsidRPr="00C972FF">
        <w:t xml:space="preserve">on </w:t>
      </w:r>
      <w:r w:rsidR="00B531E3" w:rsidRPr="00C972FF">
        <w:t>workers, businesses, regions and the Māori economy</w:t>
      </w:r>
    </w:p>
    <w:p w14:paraId="0FCF8A04" w14:textId="14264665" w:rsidR="00B531E3" w:rsidRPr="00C972FF" w:rsidRDefault="002772AA" w:rsidP="00F150EB">
      <w:pPr>
        <w:pStyle w:val="Bullet"/>
        <w:spacing w:after="100"/>
      </w:pPr>
      <w:r>
        <w:t>s</w:t>
      </w:r>
      <w:r w:rsidR="00B531E3" w:rsidRPr="00C972FF">
        <w:t>trengthening the </w:t>
      </w:r>
      <w:r w:rsidR="00B531E3" w:rsidRPr="00C972FF">
        <w:rPr>
          <w:b/>
        </w:rPr>
        <w:t>welfare</w:t>
      </w:r>
      <w:r w:rsidR="465A992D" w:rsidRPr="00C972FF">
        <w:rPr>
          <w:b/>
        </w:rPr>
        <w:t>, employment support</w:t>
      </w:r>
      <w:r w:rsidR="00B531E3" w:rsidRPr="00C972FF">
        <w:rPr>
          <w:b/>
        </w:rPr>
        <w:t xml:space="preserve"> and education systems</w:t>
      </w:r>
      <w:r w:rsidR="00B531E3" w:rsidRPr="00C972FF">
        <w:t> </w:t>
      </w:r>
      <w:r w:rsidR="008B04F1" w:rsidRPr="00C972FF">
        <w:t>to help</w:t>
      </w:r>
      <w:r w:rsidR="00B531E3" w:rsidRPr="00C972FF">
        <w:t xml:space="preserve"> people adapt to a low-emissions future</w:t>
      </w:r>
    </w:p>
    <w:p w14:paraId="6CA92326" w14:textId="4A0099EB" w:rsidR="006A16AE" w:rsidRPr="005D1793" w:rsidRDefault="002772AA" w:rsidP="00A9527A">
      <w:pPr>
        <w:pStyle w:val="Bullet"/>
        <w:rPr>
          <w:spacing w:val="-2"/>
        </w:rPr>
      </w:pPr>
      <w:r w:rsidRPr="005D1793">
        <w:rPr>
          <w:spacing w:val="-2"/>
        </w:rPr>
        <w:t>s</w:t>
      </w:r>
      <w:r w:rsidR="006A16AE" w:rsidRPr="005D1793">
        <w:rPr>
          <w:spacing w:val="-2"/>
        </w:rPr>
        <w:t xml:space="preserve">upporting nature-based employment through our $1.2 billion </w:t>
      </w:r>
      <w:r w:rsidR="005D33E4" w:rsidRPr="005D1793">
        <w:rPr>
          <w:spacing w:val="-2"/>
        </w:rPr>
        <w:t>J</w:t>
      </w:r>
      <w:r w:rsidR="007F14F9" w:rsidRPr="005D1793">
        <w:rPr>
          <w:spacing w:val="-2"/>
        </w:rPr>
        <w:t xml:space="preserve">obs for Nature </w:t>
      </w:r>
      <w:r w:rsidR="00FE6461" w:rsidRPr="005D1793">
        <w:rPr>
          <w:spacing w:val="-2"/>
        </w:rPr>
        <w:t>p</w:t>
      </w:r>
      <w:r w:rsidR="007F14F9" w:rsidRPr="005D1793">
        <w:rPr>
          <w:spacing w:val="-2"/>
        </w:rPr>
        <w:t>rogramme</w:t>
      </w:r>
      <w:r w:rsidR="00E24314" w:rsidRPr="005D1793">
        <w:rPr>
          <w:spacing w:val="-2"/>
        </w:rPr>
        <w:t>.</w:t>
      </w:r>
    </w:p>
    <w:p w14:paraId="47745CEA" w14:textId="3D48542A" w:rsidR="00B531E3" w:rsidRPr="00C972FF" w:rsidRDefault="00B531E3" w:rsidP="00EC7FEC">
      <w:pPr>
        <w:pStyle w:val="Heading4"/>
        <w:rPr>
          <w:rFonts w:asciiTheme="minorHAnsi" w:hAnsiTheme="minorHAnsi"/>
        </w:rPr>
      </w:pPr>
      <w:r w:rsidRPr="00C972FF">
        <w:t>Potential measures</w:t>
      </w:r>
    </w:p>
    <w:p w14:paraId="39E89908" w14:textId="50A40A72" w:rsidR="00D66731" w:rsidRDefault="00D66731" w:rsidP="00F150EB">
      <w:pPr>
        <w:pStyle w:val="BodyText"/>
        <w:spacing w:before="100" w:after="100"/>
      </w:pPr>
      <w:r w:rsidRPr="00C972FF">
        <w:t xml:space="preserve">The Commission’s key recommendation is to develop an </w:t>
      </w:r>
      <w:r w:rsidR="00D82320">
        <w:rPr>
          <w:b/>
          <w:bCs/>
        </w:rPr>
        <w:t>e</w:t>
      </w:r>
      <w:r w:rsidRPr="00C972FF">
        <w:rPr>
          <w:b/>
          <w:bCs/>
        </w:rPr>
        <w:t xml:space="preserve">quitable </w:t>
      </w:r>
      <w:r w:rsidR="00D82320">
        <w:rPr>
          <w:b/>
          <w:bCs/>
        </w:rPr>
        <w:t>t</w:t>
      </w:r>
      <w:r w:rsidRPr="00C972FF">
        <w:rPr>
          <w:b/>
          <w:bCs/>
        </w:rPr>
        <w:t xml:space="preserve">ransitions </w:t>
      </w:r>
      <w:r w:rsidR="00D82320">
        <w:rPr>
          <w:b/>
          <w:bCs/>
        </w:rPr>
        <w:t>s</w:t>
      </w:r>
      <w:r w:rsidRPr="00C972FF">
        <w:rPr>
          <w:b/>
          <w:bCs/>
        </w:rPr>
        <w:t>trategy</w:t>
      </w:r>
      <w:r w:rsidRPr="00C972FF">
        <w:t> in the first budget period. This would drive a well-signalled and inclusive transition, which maximises opportunities and minimises disruption and inequities. </w:t>
      </w:r>
    </w:p>
    <w:p w14:paraId="5BCFCC74" w14:textId="77777777" w:rsidR="00D82320" w:rsidRDefault="003E7272" w:rsidP="00F150EB">
      <w:pPr>
        <w:pStyle w:val="BodyText"/>
        <w:spacing w:before="100" w:after="100"/>
      </w:pPr>
      <w:r>
        <w:t>The Commission recommends</w:t>
      </w:r>
      <w:r w:rsidR="001D2305">
        <w:t xml:space="preserve"> that the strategy should address the following objectives: </w:t>
      </w:r>
    </w:p>
    <w:p w14:paraId="59D21C8D" w14:textId="04B09F0A" w:rsidR="00D82320" w:rsidRDefault="001D2305" w:rsidP="00D82320">
      <w:pPr>
        <w:pStyle w:val="Bullet"/>
        <w:spacing w:after="100"/>
      </w:pPr>
      <w:r>
        <w:t>partnering with iwi/Māori</w:t>
      </w:r>
    </w:p>
    <w:p w14:paraId="613AD455" w14:textId="06D1F55D" w:rsidR="00D82320" w:rsidRDefault="000E1AB3" w:rsidP="00D82320">
      <w:pPr>
        <w:pStyle w:val="Bullet"/>
        <w:spacing w:after="100"/>
      </w:pPr>
      <w:r>
        <w:t>proactive transition planning</w:t>
      </w:r>
    </w:p>
    <w:p w14:paraId="035E4541" w14:textId="3FBEA323" w:rsidR="00D82320" w:rsidRDefault="000E1AB3" w:rsidP="00D82320">
      <w:pPr>
        <w:pStyle w:val="Bullet"/>
        <w:spacing w:after="100"/>
      </w:pPr>
      <w:r>
        <w:t>strengthening the responsiveness</w:t>
      </w:r>
      <w:r w:rsidR="00FE4927">
        <w:t xml:space="preserve"> of the education system</w:t>
      </w:r>
    </w:p>
    <w:p w14:paraId="483EA74E" w14:textId="0F8551F4" w:rsidR="00D82320" w:rsidRDefault="00FE4927" w:rsidP="00D82320">
      <w:pPr>
        <w:pStyle w:val="Bullet"/>
        <w:spacing w:after="100"/>
      </w:pPr>
      <w:r>
        <w:t>supporting workers in transition</w:t>
      </w:r>
    </w:p>
    <w:p w14:paraId="6133D0F0" w14:textId="7EC78B79" w:rsidR="003E7272" w:rsidRPr="00C972FF" w:rsidRDefault="00FE4927" w:rsidP="00032A50">
      <w:pPr>
        <w:pStyle w:val="Bullet"/>
        <w:spacing w:after="100"/>
      </w:pPr>
      <w:r>
        <w:t>minimising unequal impacts in all new policies.</w:t>
      </w:r>
    </w:p>
    <w:p w14:paraId="4E38C211" w14:textId="20929840" w:rsidR="00B531E3" w:rsidRPr="002F7384" w:rsidRDefault="00B531E3" w:rsidP="00F150EB">
      <w:pPr>
        <w:pStyle w:val="BodyText"/>
        <w:spacing w:before="100" w:after="100"/>
      </w:pPr>
      <w:r w:rsidRPr="00C972FF">
        <w:t>Developing this over the coming years will allow time to:</w:t>
      </w:r>
    </w:p>
    <w:p w14:paraId="45698FB8" w14:textId="77777777" w:rsidR="00B531E3" w:rsidRPr="00C972FF" w:rsidRDefault="00B531E3" w:rsidP="00F150EB">
      <w:pPr>
        <w:pStyle w:val="Bullet"/>
        <w:spacing w:after="100"/>
      </w:pPr>
      <w:r w:rsidRPr="00C972FF">
        <w:t xml:space="preserve">better understand the likely impacts and opportunities </w:t>
      </w:r>
    </w:p>
    <w:p w14:paraId="7DBB5B7C" w14:textId="34E5E71D" w:rsidR="00B531E3" w:rsidRPr="00C972FF" w:rsidRDefault="00B531E3" w:rsidP="00F150EB">
      <w:pPr>
        <w:pStyle w:val="Bullet"/>
        <w:spacing w:after="100"/>
      </w:pPr>
      <w:r w:rsidRPr="00C972FF">
        <w:t xml:space="preserve">work with Māori and other affected groups to remove barriers </w:t>
      </w:r>
      <w:r w:rsidR="00CD0151">
        <w:t xml:space="preserve">and maximise </w:t>
      </w:r>
      <w:r w:rsidRPr="00C972FF">
        <w:t>opportunities</w:t>
      </w:r>
    </w:p>
    <w:p w14:paraId="2A678C74" w14:textId="3D3BCD8D" w:rsidR="00B531E3" w:rsidRPr="00C972FF" w:rsidRDefault="00B531E3" w:rsidP="00A9527A">
      <w:pPr>
        <w:pStyle w:val="Bullet"/>
      </w:pPr>
      <w:r w:rsidRPr="00C972FF">
        <w:t>decide how best to manage negative effects.</w:t>
      </w:r>
    </w:p>
    <w:p w14:paraId="75F19857" w14:textId="08263B15" w:rsidR="009002B0" w:rsidRDefault="00903B74" w:rsidP="00F150EB">
      <w:pPr>
        <w:pStyle w:val="BodyText"/>
        <w:spacing w:before="100" w:after="100"/>
      </w:pPr>
      <w:r w:rsidRPr="009002B0">
        <w:rPr>
          <w:rStyle w:val="BodyTextChar"/>
        </w:rPr>
        <w:t xml:space="preserve">The Government agrees with the need for a comprehensive </w:t>
      </w:r>
      <w:r w:rsidR="00D82320">
        <w:rPr>
          <w:rStyle w:val="BodyTextChar"/>
        </w:rPr>
        <w:t>e</w:t>
      </w:r>
      <w:r w:rsidRPr="009002B0">
        <w:rPr>
          <w:rStyle w:val="BodyTextChar"/>
        </w:rPr>
        <w:t xml:space="preserve">quitable </w:t>
      </w:r>
      <w:r w:rsidR="00D82320">
        <w:rPr>
          <w:rStyle w:val="BodyTextChar"/>
        </w:rPr>
        <w:t>t</w:t>
      </w:r>
      <w:r w:rsidRPr="009002B0">
        <w:rPr>
          <w:rStyle w:val="BodyTextChar"/>
        </w:rPr>
        <w:t>ransitions </w:t>
      </w:r>
      <w:r w:rsidR="00D82320">
        <w:rPr>
          <w:rStyle w:val="BodyTextChar"/>
        </w:rPr>
        <w:t>s</w:t>
      </w:r>
      <w:r w:rsidRPr="009002B0">
        <w:rPr>
          <w:rStyle w:val="BodyTextChar"/>
        </w:rPr>
        <w:t>trategy and seeks your feedback on the key objectives for the strategy and on the models and approaches that should be used in develop</w:t>
      </w:r>
      <w:r w:rsidR="00FE6461">
        <w:rPr>
          <w:rStyle w:val="BodyTextChar"/>
        </w:rPr>
        <w:t>ing</w:t>
      </w:r>
      <w:r w:rsidRPr="009002B0">
        <w:rPr>
          <w:rStyle w:val="BodyTextChar"/>
        </w:rPr>
        <w:t xml:space="preserve"> the strategy.</w:t>
      </w:r>
      <w:r w:rsidR="000333DF">
        <w:t xml:space="preserve"> </w:t>
      </w:r>
    </w:p>
    <w:p w14:paraId="06280669" w14:textId="1A48CD1D" w:rsidR="00B531E3" w:rsidRPr="00C972FF" w:rsidRDefault="00B531E3" w:rsidP="00367016">
      <w:pPr>
        <w:pStyle w:val="Heading5"/>
      </w:pPr>
      <w:r w:rsidRPr="00C972FF">
        <w:t>Reducing risks for firms and households</w:t>
      </w:r>
    </w:p>
    <w:p w14:paraId="488A8CB0" w14:textId="3743A088" w:rsidR="00B531E3" w:rsidRPr="00C972FF" w:rsidRDefault="00571143" w:rsidP="00C375FB">
      <w:pPr>
        <w:pStyle w:val="BodyText"/>
        <w:spacing w:after="100"/>
      </w:pPr>
      <w:r w:rsidRPr="00C972FF">
        <w:t>We</w:t>
      </w:r>
      <w:r w:rsidR="00B531E3" w:rsidRPr="00C972FF">
        <w:t xml:space="preserve"> </w:t>
      </w:r>
      <w:r w:rsidRPr="00C972FF">
        <w:t>will</w:t>
      </w:r>
      <w:r w:rsidR="008B04F1" w:rsidRPr="00C972FF">
        <w:t xml:space="preserve"> </w:t>
      </w:r>
      <w:r w:rsidR="00B531E3" w:rsidRPr="00C972FF">
        <w:t>work with industry and communities to minimise the cost of the transition for firms and lower</w:t>
      </w:r>
      <w:r w:rsidR="00D82320">
        <w:t xml:space="preserve"> </w:t>
      </w:r>
      <w:r w:rsidR="00B531E3" w:rsidRPr="00C972FF">
        <w:t>income households. During the first budget period, we will consider:</w:t>
      </w:r>
    </w:p>
    <w:p w14:paraId="06440BAA" w14:textId="1E518EF7" w:rsidR="00B531E3" w:rsidRPr="00C972FF" w:rsidRDefault="00D82320" w:rsidP="00206E7D">
      <w:pPr>
        <w:pStyle w:val="Numberedparagraph"/>
        <w:numPr>
          <w:ilvl w:val="0"/>
          <w:numId w:val="22"/>
        </w:numPr>
        <w:spacing w:after="100" w:line="270" w:lineRule="atLeast"/>
      </w:pPr>
      <w:r>
        <w:t>h</w:t>
      </w:r>
      <w:r w:rsidR="00B531E3" w:rsidRPr="00C972FF">
        <w:t xml:space="preserve">elping emissions-intensive businesses, or those </w:t>
      </w:r>
      <w:r w:rsidR="00DE064C">
        <w:t xml:space="preserve">more </w:t>
      </w:r>
      <w:r w:rsidR="00B531E3" w:rsidRPr="00C972FF">
        <w:t>vulnerable to negative impacts, move to</w:t>
      </w:r>
      <w:r w:rsidR="00CB045B">
        <w:t> </w:t>
      </w:r>
      <w:r w:rsidR="00B531E3" w:rsidRPr="00C972FF">
        <w:t>new operating models and adopt new technology</w:t>
      </w:r>
    </w:p>
    <w:p w14:paraId="7B80366C" w14:textId="39E6518E" w:rsidR="00B531E3" w:rsidRPr="00C972FF" w:rsidRDefault="00A207AF" w:rsidP="00F150EB">
      <w:pPr>
        <w:pStyle w:val="Numberedparagraph"/>
        <w:spacing w:after="100" w:line="270" w:lineRule="atLeast"/>
      </w:pPr>
      <w:r>
        <w:t>w</w:t>
      </w:r>
      <w:r w:rsidR="00B531E3" w:rsidRPr="00C972FF">
        <w:t>orking with businesses to identify barriers to reducing their emissions profile</w:t>
      </w:r>
      <w:r w:rsidR="00DE064C">
        <w:t xml:space="preserve">, particularly </w:t>
      </w:r>
      <w:r w:rsidR="00537BF4">
        <w:t>those businesses with more limited capacity to respond to transitional change</w:t>
      </w:r>
    </w:p>
    <w:p w14:paraId="00B4B9E2" w14:textId="53D3746D" w:rsidR="00B531E3" w:rsidRPr="00C972FF" w:rsidRDefault="00A207AF" w:rsidP="00F150EB">
      <w:pPr>
        <w:pStyle w:val="Numberedparagraph"/>
        <w:spacing w:after="100" w:line="270" w:lineRule="atLeast"/>
      </w:pPr>
      <w:r>
        <w:t>p</w:t>
      </w:r>
      <w:r w:rsidR="00B531E3" w:rsidRPr="00C972FF">
        <w:t>roviding clear information on likely impacts of the transition on different businesses</w:t>
      </w:r>
    </w:p>
    <w:p w14:paraId="304BD544" w14:textId="72264A25" w:rsidR="00B531E3" w:rsidRPr="00C972FF" w:rsidRDefault="00A207AF" w:rsidP="00F150EB">
      <w:pPr>
        <w:pStyle w:val="Numberedparagraph"/>
        <w:spacing w:after="100" w:line="270" w:lineRule="atLeast"/>
      </w:pPr>
      <w:r>
        <w:t>m</w:t>
      </w:r>
      <w:r w:rsidR="00B531E3" w:rsidRPr="00C972FF">
        <w:t xml:space="preserve">onitoring effects on household bills, so low-income households keep pace with </w:t>
      </w:r>
      <w:r w:rsidR="008B04F1" w:rsidRPr="00C972FF">
        <w:t>rising</w:t>
      </w:r>
      <w:r w:rsidR="00CB045B">
        <w:t> </w:t>
      </w:r>
      <w:r w:rsidR="00B531E3" w:rsidRPr="00C972FF">
        <w:t>cost</w:t>
      </w:r>
      <w:r w:rsidR="008B04F1" w:rsidRPr="00C972FF">
        <w:t>s</w:t>
      </w:r>
    </w:p>
    <w:p w14:paraId="68415417" w14:textId="41F75165" w:rsidR="00B531E3" w:rsidRPr="00C972FF" w:rsidRDefault="00A207AF" w:rsidP="00F150EB">
      <w:pPr>
        <w:pStyle w:val="Numberedparagraph"/>
        <w:spacing w:after="100" w:line="270" w:lineRule="atLeast"/>
      </w:pPr>
      <w:r>
        <w:t>h</w:t>
      </w:r>
      <w:r w:rsidR="00B531E3" w:rsidRPr="00C972FF">
        <w:t>elp</w:t>
      </w:r>
      <w:r w:rsidR="00280125" w:rsidRPr="00C972FF">
        <w:t>ing</w:t>
      </w:r>
      <w:r w:rsidR="00B531E3" w:rsidRPr="00C972FF">
        <w:t xml:space="preserve"> low-income </w:t>
      </w:r>
      <w:r w:rsidR="008B04F1" w:rsidRPr="00C972FF">
        <w:t xml:space="preserve">and other </w:t>
      </w:r>
      <w:r w:rsidR="00B531E3" w:rsidRPr="00C972FF">
        <w:t>households reduce emissions, including assistance with</w:t>
      </w:r>
      <w:r w:rsidR="00CB045B">
        <w:t> </w:t>
      </w:r>
      <w:r w:rsidR="00B531E3" w:rsidRPr="00C972FF">
        <w:t>upfront costs of new technology</w:t>
      </w:r>
    </w:p>
    <w:p w14:paraId="25494427" w14:textId="47FA7585" w:rsidR="00A06C49" w:rsidRPr="00A06C49" w:rsidRDefault="00A06C49" w:rsidP="00F150EB">
      <w:pPr>
        <w:pStyle w:val="Numberedparagraph"/>
        <w:spacing w:line="270" w:lineRule="atLeast"/>
      </w:pPr>
      <w:r w:rsidRPr="00A06C49">
        <w:t>signposting policies early</w:t>
      </w:r>
      <w:r w:rsidR="001B6E40">
        <w:t>, where possible,</w:t>
      </w:r>
      <w:r w:rsidRPr="00A06C49">
        <w:t xml:space="preserve"> so business</w:t>
      </w:r>
      <w:r w:rsidR="00DE1B1F">
        <w:t>es</w:t>
      </w:r>
      <w:r w:rsidRPr="00A06C49">
        <w:t xml:space="preserve"> ha</w:t>
      </w:r>
      <w:r w:rsidR="00DE1B1F">
        <w:t>ve</w:t>
      </w:r>
      <w:r w:rsidRPr="00A06C49">
        <w:t xml:space="preserve"> time to adjust and invest.</w:t>
      </w:r>
    </w:p>
    <w:p w14:paraId="2D43D926" w14:textId="77777777" w:rsidR="00B531E3" w:rsidRPr="00C972FF" w:rsidRDefault="00B531E3" w:rsidP="00367016">
      <w:pPr>
        <w:pStyle w:val="Heading5"/>
      </w:pPr>
      <w:r w:rsidRPr="00C972FF">
        <w:t>Promoting business and job opportunities</w:t>
      </w:r>
    </w:p>
    <w:p w14:paraId="1EEE606C" w14:textId="77777777" w:rsidR="00B531E3" w:rsidRPr="00C972FF" w:rsidRDefault="00B531E3" w:rsidP="00F150EB">
      <w:pPr>
        <w:pStyle w:val="BodyText"/>
        <w:spacing w:after="100" w:line="270" w:lineRule="atLeast"/>
      </w:pPr>
      <w:r w:rsidRPr="00C972FF">
        <w:t>Seizing the opportunities of this transition will require:</w:t>
      </w:r>
    </w:p>
    <w:p w14:paraId="39F5CC00" w14:textId="77777777" w:rsidR="00B531E3" w:rsidRPr="00C972FF" w:rsidRDefault="00B531E3" w:rsidP="00F150EB">
      <w:pPr>
        <w:pStyle w:val="Numberedparagraph"/>
        <w:numPr>
          <w:ilvl w:val="0"/>
          <w:numId w:val="23"/>
        </w:numPr>
        <w:spacing w:after="100" w:line="270" w:lineRule="atLeast"/>
      </w:pPr>
      <w:r w:rsidRPr="00C972FF">
        <w:t>reducing emissions across all industries</w:t>
      </w:r>
    </w:p>
    <w:p w14:paraId="25A001C1" w14:textId="77777777" w:rsidR="00B531E3" w:rsidRPr="00C972FF" w:rsidRDefault="00B531E3" w:rsidP="00F150EB">
      <w:pPr>
        <w:pStyle w:val="Numberedparagraph"/>
        <w:spacing w:after="100" w:line="270" w:lineRule="atLeast"/>
      </w:pPr>
      <w:r w:rsidRPr="00C972FF">
        <w:t xml:space="preserve">mobilising capital at different levels </w:t>
      </w:r>
    </w:p>
    <w:p w14:paraId="5B5F6BD7" w14:textId="780BB77B" w:rsidR="00B531E3" w:rsidRPr="00C972FF" w:rsidRDefault="00B531E3" w:rsidP="00F150EB">
      <w:pPr>
        <w:pStyle w:val="Numberedparagraph"/>
        <w:spacing w:line="270" w:lineRule="atLeast"/>
      </w:pPr>
      <w:r w:rsidRPr="00C972FF">
        <w:t>a flexible skills system and employment support that respond</w:t>
      </w:r>
      <w:r w:rsidR="00A457E0">
        <w:t>s</w:t>
      </w:r>
      <w:r w:rsidRPr="00C972FF">
        <w:t xml:space="preserve"> as businesses adopt new ways of working, and new industries and jobs emerge</w:t>
      </w:r>
      <w:r w:rsidR="008B04F1" w:rsidRPr="00C972FF">
        <w:t>.</w:t>
      </w:r>
    </w:p>
    <w:p w14:paraId="76B8EC5F" w14:textId="4760D97F" w:rsidR="00B531E3" w:rsidRPr="00C972FF" w:rsidRDefault="00792881" w:rsidP="00F150EB">
      <w:pPr>
        <w:pStyle w:val="BodyText"/>
        <w:spacing w:before="100" w:after="100" w:line="270" w:lineRule="atLeast"/>
        <w:rPr>
          <w:rFonts w:ascii="Segoe UI" w:hAnsi="Segoe UI" w:cs="Segoe UI"/>
          <w:sz w:val="18"/>
          <w:szCs w:val="18"/>
        </w:rPr>
      </w:pPr>
      <w:r>
        <w:t xml:space="preserve">A number of these opportunities are addressed in other parts of this document, such as the </w:t>
      </w:r>
      <w:r w:rsidRPr="000160F4">
        <w:rPr>
          <w:spacing w:val="-2"/>
        </w:rPr>
        <w:t>chapters on funding and finance</w:t>
      </w:r>
      <w:r w:rsidR="00D82320" w:rsidRPr="000160F4">
        <w:rPr>
          <w:spacing w:val="-2"/>
        </w:rPr>
        <w:t>,</w:t>
      </w:r>
      <w:r w:rsidRPr="000160F4">
        <w:rPr>
          <w:spacing w:val="-2"/>
        </w:rPr>
        <w:t xml:space="preserve"> and th</w:t>
      </w:r>
      <w:r w:rsidR="00D82320" w:rsidRPr="000160F4">
        <w:rPr>
          <w:spacing w:val="-2"/>
        </w:rPr>
        <w:t>os</w:t>
      </w:r>
      <w:r w:rsidRPr="000160F4">
        <w:rPr>
          <w:spacing w:val="-2"/>
        </w:rPr>
        <w:t xml:space="preserve">e on transitioning key sectors. </w:t>
      </w:r>
      <w:r w:rsidR="00B531E3" w:rsidRPr="000160F4">
        <w:rPr>
          <w:spacing w:val="-2"/>
        </w:rPr>
        <w:t>Māori-led opportunities</w:t>
      </w:r>
      <w:r w:rsidR="00B531E3" w:rsidRPr="00C972FF">
        <w:t xml:space="preserve"> should also be fostered, recognising the particular competencies and knowledge Māori bring (</w:t>
      </w:r>
      <w:r w:rsidR="00D82320">
        <w:t>for example</w:t>
      </w:r>
      <w:r w:rsidR="00B531E3" w:rsidRPr="00C972FF">
        <w:t xml:space="preserve">, to improve asset management and regeneration). Māori will have a key role in </w:t>
      </w:r>
      <w:r w:rsidR="6ADF72AE" w:rsidRPr="00C972FF">
        <w:t>areas including</w:t>
      </w:r>
      <w:r w:rsidR="00B531E3" w:rsidRPr="00C972FF">
        <w:t xml:space="preserve"> agriculture, research, science and innovation, forestry, energy and industry</w:t>
      </w:r>
      <w:r w:rsidR="008B04F1" w:rsidRPr="00C972FF">
        <w:t>,</w:t>
      </w:r>
      <w:r w:rsidR="00B531E3" w:rsidRPr="00C972FF">
        <w:t xml:space="preserve"> and building and construction. </w:t>
      </w:r>
    </w:p>
    <w:p w14:paraId="2F50ED7A" w14:textId="29141DDA" w:rsidR="00B531E3" w:rsidRPr="00FE2954" w:rsidRDefault="00B531E3" w:rsidP="00F150EB">
      <w:pPr>
        <w:pStyle w:val="BodyText"/>
        <w:spacing w:before="100" w:after="100" w:line="270" w:lineRule="atLeast"/>
      </w:pPr>
      <w:r w:rsidRPr="00C972FF">
        <w:t>We want to make high-quality, sustainable jobs accessible to young people, and those in lower</w:t>
      </w:r>
      <w:r w:rsidR="00D82320">
        <w:t xml:space="preserve"> </w:t>
      </w:r>
      <w:r w:rsidRPr="00C972FF">
        <w:t>paid work (</w:t>
      </w:r>
      <w:r w:rsidR="00552247">
        <w:t>including some</w:t>
      </w:r>
      <w:r w:rsidRPr="00C972FF">
        <w:t xml:space="preserve"> Māori, Pasifika, women</w:t>
      </w:r>
      <w:r w:rsidR="006F6273">
        <w:t>, and</w:t>
      </w:r>
      <w:r w:rsidRPr="00C972FF">
        <w:t xml:space="preserve"> disab</w:t>
      </w:r>
      <w:r w:rsidR="0022351E">
        <w:t>led people</w:t>
      </w:r>
      <w:r w:rsidRPr="00C972FF">
        <w:t>)</w:t>
      </w:r>
      <w:r w:rsidR="00FE6461">
        <w:t>,</w:t>
      </w:r>
      <w:r w:rsidRPr="00C972FF">
        <w:t> and to enable the uptake of low</w:t>
      </w:r>
      <w:r w:rsidR="008B04F1" w:rsidRPr="00C972FF">
        <w:t>-</w:t>
      </w:r>
      <w:r w:rsidRPr="00C972FF">
        <w:t>emissions business practices</w:t>
      </w:r>
      <w:r w:rsidR="008B04F1" w:rsidRPr="00C972FF">
        <w:t>.</w:t>
      </w:r>
    </w:p>
    <w:p w14:paraId="462917D1" w14:textId="27C8F285" w:rsidR="00B531E3" w:rsidRPr="00C972FF" w:rsidRDefault="00B531E3" w:rsidP="00367016">
      <w:pPr>
        <w:pStyle w:val="Heading5"/>
        <w:rPr>
          <w:rFonts w:asciiTheme="minorHAnsi" w:eastAsiaTheme="minorEastAsia" w:hAnsiTheme="minorHAnsi" w:cstheme="minorBidi"/>
          <w:iCs/>
          <w:sz w:val="22"/>
        </w:rPr>
      </w:pPr>
      <w:r w:rsidRPr="00C972FF">
        <w:t>Supporting workers, households and communities</w:t>
      </w:r>
    </w:p>
    <w:p w14:paraId="73705830" w14:textId="512D9249" w:rsidR="005E143B" w:rsidRPr="00C972FF" w:rsidRDefault="00FA6D7B" w:rsidP="00F150EB">
      <w:pPr>
        <w:pStyle w:val="BodyText"/>
        <w:spacing w:before="100" w:after="100"/>
      </w:pPr>
      <w:r>
        <w:t xml:space="preserve">The Commission </w:t>
      </w:r>
      <w:r w:rsidR="00C82DEF">
        <w:t>noted</w:t>
      </w:r>
      <w:r>
        <w:t xml:space="preserve"> that employment and jobs will inevitably change as Aotearoa moves towards a low-emissions society</w:t>
      </w:r>
      <w:r w:rsidR="00C82DEF">
        <w:t>. For many, this will mean learning new skills and for others it will mean moving into jobs in other industries.</w:t>
      </w:r>
      <w:r w:rsidR="005E143B">
        <w:t xml:space="preserve"> </w:t>
      </w:r>
      <w:r w:rsidR="005E143B" w:rsidRPr="00DC4542">
        <w:t>The Government is reforming the vocational education system, to ensure it</w:t>
      </w:r>
      <w:r w:rsidR="00D82320">
        <w:t>’</w:t>
      </w:r>
      <w:r w:rsidR="005E143B" w:rsidRPr="00DC4542">
        <w:t>s better able to produce the skills that learners, employers and communities need.</w:t>
      </w:r>
    </w:p>
    <w:p w14:paraId="4A50C3D4" w14:textId="19207DD6" w:rsidR="00B531E3" w:rsidRPr="00C972FF" w:rsidRDefault="5CC68B92" w:rsidP="00F150EB">
      <w:pPr>
        <w:pStyle w:val="BodyText"/>
        <w:spacing w:before="100" w:after="100"/>
      </w:pPr>
      <w:r>
        <w:t>We must</w:t>
      </w:r>
      <w:r w:rsidR="332F088A">
        <w:t xml:space="preserve"> </w:t>
      </w:r>
      <w:r w:rsidR="66B37605">
        <w:t>also do more to</w:t>
      </w:r>
      <w:r w:rsidR="00B531E3" w:rsidRPr="00C972FF">
        <w:t xml:space="preserve"> support and enable workers, households and communities to understand, plan and manage the transition</w:t>
      </w:r>
      <w:r w:rsidR="008B04F1" w:rsidRPr="00C972FF">
        <w:t>,</w:t>
      </w:r>
      <w:r w:rsidR="00B531E3" w:rsidRPr="00C972FF">
        <w:t xml:space="preserve"> so they are better placed to build a productive, sustainable, inclusive and resilient </w:t>
      </w:r>
      <w:r w:rsidR="00280125" w:rsidRPr="00C972FF">
        <w:t>society</w:t>
      </w:r>
      <w:r w:rsidR="00B531E3" w:rsidRPr="00C972FF">
        <w:t xml:space="preserve">. </w:t>
      </w:r>
    </w:p>
    <w:p w14:paraId="17757AA7" w14:textId="67D007B4" w:rsidR="00B531E3" w:rsidRPr="00C972FF" w:rsidRDefault="0079598B" w:rsidP="00F150EB">
      <w:pPr>
        <w:pStyle w:val="BodyText"/>
        <w:spacing w:before="100" w:after="100"/>
      </w:pPr>
      <w:r w:rsidRPr="00C972FF">
        <w:t>P</w:t>
      </w:r>
      <w:r>
        <w:t>otential responses</w:t>
      </w:r>
      <w:r w:rsidRPr="00C972FF">
        <w:t xml:space="preserve"> </w:t>
      </w:r>
      <w:r w:rsidR="00B531E3" w:rsidRPr="00C972FF">
        <w:t>include:</w:t>
      </w:r>
    </w:p>
    <w:p w14:paraId="10EF1BF5" w14:textId="772A14C3" w:rsidR="00B531E3" w:rsidRPr="00C972FF" w:rsidRDefault="00D82320" w:rsidP="00F150EB">
      <w:pPr>
        <w:pStyle w:val="Numberedparagraph"/>
        <w:numPr>
          <w:ilvl w:val="0"/>
          <w:numId w:val="24"/>
        </w:numPr>
        <w:spacing w:after="100"/>
      </w:pPr>
      <w:r>
        <w:t>A</w:t>
      </w:r>
      <w:r w:rsidR="00B531E3" w:rsidRPr="00C972FF">
        <w:t xml:space="preserve"> new social unemployment scheme (through the Future of Work Forum), with the Council of Trade Unions and Business NZ. This would better support workers who lose their job, giving them financial stability to find the right job for their skills, or to</w:t>
      </w:r>
      <w:r w:rsidR="000160F4">
        <w:t> </w:t>
      </w:r>
      <w:r w:rsidR="00B531E3" w:rsidRPr="00C972FF">
        <w:t>retrain. </w:t>
      </w:r>
    </w:p>
    <w:p w14:paraId="169621E0" w14:textId="222EA4A7" w:rsidR="00B531E3" w:rsidRPr="00C972FF" w:rsidRDefault="00D82320" w:rsidP="00F150EB">
      <w:pPr>
        <w:pStyle w:val="Numberedparagraph"/>
        <w:spacing w:after="80"/>
      </w:pPr>
      <w:r>
        <w:t>S</w:t>
      </w:r>
      <w:r w:rsidR="00B531E3" w:rsidRPr="00C972FF">
        <w:t xml:space="preserve">upporting high-quality local planning, including: </w:t>
      </w:r>
    </w:p>
    <w:p w14:paraId="4A20ADDB" w14:textId="77777777" w:rsidR="00B531E3" w:rsidRPr="00C972FF" w:rsidRDefault="00B531E3" w:rsidP="00F150EB">
      <w:pPr>
        <w:pStyle w:val="Sub-list"/>
        <w:spacing w:after="100"/>
      </w:pPr>
      <w:r w:rsidRPr="00C972FF">
        <w:t>developing user-friendly resources such as guidance, tools and information </w:t>
      </w:r>
    </w:p>
    <w:p w14:paraId="62BA7B1B" w14:textId="0B6F5DEB" w:rsidR="00B531E3" w:rsidRPr="00C972FF" w:rsidRDefault="00B531E3" w:rsidP="00616483">
      <w:pPr>
        <w:pStyle w:val="Sub-list"/>
      </w:pPr>
      <w:r w:rsidRPr="00C972FF">
        <w:t>improving how the public service supports transitions</w:t>
      </w:r>
      <w:r w:rsidR="00554853" w:rsidRPr="00C972FF">
        <w:t>,</w:t>
      </w:r>
      <w:r w:rsidRPr="00C972FF">
        <w:t xml:space="preserve"> building on programme</w:t>
      </w:r>
      <w:r w:rsidR="00280125" w:rsidRPr="00C972FF">
        <w:t>s</w:t>
      </w:r>
      <w:r w:rsidRPr="00C972FF">
        <w:t xml:space="preserve"> such as </w:t>
      </w:r>
      <w:proofErr w:type="spellStart"/>
      <w:r w:rsidRPr="00C972FF">
        <w:t>Kānoa</w:t>
      </w:r>
      <w:proofErr w:type="spellEnd"/>
      <w:r w:rsidRPr="00C972FF">
        <w:t xml:space="preserve"> Regional Economic Development Partnerships</w:t>
      </w:r>
    </w:p>
    <w:p w14:paraId="27119EC4" w14:textId="43956BF7" w:rsidR="00B531E3" w:rsidRPr="00C972FF" w:rsidRDefault="00B531E3" w:rsidP="00616483">
      <w:pPr>
        <w:pStyle w:val="Sub-list"/>
      </w:pPr>
      <w:r w:rsidRPr="00C972FF">
        <w:t>deploying more</w:t>
      </w:r>
      <w:r w:rsidR="001E3208">
        <w:t xml:space="preserve"> </w:t>
      </w:r>
      <w:r w:rsidRPr="00C972FF">
        <w:t xml:space="preserve">intensive </w:t>
      </w:r>
      <w:r w:rsidR="00A0542A">
        <w:t>equitable t</w:t>
      </w:r>
      <w:r w:rsidRPr="00C972FF">
        <w:t>ransition support for communities and regions that need more assistance</w:t>
      </w:r>
    </w:p>
    <w:p w14:paraId="1D86C4E8" w14:textId="56D63D64" w:rsidR="00771CC2" w:rsidRPr="00C972FF" w:rsidRDefault="00771CC2" w:rsidP="00616483">
      <w:pPr>
        <w:pStyle w:val="Sub-list"/>
      </w:pPr>
      <w:r>
        <w:t xml:space="preserve">investigating the ongoing role of the Regional Strategic Partnerships Fund and its potential to accelerate </w:t>
      </w:r>
      <w:r w:rsidR="00476E46">
        <w:t>equitable regional transitions.</w:t>
      </w:r>
    </w:p>
    <w:p w14:paraId="2EACAA62" w14:textId="7BA9C7F6" w:rsidR="00B531E3" w:rsidRPr="00C972FF" w:rsidRDefault="00B531E3" w:rsidP="00367016">
      <w:pPr>
        <w:pStyle w:val="Heading5"/>
      </w:pPr>
      <w:r w:rsidRPr="00C972FF">
        <w:t>Monitoring and responding to impacts</w:t>
      </w:r>
    </w:p>
    <w:p w14:paraId="34ECBB37" w14:textId="7E8A8312" w:rsidR="00B531E3" w:rsidRPr="00C972FF" w:rsidRDefault="00554853" w:rsidP="00E24314">
      <w:pPr>
        <w:pStyle w:val="BodyText"/>
      </w:pPr>
      <w:r w:rsidRPr="00C972FF">
        <w:t>We must</w:t>
      </w:r>
      <w:r w:rsidR="00B531E3" w:rsidRPr="00C972FF">
        <w:t xml:space="preserve"> carefully consider distributional impacts</w:t>
      </w:r>
      <w:r w:rsidR="5F29B714" w:rsidRPr="00C972FF">
        <w:t xml:space="preserve"> </w:t>
      </w:r>
      <w:r w:rsidR="006A5859">
        <w:t>so that we can</w:t>
      </w:r>
      <w:r w:rsidR="00B531E3" w:rsidRPr="00C972FF">
        <w:t xml:space="preserve"> minimise negative effects, maximise co-benefits and reduce inequities. However, some impacts will be difficult to predict. Some options for better monitoring are:</w:t>
      </w:r>
    </w:p>
    <w:p w14:paraId="78D6FB47" w14:textId="77777777" w:rsidR="00B531E3" w:rsidRPr="00C972FF" w:rsidRDefault="00B531E3" w:rsidP="002F187A">
      <w:pPr>
        <w:pStyle w:val="Numberedparagraph"/>
        <w:numPr>
          <w:ilvl w:val="0"/>
          <w:numId w:val="25"/>
        </w:numPr>
      </w:pPr>
      <w:r w:rsidRPr="00C972FF">
        <w:t>a forward research programme to better identify vulnerable groups, and to assess mitigation options</w:t>
      </w:r>
    </w:p>
    <w:p w14:paraId="4E8DC30E" w14:textId="77777777" w:rsidR="00B531E3" w:rsidRPr="00C972FF" w:rsidRDefault="00B531E3" w:rsidP="00CB045B">
      <w:pPr>
        <w:pStyle w:val="Numberedparagraph"/>
      </w:pPr>
      <w:r w:rsidRPr="00C972FF">
        <w:t>better assessment of how current policies are playing out in practice </w:t>
      </w:r>
    </w:p>
    <w:p w14:paraId="51043E98" w14:textId="5DF08DA9" w:rsidR="00B531E3" w:rsidRPr="00C972FF" w:rsidRDefault="00B531E3" w:rsidP="00CB045B">
      <w:pPr>
        <w:pStyle w:val="Numberedparagraph"/>
        <w:spacing w:after="280"/>
      </w:pPr>
      <w:r w:rsidRPr="00C972FF">
        <w:t xml:space="preserve">inviting </w:t>
      </w:r>
      <w:r w:rsidR="2355827C" w:rsidRPr="00C972FF">
        <w:t xml:space="preserve">Māori and </w:t>
      </w:r>
      <w:r w:rsidRPr="00C972FF">
        <w:t>stakeholders</w:t>
      </w:r>
      <w:r w:rsidR="00D82320">
        <w:t>,</w:t>
      </w:r>
      <w:r w:rsidRPr="00C972FF">
        <w:t xml:space="preserve"> including businesses</w:t>
      </w:r>
      <w:r w:rsidR="31272BEB" w:rsidRPr="00C972FF">
        <w:t xml:space="preserve"> </w:t>
      </w:r>
      <w:r w:rsidR="75AA6DC8" w:rsidRPr="00C972FF">
        <w:t>and</w:t>
      </w:r>
      <w:r w:rsidRPr="00C972FF">
        <w:t xml:space="preserve"> community groups</w:t>
      </w:r>
      <w:r w:rsidR="00D82320">
        <w:t>,</w:t>
      </w:r>
      <w:r w:rsidRPr="00C972FF">
        <w:t xml:space="preserve"> to </w:t>
      </w:r>
      <w:r w:rsidR="60096742" w:rsidRPr="00C972FF">
        <w:t>provide</w:t>
      </w:r>
      <w:r w:rsidRPr="00C972FF">
        <w:t xml:space="preserve"> real-time feedback on the effects of policies.</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B531E3" w:rsidRPr="00C972FF" w14:paraId="2B9C8492" w14:textId="77777777" w:rsidTr="00CB045B">
        <w:trPr>
          <w:tblHeader/>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hideMark/>
          </w:tcPr>
          <w:p w14:paraId="70814E0F" w14:textId="77777777" w:rsidR="00B531E3" w:rsidRPr="00C972FF" w:rsidRDefault="00B531E3" w:rsidP="008430ED">
            <w:pPr>
              <w:pStyle w:val="Casestudyheading"/>
              <w:keepNext w:val="0"/>
              <w:rPr>
                <w:lang w:eastAsia="en-US"/>
              </w:rPr>
            </w:pPr>
            <w:r w:rsidRPr="00C972FF">
              <w:rPr>
                <w:lang w:eastAsia="en-US"/>
              </w:rPr>
              <w:t>QUESTIONS</w:t>
            </w:r>
          </w:p>
        </w:tc>
      </w:tr>
      <w:tr w:rsidR="00B531E3" w:rsidRPr="00C972FF" w14:paraId="28D0D716" w14:textId="77777777" w:rsidTr="00FD2ED0">
        <w:tc>
          <w:tcPr>
            <w:tcW w:w="8505" w:type="dxa"/>
            <w:tcBorders>
              <w:top w:val="nil"/>
              <w:left w:val="single" w:sz="4" w:space="0" w:color="CFE5E5"/>
              <w:bottom w:val="single" w:sz="4" w:space="0" w:color="CFE5E5"/>
              <w:right w:val="single" w:sz="4" w:space="0" w:color="CFE5E5"/>
            </w:tcBorders>
            <w:shd w:val="clear" w:color="auto" w:fill="CFE5E5"/>
          </w:tcPr>
          <w:p w14:paraId="2E9696E7" w14:textId="37122534" w:rsidR="00B531E3" w:rsidRPr="00C972FF" w:rsidRDefault="00B531E3" w:rsidP="00C456AF">
            <w:pPr>
              <w:pStyle w:val="Greentext-casestudytables"/>
              <w:spacing w:after="0"/>
              <w:rPr>
                <w:b/>
                <w:bCs/>
                <w:lang w:eastAsia="en-US"/>
              </w:rPr>
            </w:pPr>
            <w:r w:rsidRPr="00C972FF">
              <w:rPr>
                <w:b/>
                <w:bCs/>
                <w:lang w:eastAsia="en-US"/>
              </w:rPr>
              <w:t xml:space="preserve">Equitable </w:t>
            </w:r>
            <w:r w:rsidR="00D82320">
              <w:rPr>
                <w:b/>
                <w:bCs/>
                <w:lang w:eastAsia="en-US"/>
              </w:rPr>
              <w:t>t</w:t>
            </w:r>
            <w:r w:rsidRPr="00C972FF">
              <w:rPr>
                <w:b/>
                <w:bCs/>
                <w:lang w:eastAsia="en-US"/>
              </w:rPr>
              <w:t xml:space="preserve">ransitions </w:t>
            </w:r>
            <w:r w:rsidR="00D82320">
              <w:rPr>
                <w:b/>
                <w:bCs/>
                <w:lang w:eastAsia="en-US"/>
              </w:rPr>
              <w:t>s</w:t>
            </w:r>
            <w:r w:rsidRPr="00C972FF">
              <w:rPr>
                <w:b/>
                <w:bCs/>
                <w:lang w:eastAsia="en-US"/>
              </w:rPr>
              <w:t xml:space="preserve">trategy </w:t>
            </w:r>
          </w:p>
          <w:p w14:paraId="35D7B1CE" w14:textId="16FE03A0" w:rsidR="578F22D4" w:rsidRPr="00C972FF" w:rsidRDefault="578F22D4" w:rsidP="00F150EB">
            <w:pPr>
              <w:pStyle w:val="Greentext-casestudytables"/>
              <w:keepNext/>
              <w:spacing w:before="100" w:after="0"/>
            </w:pPr>
            <w:r w:rsidRPr="00C972FF">
              <w:t xml:space="preserve">The </w:t>
            </w:r>
            <w:r w:rsidR="00FE6461">
              <w:t xml:space="preserve">Climate Change </w:t>
            </w:r>
            <w:r w:rsidRPr="00C972FF">
              <w:t>Commission recommends developing an Equitable Transitions Strategy that addresses the following objectives: partnership with iwi/M</w:t>
            </w:r>
            <w:r w:rsidR="00A342A0" w:rsidRPr="00C972FF">
              <w:t>ā</w:t>
            </w:r>
            <w:r w:rsidRPr="00C972FF">
              <w:t>ori, proactive transition planning, strengthening the responsiveness of the education system, supporting workers in transition, and minimising unequal impacts in all new policies.</w:t>
            </w:r>
          </w:p>
          <w:p w14:paraId="0C66A5EB" w14:textId="528ACB69" w:rsidR="00AD468C" w:rsidRPr="00C972FF" w:rsidRDefault="396849D5" w:rsidP="00AC1607">
            <w:pPr>
              <w:pStyle w:val="Greentext-numbered"/>
            </w:pPr>
            <w:r w:rsidRPr="00C972FF">
              <w:t>Do you agree with the objectives for an Equitable Transitions Strategy as set out by the Climate Change Commission</w:t>
            </w:r>
            <w:r w:rsidR="000070C4">
              <w:t>?</w:t>
            </w:r>
            <w:r w:rsidRPr="00C972FF">
              <w:t xml:space="preserve"> </w:t>
            </w:r>
            <w:r w:rsidR="000070C4">
              <w:t>What</w:t>
            </w:r>
            <w:r w:rsidRPr="00C972FF">
              <w:t xml:space="preserve"> additional objectives</w:t>
            </w:r>
            <w:r w:rsidR="004B4570">
              <w:t xml:space="preserve"> </w:t>
            </w:r>
            <w:r w:rsidRPr="00C972FF">
              <w:t>should be included?</w:t>
            </w:r>
          </w:p>
          <w:p w14:paraId="2CD9564F" w14:textId="7AEDCBBB" w:rsidR="00B531E3" w:rsidRPr="00C972FF" w:rsidRDefault="27F7154C" w:rsidP="00FD2ED0">
            <w:pPr>
              <w:pStyle w:val="Greentext-numbered"/>
              <w:rPr>
                <w:lang w:eastAsia="en-US"/>
              </w:rPr>
            </w:pPr>
            <w:r w:rsidRPr="00C972FF">
              <w:t>What additional measures are needed to give effect to the objectives noted by the Climate Change Commission</w:t>
            </w:r>
            <w:r w:rsidR="00FE6461">
              <w:t>,</w:t>
            </w:r>
            <w:r w:rsidR="00B960B0">
              <w:t xml:space="preserve"> and any other objectives that you think should be included in an Equitable Transitio</w:t>
            </w:r>
            <w:r w:rsidR="004D76FD">
              <w:t>ns Strategy?</w:t>
            </w:r>
          </w:p>
        </w:tc>
      </w:tr>
      <w:tr w:rsidR="00CB045B" w:rsidRPr="00C972FF" w14:paraId="7878A949" w14:textId="77777777" w:rsidTr="00CB045B">
        <w:trPr>
          <w:trHeight w:val="1128"/>
        </w:trPr>
        <w:tc>
          <w:tcPr>
            <w:tcW w:w="8505" w:type="dxa"/>
            <w:tcBorders>
              <w:top w:val="single" w:sz="4" w:space="0" w:color="CFE5E5"/>
              <w:left w:val="single" w:sz="4" w:space="0" w:color="CFE5E5"/>
              <w:bottom w:val="single" w:sz="4" w:space="0" w:color="CFE5E5"/>
              <w:right w:val="single" w:sz="4" w:space="0" w:color="CFE5E5"/>
            </w:tcBorders>
            <w:shd w:val="clear" w:color="auto" w:fill="CFE5E5"/>
          </w:tcPr>
          <w:p w14:paraId="41F1180E" w14:textId="3597B613" w:rsidR="00CB045B" w:rsidRPr="00C972FF" w:rsidRDefault="00CB045B" w:rsidP="00FD2ED0">
            <w:pPr>
              <w:pStyle w:val="Greentext-casestudytables"/>
              <w:spacing w:after="0"/>
            </w:pPr>
            <w:r w:rsidRPr="00C972FF">
              <w:t xml:space="preserve">The </w:t>
            </w:r>
            <w:r w:rsidRPr="00FD2ED0">
              <w:t>Commission</w:t>
            </w:r>
            <w:r w:rsidRPr="00C972FF">
              <w:t xml:space="preserve"> suggests that the Equitable Transitions Strategy should be co-designed alongside iwi/Māori, local government, regional economic development agencies, businesses, workers, unions, the disability community and community groups.</w:t>
            </w:r>
          </w:p>
          <w:p w14:paraId="5934B809" w14:textId="57BB643E" w:rsidR="00CB045B" w:rsidRPr="00715886" w:rsidRDefault="00CB045B" w:rsidP="00D91ECB">
            <w:pPr>
              <w:pStyle w:val="Greentext-numbered"/>
              <w:spacing w:after="80"/>
            </w:pPr>
            <w:r w:rsidRPr="00C972FF">
              <w:t>What models and approaches should be used in develop</w:t>
            </w:r>
            <w:r w:rsidR="00D82320">
              <w:t>ing</w:t>
            </w:r>
            <w:r w:rsidRPr="00C972FF">
              <w:t xml:space="preserve"> an Equitable Transitions Strategy to ensure that it incorporates and effectively responds to the perspectives and priorities of different groups? </w:t>
            </w:r>
          </w:p>
          <w:p w14:paraId="56852123" w14:textId="77777777" w:rsidR="00CB045B" w:rsidRPr="00C972FF" w:rsidRDefault="00CB045B" w:rsidP="00FD2ED0">
            <w:pPr>
              <w:pStyle w:val="Greentext-casestudytables"/>
              <w:spacing w:after="0"/>
              <w:rPr>
                <w:b/>
                <w:bCs/>
                <w:lang w:eastAsia="en-US"/>
              </w:rPr>
            </w:pPr>
            <w:r w:rsidRPr="00C972FF">
              <w:rPr>
                <w:b/>
                <w:bCs/>
                <w:lang w:eastAsia="en-US"/>
              </w:rPr>
              <w:t>Other actions</w:t>
            </w:r>
          </w:p>
          <w:p w14:paraId="4C551CD2" w14:textId="77777777" w:rsidR="00CB045B" w:rsidRPr="00715886" w:rsidRDefault="00CB045B" w:rsidP="00F150EB">
            <w:pPr>
              <w:pStyle w:val="Greentext-numbered"/>
              <w:spacing w:before="100"/>
            </w:pPr>
            <w:r w:rsidRPr="00C972FF">
              <w:t>How can Government further support households (particularly low-income households) to reduce their emissions footprint?</w:t>
            </w:r>
          </w:p>
          <w:p w14:paraId="783F8DB6" w14:textId="77777777" w:rsidR="00CB045B" w:rsidRPr="00715886" w:rsidRDefault="00CB045B" w:rsidP="00F150EB">
            <w:pPr>
              <w:pStyle w:val="Greentext-numbered"/>
              <w:spacing w:before="100"/>
            </w:pPr>
            <w:r w:rsidRPr="00C972FF">
              <w:t xml:space="preserve">How can Government further support workers at threat of displacement to develop new skills and find good jobs with minimal disruption? </w:t>
            </w:r>
          </w:p>
          <w:p w14:paraId="392C6EC3" w14:textId="77777777" w:rsidR="00CB045B" w:rsidRPr="00C972FF" w:rsidRDefault="00CB045B" w:rsidP="000263F5">
            <w:pPr>
              <w:pStyle w:val="Greentext-numbered"/>
              <w:spacing w:before="100" w:after="120"/>
            </w:pPr>
            <w:r w:rsidRPr="00C972FF">
              <w:t xml:space="preserve">What additional resources, tools and information are needed to support community transition planning? </w:t>
            </w:r>
          </w:p>
          <w:p w14:paraId="634EED51" w14:textId="77777777" w:rsidR="00CB045B" w:rsidRPr="00834BAC" w:rsidRDefault="00CB045B" w:rsidP="00F150EB">
            <w:pPr>
              <w:pStyle w:val="Greentext-numbered"/>
              <w:spacing w:before="100"/>
              <w:rPr>
                <w:b/>
                <w:lang w:eastAsia="en-US"/>
              </w:rPr>
            </w:pPr>
            <w:r w:rsidRPr="00C972FF">
              <w:t>How could the uptake of low-emissions business models and production methods be best encouraged?</w:t>
            </w:r>
          </w:p>
          <w:p w14:paraId="49F5DEFF" w14:textId="449B85C9" w:rsidR="00CB045B" w:rsidRPr="00C972FF" w:rsidRDefault="008212C6" w:rsidP="00F150EB">
            <w:pPr>
              <w:pStyle w:val="Greentext-numbered"/>
              <w:spacing w:before="100" w:after="180"/>
              <w:rPr>
                <w:b/>
                <w:bCs/>
                <w:lang w:eastAsia="en-US"/>
              </w:rPr>
            </w:pPr>
            <w:r>
              <w:t>Is there anything else you wish to share in relation to making an equitable transition?</w:t>
            </w:r>
          </w:p>
        </w:tc>
      </w:tr>
    </w:tbl>
    <w:p w14:paraId="5328F67C" w14:textId="26879209" w:rsidR="008430ED" w:rsidRPr="00C972FF" w:rsidRDefault="008430ED" w:rsidP="00F150EB">
      <w:pPr>
        <w:spacing w:before="0" w:after="0"/>
      </w:pPr>
    </w:p>
    <w:p w14:paraId="39FA2E93" w14:textId="77777777" w:rsidR="008430ED" w:rsidRPr="00C972FF" w:rsidRDefault="008430ED">
      <w:pPr>
        <w:spacing w:before="0" w:after="200" w:line="276" w:lineRule="auto"/>
        <w:jc w:val="left"/>
      </w:pPr>
      <w:r w:rsidRPr="00C972FF">
        <w:br w:type="page"/>
      </w:r>
    </w:p>
    <w:p w14:paraId="07A95005" w14:textId="5616119F" w:rsidR="00511679" w:rsidRPr="00C972FF" w:rsidRDefault="00511679" w:rsidP="009048C5">
      <w:pPr>
        <w:pStyle w:val="Heading1"/>
        <w:rPr>
          <w:bCs w:val="0"/>
        </w:rPr>
      </w:pPr>
      <w:bookmarkStart w:id="32" w:name="_Toc84853099"/>
      <w:r w:rsidRPr="00C972FF">
        <w:rPr>
          <w:rStyle w:val="Heading1Char"/>
          <w:b/>
        </w:rPr>
        <w:t>Aligning system</w:t>
      </w:r>
      <w:r w:rsidR="002075D0" w:rsidRPr="00C972FF">
        <w:rPr>
          <w:rStyle w:val="Heading1Char"/>
          <w:b/>
        </w:rPr>
        <w:t>s</w:t>
      </w:r>
      <w:r w:rsidRPr="00C972FF">
        <w:rPr>
          <w:rStyle w:val="Heading1Char"/>
          <w:b/>
        </w:rPr>
        <w:t xml:space="preserve"> and tools</w:t>
      </w:r>
      <w:bookmarkEnd w:id="32"/>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511679" w:rsidRPr="00C972FF" w14:paraId="5EF41FFD" w14:textId="77777777" w:rsidTr="008430ED">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18F3E064" w14:textId="77777777" w:rsidR="00511679" w:rsidRPr="00C972FF" w:rsidDel="00D5390D" w:rsidRDefault="00511679" w:rsidP="00F9312A">
            <w:pPr>
              <w:pStyle w:val="Casestudyheading"/>
            </w:pPr>
            <w:r w:rsidRPr="00C972FF">
              <w:t>SUMMARY</w:t>
            </w:r>
          </w:p>
        </w:tc>
      </w:tr>
      <w:tr w:rsidR="00511679" w:rsidRPr="00C972FF" w14:paraId="011F22A9" w14:textId="77777777" w:rsidTr="008430ED">
        <w:tc>
          <w:tcPr>
            <w:tcW w:w="8505" w:type="dxa"/>
            <w:tcBorders>
              <w:top w:val="nil"/>
              <w:left w:val="single" w:sz="4" w:space="0" w:color="CFE5E5"/>
              <w:bottom w:val="single" w:sz="4" w:space="0" w:color="CFE5E5"/>
              <w:right w:val="single" w:sz="4" w:space="0" w:color="CFE5E5"/>
            </w:tcBorders>
            <w:shd w:val="clear" w:color="auto" w:fill="CFE5E5"/>
          </w:tcPr>
          <w:p w14:paraId="567C0793" w14:textId="40A732BA" w:rsidR="00511679" w:rsidRPr="00CB045B" w:rsidRDefault="002075D0" w:rsidP="00D91ECB">
            <w:pPr>
              <w:pStyle w:val="Greenheading-casestudytables"/>
              <w:spacing w:before="120" w:after="120"/>
              <w:rPr>
                <w:b w:val="0"/>
                <w:bCs/>
              </w:rPr>
            </w:pPr>
            <w:r w:rsidRPr="00CB045B">
              <w:rPr>
                <w:b w:val="0"/>
                <w:bCs/>
              </w:rPr>
              <w:t xml:space="preserve">Moving </w:t>
            </w:r>
            <w:r w:rsidR="00511679" w:rsidRPr="00CB045B">
              <w:rPr>
                <w:b w:val="0"/>
                <w:bCs/>
              </w:rPr>
              <w:t>to a low</w:t>
            </w:r>
            <w:r w:rsidRPr="00CB045B">
              <w:rPr>
                <w:b w:val="0"/>
                <w:bCs/>
              </w:rPr>
              <w:t>-</w:t>
            </w:r>
            <w:r w:rsidR="00511679" w:rsidRPr="00CB045B">
              <w:rPr>
                <w:b w:val="0"/>
                <w:bCs/>
              </w:rPr>
              <w:t xml:space="preserve">emissions future </w:t>
            </w:r>
            <w:r w:rsidRPr="00CB045B">
              <w:rPr>
                <w:b w:val="0"/>
                <w:bCs/>
              </w:rPr>
              <w:t>means transforming</w:t>
            </w:r>
            <w:r w:rsidR="00511679" w:rsidRPr="00CB045B">
              <w:rPr>
                <w:b w:val="0"/>
                <w:bCs/>
              </w:rPr>
              <w:t xml:space="preserve"> all sectors of the economy. </w:t>
            </w:r>
            <w:r w:rsidRPr="00CB045B">
              <w:rPr>
                <w:b w:val="0"/>
                <w:bCs/>
              </w:rPr>
              <w:t>A</w:t>
            </w:r>
            <w:r w:rsidR="00511679" w:rsidRPr="00CB045B">
              <w:rPr>
                <w:b w:val="0"/>
                <w:bCs/>
              </w:rPr>
              <w:t>ll</w:t>
            </w:r>
            <w:r w:rsidR="00511679" w:rsidRPr="00CB045B" w:rsidDel="002075D0">
              <w:rPr>
                <w:b w:val="0"/>
                <w:bCs/>
              </w:rPr>
              <w:t xml:space="preserve"> </w:t>
            </w:r>
            <w:r w:rsidR="00511679" w:rsidRPr="00CB045B">
              <w:rPr>
                <w:b w:val="0"/>
                <w:bCs/>
              </w:rPr>
              <w:t>our system</w:t>
            </w:r>
            <w:r w:rsidRPr="00CB045B">
              <w:rPr>
                <w:b w:val="0"/>
                <w:bCs/>
              </w:rPr>
              <w:t>s</w:t>
            </w:r>
            <w:r w:rsidR="00511679" w:rsidRPr="00CB045B">
              <w:rPr>
                <w:b w:val="0"/>
                <w:bCs/>
              </w:rPr>
              <w:t xml:space="preserve"> </w:t>
            </w:r>
            <w:r w:rsidRPr="00CB045B">
              <w:rPr>
                <w:b w:val="0"/>
                <w:bCs/>
              </w:rPr>
              <w:t>must point</w:t>
            </w:r>
            <w:r w:rsidR="00511679" w:rsidRPr="00CB045B">
              <w:rPr>
                <w:b w:val="0"/>
                <w:bCs/>
              </w:rPr>
              <w:t xml:space="preserve"> towards </w:t>
            </w:r>
            <w:r w:rsidR="002C2E72" w:rsidRPr="00CB045B">
              <w:rPr>
                <w:b w:val="0"/>
                <w:bCs/>
              </w:rPr>
              <w:t>low</w:t>
            </w:r>
            <w:r w:rsidR="00700EFB">
              <w:rPr>
                <w:b w:val="0"/>
                <w:bCs/>
              </w:rPr>
              <w:t xml:space="preserve"> </w:t>
            </w:r>
            <w:r w:rsidR="00511679" w:rsidRPr="00CB045B">
              <w:rPr>
                <w:b w:val="0"/>
                <w:bCs/>
              </w:rPr>
              <w:t>emissions.</w:t>
            </w:r>
          </w:p>
          <w:p w14:paraId="6F3B63FF" w14:textId="23E103A2" w:rsidR="00511679" w:rsidRPr="00F22CB7" w:rsidRDefault="00511679" w:rsidP="00C161CB">
            <w:pPr>
              <w:pStyle w:val="Greenbullet-casestudytables"/>
            </w:pPr>
            <w:r w:rsidRPr="00F22CB7">
              <w:rPr>
                <w:b/>
              </w:rPr>
              <w:t>Government accountability and coordination</w:t>
            </w:r>
            <w:r w:rsidRPr="00F22CB7">
              <w:t xml:space="preserve"> is essential for a</w:t>
            </w:r>
            <w:r w:rsidRPr="00F22CB7" w:rsidDel="002075D0">
              <w:t xml:space="preserve"> </w:t>
            </w:r>
            <w:r w:rsidR="002075D0" w:rsidRPr="00F22CB7">
              <w:t>well-</w:t>
            </w:r>
            <w:r w:rsidRPr="00F22CB7">
              <w:t xml:space="preserve">resourced work programme </w:t>
            </w:r>
            <w:r w:rsidR="00555386" w:rsidRPr="00F22CB7">
              <w:t xml:space="preserve">that </w:t>
            </w:r>
            <w:r w:rsidR="007F03BF" w:rsidRPr="00F22CB7">
              <w:t>makes</w:t>
            </w:r>
            <w:r w:rsidRPr="00F22CB7">
              <w:t xml:space="preserve"> the</w:t>
            </w:r>
            <w:r w:rsidR="00555386" w:rsidRPr="00F22CB7">
              <w:t>se</w:t>
            </w:r>
            <w:r w:rsidRPr="00F22CB7">
              <w:t xml:space="preserve"> system</w:t>
            </w:r>
            <w:r w:rsidR="002075D0" w:rsidRPr="00F22CB7">
              <w:t>-</w:t>
            </w:r>
            <w:r w:rsidRPr="00F22CB7">
              <w:t>wide changes</w:t>
            </w:r>
            <w:r w:rsidR="00AE32AB" w:rsidRPr="00F22CB7">
              <w:t>.</w:t>
            </w:r>
            <w:r w:rsidRPr="00F22CB7">
              <w:t xml:space="preserve"> </w:t>
            </w:r>
          </w:p>
          <w:p w14:paraId="5478266C" w14:textId="0743A8EE" w:rsidR="00511679" w:rsidRPr="00F22CB7" w:rsidRDefault="00511679" w:rsidP="00C161CB">
            <w:pPr>
              <w:pStyle w:val="Greenbullet-casestudytables"/>
            </w:pPr>
            <w:r w:rsidRPr="00F22CB7">
              <w:rPr>
                <w:b/>
              </w:rPr>
              <w:t>Funding and financing</w:t>
            </w:r>
            <w:r w:rsidR="00915154" w:rsidRPr="00F22CB7">
              <w:t xml:space="preserve"> are</w:t>
            </w:r>
            <w:r w:rsidRPr="00F22CB7">
              <w:t xml:space="preserve"> a catalyst </w:t>
            </w:r>
            <w:r w:rsidR="002075D0" w:rsidRPr="00F22CB7">
              <w:t>for</w:t>
            </w:r>
            <w:r w:rsidRPr="00F22CB7">
              <w:t xml:space="preserve"> significant </w:t>
            </w:r>
            <w:r w:rsidR="002075D0" w:rsidRPr="00F22CB7">
              <w:t xml:space="preserve">cuts in </w:t>
            </w:r>
            <w:r w:rsidRPr="00F22CB7">
              <w:t>emissions.</w:t>
            </w:r>
            <w:r w:rsidRPr="00F22CB7">
              <w:rPr>
                <w:rFonts w:eastAsia="Times New Roman"/>
              </w:rPr>
              <w:t xml:space="preserve"> </w:t>
            </w:r>
          </w:p>
          <w:p w14:paraId="2066CF95" w14:textId="17D3C876" w:rsidR="00511679" w:rsidRPr="00F22CB7" w:rsidRDefault="00511679" w:rsidP="00C161CB">
            <w:pPr>
              <w:pStyle w:val="Greenbullet-casestudytables"/>
            </w:pPr>
            <w:r w:rsidRPr="00F22CB7">
              <w:rPr>
                <w:b/>
              </w:rPr>
              <w:t xml:space="preserve">Emissions pricing </w:t>
            </w:r>
            <w:r w:rsidR="002075D0" w:rsidRPr="00F22CB7">
              <w:t xml:space="preserve">plays </w:t>
            </w:r>
            <w:r w:rsidRPr="00F22CB7">
              <w:t>an important role in changing investor and consumer behaviour.</w:t>
            </w:r>
            <w:r w:rsidRPr="00F22CB7">
              <w:rPr>
                <w:rFonts w:eastAsia="Times New Roman"/>
              </w:rPr>
              <w:t xml:space="preserve"> </w:t>
            </w:r>
          </w:p>
          <w:p w14:paraId="23365282" w14:textId="21A02502" w:rsidR="00511679" w:rsidRPr="00F22CB7" w:rsidRDefault="00171CDB" w:rsidP="00C161CB">
            <w:pPr>
              <w:pStyle w:val="Greenbullet-casestudytables"/>
            </w:pPr>
            <w:r w:rsidRPr="00F22CB7">
              <w:rPr>
                <w:b/>
              </w:rPr>
              <w:t>The p</w:t>
            </w:r>
            <w:r w:rsidR="00511679" w:rsidRPr="00F22CB7">
              <w:rPr>
                <w:b/>
              </w:rPr>
              <w:t>lanning system</w:t>
            </w:r>
            <w:r w:rsidR="00511679" w:rsidRPr="00F22CB7">
              <w:t xml:space="preserve"> </w:t>
            </w:r>
            <w:r w:rsidR="6A76A5AE" w:rsidRPr="00F22CB7">
              <w:t>controls</w:t>
            </w:r>
            <w:r w:rsidR="00511679" w:rsidRPr="00F22CB7">
              <w:t xml:space="preserve"> how </w:t>
            </w:r>
            <w:r w:rsidR="007F03BF" w:rsidRPr="00F22CB7">
              <w:t xml:space="preserve">we use </w:t>
            </w:r>
            <w:r w:rsidR="00511679" w:rsidRPr="00F22CB7">
              <w:t>land</w:t>
            </w:r>
            <w:r w:rsidR="00D25E69">
              <w:t>,</w:t>
            </w:r>
            <w:r w:rsidR="300ACA08" w:rsidRPr="00F22CB7">
              <w:t xml:space="preserve"> and the emissions that flow from those land uses – both urban </w:t>
            </w:r>
            <w:r w:rsidR="001E5CD9" w:rsidRPr="00F22CB7">
              <w:t>and</w:t>
            </w:r>
            <w:r w:rsidR="300ACA08" w:rsidRPr="00F22CB7">
              <w:t xml:space="preserve"> rural.</w:t>
            </w:r>
          </w:p>
          <w:p w14:paraId="760814B9" w14:textId="29574EA8" w:rsidR="00511679" w:rsidRPr="00F22CB7" w:rsidRDefault="00511679" w:rsidP="00C161CB">
            <w:pPr>
              <w:pStyle w:val="Greenbullet-casestudytables"/>
            </w:pPr>
            <w:r w:rsidRPr="00F22CB7">
              <w:rPr>
                <w:b/>
              </w:rPr>
              <w:t>Research, science and innovation</w:t>
            </w:r>
            <w:r w:rsidRPr="00F22CB7">
              <w:rPr>
                <w:rFonts w:eastAsia="Calibri" w:cs="Calibri"/>
              </w:rPr>
              <w:t xml:space="preserve"> </w:t>
            </w:r>
            <w:r w:rsidR="00555386" w:rsidRPr="00F22CB7">
              <w:t xml:space="preserve">generate </w:t>
            </w:r>
            <w:r w:rsidRPr="00F22CB7">
              <w:t>knowledge</w:t>
            </w:r>
            <w:r w:rsidR="00915154" w:rsidRPr="00F22CB7">
              <w:t>,</w:t>
            </w:r>
            <w:r w:rsidRPr="00F22CB7">
              <w:t xml:space="preserve"> and </w:t>
            </w:r>
            <w:r w:rsidR="002609B2" w:rsidRPr="00F22CB7">
              <w:t>new approaches</w:t>
            </w:r>
            <w:r w:rsidRPr="00F22CB7">
              <w:t xml:space="preserve"> </w:t>
            </w:r>
            <w:r w:rsidR="00915154" w:rsidRPr="00F22CB7">
              <w:t>and</w:t>
            </w:r>
            <w:r w:rsidRPr="00F22CB7">
              <w:t xml:space="preserve"> practices.</w:t>
            </w:r>
          </w:p>
          <w:p w14:paraId="2F0FF2B2" w14:textId="719ED750" w:rsidR="00511679" w:rsidRPr="00F22CB7" w:rsidRDefault="00511679" w:rsidP="00C161CB">
            <w:pPr>
              <w:pStyle w:val="Greenbullet-casestudytables"/>
            </w:pPr>
            <w:r w:rsidRPr="00F22CB7">
              <w:rPr>
                <w:b/>
              </w:rPr>
              <w:t>Behaviour change</w:t>
            </w:r>
            <w:r w:rsidRPr="00F22CB7">
              <w:t xml:space="preserve"> </w:t>
            </w:r>
            <w:r w:rsidR="00915154" w:rsidRPr="00F22CB7">
              <w:t xml:space="preserve">by </w:t>
            </w:r>
            <w:r w:rsidRPr="00F22CB7">
              <w:t>organisation</w:t>
            </w:r>
            <w:r w:rsidR="007F03BF" w:rsidRPr="00F22CB7">
              <w:t xml:space="preserve">s, </w:t>
            </w:r>
            <w:r w:rsidRPr="00F22CB7">
              <w:t>business</w:t>
            </w:r>
            <w:r w:rsidR="007F03BF" w:rsidRPr="00F22CB7">
              <w:t>es</w:t>
            </w:r>
            <w:r w:rsidRPr="00F22CB7" w:rsidDel="007F03BF">
              <w:t xml:space="preserve"> </w:t>
            </w:r>
            <w:r w:rsidR="007F03BF" w:rsidRPr="00F22CB7">
              <w:t>and indi</w:t>
            </w:r>
            <w:r w:rsidRPr="00F22CB7">
              <w:t>vidual</w:t>
            </w:r>
            <w:r w:rsidR="007F03BF" w:rsidRPr="00F22CB7">
              <w:t>s</w:t>
            </w:r>
            <w:r w:rsidRPr="00F22CB7">
              <w:t xml:space="preserve"> is critical to achieving net</w:t>
            </w:r>
            <w:r w:rsidR="00CB045B" w:rsidRPr="00F22CB7">
              <w:t> </w:t>
            </w:r>
            <w:r w:rsidRPr="00F22CB7">
              <w:t>zero.</w:t>
            </w:r>
          </w:p>
          <w:p w14:paraId="0679190A" w14:textId="1FF39A84" w:rsidR="007F2EB2" w:rsidRPr="00F22CB7" w:rsidRDefault="00BC3665" w:rsidP="00C161CB">
            <w:pPr>
              <w:pStyle w:val="Greenbullet-casestudytables"/>
            </w:pPr>
            <w:r>
              <w:rPr>
                <w:b/>
                <w:bCs/>
              </w:rPr>
              <w:t>Move to a c</w:t>
            </w:r>
            <w:r w:rsidR="007F2EB2" w:rsidRPr="00F22CB7">
              <w:rPr>
                <w:b/>
                <w:bCs/>
              </w:rPr>
              <w:t>ircular and bioeconomy</w:t>
            </w:r>
            <w:r w:rsidR="007F2EB2" w:rsidRPr="00F22CB7">
              <w:t xml:space="preserve"> </w:t>
            </w:r>
            <w:r>
              <w:t xml:space="preserve">to </w:t>
            </w:r>
            <w:r w:rsidRPr="00BC3665">
              <w:t>create economic value while restoring the natural systems</w:t>
            </w:r>
            <w:r>
              <w:t>.</w:t>
            </w:r>
            <w:r w:rsidRPr="00BC3665">
              <w:t xml:space="preserve"> </w:t>
            </w:r>
          </w:p>
          <w:p w14:paraId="020BDD77" w14:textId="05FEBE13" w:rsidR="00915154" w:rsidRPr="00C972FF" w:rsidRDefault="00915154" w:rsidP="009B5C07">
            <w:pPr>
              <w:pStyle w:val="Greentext-casestudytables"/>
              <w:spacing w:after="0"/>
              <w:rPr>
                <w:b/>
                <w:bCs/>
              </w:rPr>
            </w:pPr>
            <w:r w:rsidRPr="00C972FF">
              <w:rPr>
                <w:b/>
                <w:bCs/>
              </w:rPr>
              <w:t>Your views</w:t>
            </w:r>
          </w:p>
          <w:p w14:paraId="2D0E0034" w14:textId="48B36BE1" w:rsidR="0048620F" w:rsidRPr="00C972FF" w:rsidDel="007850B4" w:rsidRDefault="04081F37" w:rsidP="00F150EB">
            <w:pPr>
              <w:pStyle w:val="Greentext-casestudytables"/>
              <w:spacing w:before="80"/>
            </w:pPr>
            <w:r w:rsidRPr="00C972FF">
              <w:t>W</w:t>
            </w:r>
            <w:r w:rsidR="3C332630" w:rsidRPr="00C972FF">
              <w:t>e</w:t>
            </w:r>
            <w:r w:rsidRPr="00C972FF">
              <w:t xml:space="preserve"> seek your </w:t>
            </w:r>
            <w:r w:rsidR="00915154" w:rsidRPr="00C972FF">
              <w:t xml:space="preserve">comments </w:t>
            </w:r>
            <w:r w:rsidRPr="00C972FF">
              <w:t>on</w:t>
            </w:r>
            <w:r w:rsidR="00915154" w:rsidRPr="00C972FF">
              <w:t xml:space="preserve"> proposed measures </w:t>
            </w:r>
            <w:r w:rsidR="002609B2" w:rsidRPr="00C972FF">
              <w:t>to reduce emissions and align</w:t>
            </w:r>
            <w:r w:rsidR="00FA20BB" w:rsidRPr="00C972FF">
              <w:t xml:space="preserve"> </w:t>
            </w:r>
            <w:r w:rsidR="00CD5455" w:rsidRPr="00C972FF">
              <w:t>our systems with</w:t>
            </w:r>
            <w:r w:rsidR="005D54EE" w:rsidRPr="00C972FF">
              <w:t xml:space="preserve"> the</w:t>
            </w:r>
            <w:r w:rsidR="00CD5455" w:rsidRPr="00C972FF">
              <w:t xml:space="preserve"> </w:t>
            </w:r>
            <w:r w:rsidR="005D54EE" w:rsidRPr="00C972FF">
              <w:t>transition</w:t>
            </w:r>
            <w:r w:rsidR="0048620F" w:rsidRPr="00C972FF" w:rsidDel="007850B4">
              <w:t>. We</w:t>
            </w:r>
            <w:r w:rsidR="0048620F" w:rsidRPr="00C972FF">
              <w:t xml:space="preserve"> woul</w:t>
            </w:r>
            <w:r w:rsidR="0048620F" w:rsidRPr="00C972FF" w:rsidDel="007850B4">
              <w:t>d like to know if you think these are the right types of policies,</w:t>
            </w:r>
            <w:r w:rsidR="00CD5455" w:rsidRPr="00C972FF">
              <w:t xml:space="preserve"> </w:t>
            </w:r>
            <w:r w:rsidR="0048620F" w:rsidRPr="00C972FF" w:rsidDel="007850B4">
              <w:t>if they go far enough</w:t>
            </w:r>
            <w:r w:rsidR="002609B2" w:rsidRPr="00C972FF">
              <w:t>,</w:t>
            </w:r>
            <w:r w:rsidR="0048620F" w:rsidRPr="00C972FF" w:rsidDel="007850B4">
              <w:t xml:space="preserve"> and what you think should be changed</w:t>
            </w:r>
            <w:r w:rsidR="006C4D5F" w:rsidRPr="00C972FF">
              <w:t>.</w:t>
            </w:r>
          </w:p>
          <w:p w14:paraId="316169A8" w14:textId="0E7F01F3" w:rsidR="00511679" w:rsidRPr="00C972FF" w:rsidRDefault="00555386" w:rsidP="00F150EB">
            <w:pPr>
              <w:pStyle w:val="Greentext-casestudytables"/>
              <w:spacing w:before="80" w:after="180"/>
              <w:rPr>
                <w:b/>
                <w:bCs/>
                <w:color w:val="auto"/>
              </w:rPr>
            </w:pPr>
            <w:r w:rsidRPr="00C972FF">
              <w:t>The</w:t>
            </w:r>
            <w:r w:rsidR="007A5E41">
              <w:t>re</w:t>
            </w:r>
            <w:r w:rsidRPr="00C972FF">
              <w:t xml:space="preserve"> </w:t>
            </w:r>
            <w:r w:rsidR="0007434C">
              <w:t xml:space="preserve">are </w:t>
            </w:r>
            <w:r w:rsidRPr="00C972FF">
              <w:t>c</w:t>
            </w:r>
            <w:r w:rsidR="00511679" w:rsidRPr="00C972FF">
              <w:t xml:space="preserve">onsultation questions </w:t>
            </w:r>
            <w:r w:rsidR="00956E10">
              <w:t xml:space="preserve">throughout this section under each </w:t>
            </w:r>
            <w:r w:rsidR="006A65DB">
              <w:t>of the above headings.</w:t>
            </w:r>
          </w:p>
        </w:tc>
      </w:tr>
    </w:tbl>
    <w:p w14:paraId="1D4E2467" w14:textId="2ADCF16E" w:rsidR="00511679" w:rsidRPr="00C972FF" w:rsidRDefault="00511679" w:rsidP="009B5C07">
      <w:pPr>
        <w:pStyle w:val="Heading2"/>
        <w:spacing w:before="480"/>
      </w:pPr>
      <w:bookmarkStart w:id="33" w:name="_Toc84853100"/>
      <w:bookmarkStart w:id="34" w:name="governmentaccountability"/>
      <w:r w:rsidRPr="00C972FF">
        <w:t>Government accountability and coordination</w:t>
      </w:r>
      <w:bookmarkEnd w:id="33"/>
      <w:r w:rsidRPr="00C972FF">
        <w:t xml:space="preserve"> </w:t>
      </w:r>
    </w:p>
    <w:bookmarkEnd w:id="34"/>
    <w:p w14:paraId="534EC63D" w14:textId="04596247" w:rsidR="00B77F9B" w:rsidRPr="00C972FF" w:rsidRDefault="00E97A6A" w:rsidP="00047EBA">
      <w:pPr>
        <w:pStyle w:val="BodyText"/>
      </w:pPr>
      <w:r w:rsidRPr="00C972FF">
        <w:t xml:space="preserve">Responding to climate </w:t>
      </w:r>
      <w:r w:rsidR="00511679" w:rsidRPr="00C972FF" w:rsidDel="00E97A6A">
        <w:t xml:space="preserve">change </w:t>
      </w:r>
      <w:r w:rsidRPr="00C972FF">
        <w:t>requires</w:t>
      </w:r>
      <w:r w:rsidR="00511679" w:rsidRPr="00C972FF">
        <w:t xml:space="preserve"> a coordinated work programme</w:t>
      </w:r>
      <w:r w:rsidR="009C5DE2">
        <w:t xml:space="preserve"> across central government</w:t>
      </w:r>
      <w:r w:rsidR="00C33314">
        <w:t xml:space="preserve"> to </w:t>
      </w:r>
      <w:r w:rsidR="00462FA6">
        <w:t>achieve our shared objec</w:t>
      </w:r>
      <w:r w:rsidR="00F55405">
        <w:t>tives and reach our climate targets</w:t>
      </w:r>
      <w:r w:rsidR="00511679" w:rsidRPr="00C972FF">
        <w:t>.</w:t>
      </w:r>
      <w:r w:rsidR="00E208E5" w:rsidRPr="00C972FF">
        <w:t xml:space="preserve"> </w:t>
      </w:r>
      <w:r w:rsidR="009C5DE2">
        <w:t>T</w:t>
      </w:r>
      <w:r w:rsidR="00B77F9B" w:rsidRPr="00C972FF">
        <w:t xml:space="preserve">he Ministry for the Environment leads </w:t>
      </w:r>
      <w:r w:rsidR="00C62B83">
        <w:t>our country’s</w:t>
      </w:r>
      <w:r w:rsidR="00B77F9B" w:rsidRPr="00C972FF">
        <w:t xml:space="preserve"> climate change policy</w:t>
      </w:r>
      <w:r w:rsidR="00803B8A" w:rsidRPr="00C972FF">
        <w:t xml:space="preserve">, </w:t>
      </w:r>
      <w:r w:rsidR="002C283E">
        <w:t xml:space="preserve">and </w:t>
      </w:r>
      <w:r w:rsidR="00803B8A" w:rsidRPr="00C972FF">
        <w:t>o</w:t>
      </w:r>
      <w:r w:rsidR="00B77F9B" w:rsidRPr="00C972FF">
        <w:t>ther government agencies</w:t>
      </w:r>
      <w:r w:rsidR="00901807" w:rsidRPr="00C972FF">
        <w:t xml:space="preserve"> </w:t>
      </w:r>
      <w:r w:rsidR="00D500BB" w:rsidRPr="00C972FF">
        <w:t xml:space="preserve">hold the policy for </w:t>
      </w:r>
      <w:r w:rsidR="00AA6333" w:rsidRPr="00C972FF">
        <w:t>key sectors to reduce greenhouse gas emissions and increase removals.</w:t>
      </w:r>
      <w:r w:rsidR="009C5DE2">
        <w:t xml:space="preserve"> </w:t>
      </w:r>
      <w:r w:rsidR="0014183E">
        <w:t>The</w:t>
      </w:r>
      <w:r w:rsidR="00D20BB4">
        <w:t> </w:t>
      </w:r>
      <w:r w:rsidR="00605750">
        <w:t>climate</w:t>
      </w:r>
      <w:r w:rsidR="0014183E">
        <w:t xml:space="preserve"> response</w:t>
      </w:r>
      <w:r w:rsidR="009C5DE2">
        <w:t xml:space="preserve"> will also require </w:t>
      </w:r>
      <w:r w:rsidR="00BC38E8">
        <w:t>other actors</w:t>
      </w:r>
      <w:r w:rsidR="00F55ED3">
        <w:t xml:space="preserve"> –</w:t>
      </w:r>
      <w:r w:rsidR="00BC38E8">
        <w:t xml:space="preserve"> including local government and the private sector </w:t>
      </w:r>
      <w:r w:rsidR="0014183E">
        <w:t>–</w:t>
      </w:r>
      <w:r w:rsidR="00BC38E8">
        <w:t xml:space="preserve"> to take action and mobil</w:t>
      </w:r>
      <w:r w:rsidR="00F55ED3">
        <w:t>ise resources.</w:t>
      </w:r>
    </w:p>
    <w:p w14:paraId="21BD3C24" w14:textId="3E0EB3BC" w:rsidR="0051289E" w:rsidRPr="00C972FF" w:rsidRDefault="00727D22" w:rsidP="00047EBA">
      <w:pPr>
        <w:pStyle w:val="BodyText"/>
      </w:pPr>
      <w:r w:rsidRPr="00C972FF">
        <w:t>T</w:t>
      </w:r>
      <w:r w:rsidR="00DA6742" w:rsidRPr="00C972FF">
        <w:t>he emissions reduction plan is</w:t>
      </w:r>
      <w:r w:rsidR="00434771" w:rsidRPr="00C972FF">
        <w:t xml:space="preserve"> just</w:t>
      </w:r>
      <w:r w:rsidR="00DA6742" w:rsidRPr="00C972FF">
        <w:t xml:space="preserve"> the first step</w:t>
      </w:r>
      <w:r w:rsidR="00ED5E01" w:rsidRPr="00C972FF">
        <w:t>. F</w:t>
      </w:r>
      <w:r w:rsidR="00DA6742" w:rsidRPr="00C972FF">
        <w:t xml:space="preserve">rom </w:t>
      </w:r>
      <w:r w:rsidR="003B6B72">
        <w:t>June</w:t>
      </w:r>
      <w:r w:rsidR="00BC2C17">
        <w:t xml:space="preserve"> </w:t>
      </w:r>
      <w:r w:rsidR="00DA6742" w:rsidRPr="00C972FF">
        <w:t>2022 on</w:t>
      </w:r>
      <w:r w:rsidR="00D25E69">
        <w:t>,</w:t>
      </w:r>
      <w:r w:rsidR="00DA6742" w:rsidRPr="00C972FF">
        <w:t xml:space="preserve"> </w:t>
      </w:r>
      <w:r w:rsidR="006C66FE">
        <w:t>we will institut</w:t>
      </w:r>
      <w:r w:rsidR="00C53861">
        <w:t>e</w:t>
      </w:r>
      <w:r w:rsidR="00DA6742" w:rsidRPr="00C972FF">
        <w:t xml:space="preserve"> </w:t>
      </w:r>
      <w:r w:rsidR="001E6870">
        <w:t xml:space="preserve">monitoring and </w:t>
      </w:r>
      <w:r w:rsidR="00915CDF">
        <w:t>public</w:t>
      </w:r>
      <w:r w:rsidR="001E6870">
        <w:t xml:space="preserve"> </w:t>
      </w:r>
      <w:r w:rsidR="00500CD0">
        <w:t>reporting of progress</w:t>
      </w:r>
      <w:r w:rsidR="00DA6742" w:rsidRPr="00C972FF">
        <w:t xml:space="preserve"> </w:t>
      </w:r>
      <w:r w:rsidR="00CF4F94">
        <w:t>to track</w:t>
      </w:r>
      <w:r w:rsidR="00B61333">
        <w:t xml:space="preserve"> the implementation of the plan</w:t>
      </w:r>
      <w:r w:rsidR="00AC4798">
        <w:t xml:space="preserve"> and enable accountability. </w:t>
      </w:r>
      <w:r w:rsidR="00366868" w:rsidRPr="00C972FF">
        <w:t>The Climate Change</w:t>
      </w:r>
      <w:r w:rsidR="009B5C07" w:rsidRPr="00C972FF">
        <w:t> </w:t>
      </w:r>
      <w:r w:rsidR="00366868" w:rsidRPr="00C972FF">
        <w:t xml:space="preserve">Commission </w:t>
      </w:r>
      <w:r w:rsidR="00015101">
        <w:t xml:space="preserve">also </w:t>
      </w:r>
      <w:r w:rsidR="00366868" w:rsidRPr="00C972FF">
        <w:t>ha</w:t>
      </w:r>
      <w:r w:rsidR="004165CA">
        <w:t>s</w:t>
      </w:r>
      <w:r w:rsidR="00366868" w:rsidRPr="00C972FF">
        <w:t xml:space="preserve"> a role in monitoring and reporting progress against our budgets to</w:t>
      </w:r>
      <w:r w:rsidR="00CF53FB" w:rsidRPr="00C972FF">
        <w:t> </w:t>
      </w:r>
      <w:r w:rsidR="00366868" w:rsidRPr="00C972FF">
        <w:t>the</w:t>
      </w:r>
      <w:r w:rsidR="009B5C07" w:rsidRPr="00C972FF">
        <w:t> </w:t>
      </w:r>
      <w:r w:rsidR="00366868" w:rsidRPr="00C972FF">
        <w:t>Government</w:t>
      </w:r>
      <w:r w:rsidR="00711E28">
        <w:t>.</w:t>
      </w:r>
    </w:p>
    <w:p w14:paraId="0D5997F0" w14:textId="71639BFD" w:rsidR="00ED5E01" w:rsidRPr="00C972FF" w:rsidRDefault="00ED5E01" w:rsidP="00047EBA">
      <w:pPr>
        <w:pStyle w:val="BodyText"/>
      </w:pPr>
      <w:r w:rsidRPr="00C972FF">
        <w:t>A</w:t>
      </w:r>
      <w:r w:rsidR="00B02552">
        <w:t xml:space="preserve">n equitable </w:t>
      </w:r>
      <w:r w:rsidRPr="00C972FF">
        <w:t xml:space="preserve">and managed transition requires: </w:t>
      </w:r>
    </w:p>
    <w:p w14:paraId="62C20983" w14:textId="5284AB6A" w:rsidR="00ED5E01" w:rsidRPr="00C972FF" w:rsidRDefault="57A59E66" w:rsidP="002F187A">
      <w:pPr>
        <w:pStyle w:val="Numberedparagraph"/>
        <w:numPr>
          <w:ilvl w:val="0"/>
          <w:numId w:val="26"/>
        </w:numPr>
      </w:pPr>
      <w:r w:rsidRPr="00C972FF">
        <w:t xml:space="preserve">building </w:t>
      </w:r>
      <w:r w:rsidR="3C332630" w:rsidRPr="00C972FF">
        <w:t xml:space="preserve">government </w:t>
      </w:r>
      <w:r w:rsidRPr="00C972FF">
        <w:t xml:space="preserve">capability to </w:t>
      </w:r>
      <w:r w:rsidR="39FB5CE4" w:rsidRPr="00C972FF">
        <w:t xml:space="preserve">monitor progress against our budgets </w:t>
      </w:r>
    </w:p>
    <w:p w14:paraId="77B1DF0F" w14:textId="77777777" w:rsidR="00633F31" w:rsidRPr="00C972FF" w:rsidRDefault="13C54144" w:rsidP="00CB045B">
      <w:pPr>
        <w:pStyle w:val="Numberedparagraph"/>
      </w:pPr>
      <w:r w:rsidRPr="00C972FF">
        <w:t>making</w:t>
      </w:r>
      <w:r w:rsidR="39FB5CE4" w:rsidRPr="00C972FF">
        <w:t xml:space="preserve"> timely decisions </w:t>
      </w:r>
      <w:r w:rsidR="00915154" w:rsidRPr="00C972FF">
        <w:t>so we stay</w:t>
      </w:r>
      <w:r w:rsidR="39FB5CE4" w:rsidRPr="00C972FF">
        <w:t xml:space="preserve"> </w:t>
      </w:r>
      <w:r w:rsidR="0870378C" w:rsidRPr="00C972FF">
        <w:t>on track</w:t>
      </w:r>
    </w:p>
    <w:p w14:paraId="0F35DF2B" w14:textId="1F0A43A4" w:rsidR="00AF0D9B" w:rsidRPr="00C972FF" w:rsidRDefault="00633F31" w:rsidP="00CB045B">
      <w:pPr>
        <w:pStyle w:val="Numberedparagraph"/>
      </w:pPr>
      <w:r w:rsidRPr="00C972FF">
        <w:t>making sure social, economic and environmental policies support one another.</w:t>
      </w:r>
    </w:p>
    <w:p w14:paraId="3504EB74" w14:textId="5F26E0AF" w:rsidR="00511679" w:rsidRPr="00C972FF" w:rsidRDefault="000747A8" w:rsidP="00EC7FEC">
      <w:pPr>
        <w:pStyle w:val="Heading4"/>
        <w:rPr>
          <w:rFonts w:eastAsia="Times New Roman"/>
        </w:rPr>
      </w:pPr>
      <w:r w:rsidRPr="00C972FF">
        <w:t>What we are doing now</w:t>
      </w:r>
    </w:p>
    <w:p w14:paraId="4B155AD0" w14:textId="1E94F2B7" w:rsidR="00FD6977" w:rsidRPr="00C972FF" w:rsidRDefault="009048C5" w:rsidP="00367016">
      <w:pPr>
        <w:pStyle w:val="Heading5"/>
      </w:pPr>
      <w:r w:rsidRPr="00C972FF">
        <w:t>Government leadership</w:t>
      </w:r>
    </w:p>
    <w:p w14:paraId="6BEF8C7B" w14:textId="2DDB1EE2" w:rsidR="00565E04" w:rsidRPr="00C972FF" w:rsidRDefault="00511679" w:rsidP="00B7645B">
      <w:pPr>
        <w:pStyle w:val="BodyText"/>
        <w:spacing w:before="100"/>
      </w:pPr>
      <w:r w:rsidRPr="00C972FF">
        <w:rPr>
          <w:b/>
        </w:rPr>
        <w:t xml:space="preserve">Climate Change </w:t>
      </w:r>
      <w:r w:rsidR="00E97A6A" w:rsidRPr="00C972FF">
        <w:rPr>
          <w:b/>
        </w:rPr>
        <w:t xml:space="preserve">Response </w:t>
      </w:r>
      <w:r w:rsidRPr="00C972FF">
        <w:rPr>
          <w:b/>
        </w:rPr>
        <w:t>Ministerial Group</w:t>
      </w:r>
      <w:r w:rsidR="00F71F8E" w:rsidRPr="00C972FF">
        <w:t xml:space="preserve"> </w:t>
      </w:r>
      <w:r w:rsidR="00644FB7" w:rsidRPr="00C972FF">
        <w:t>–</w:t>
      </w:r>
      <w:r w:rsidR="00F71F8E" w:rsidRPr="00C972FF">
        <w:t xml:space="preserve"> </w:t>
      </w:r>
      <w:r w:rsidRPr="00C972FF">
        <w:t>Th</w:t>
      </w:r>
      <w:r w:rsidR="00E97A6A" w:rsidRPr="00C972FF">
        <w:t xml:space="preserve">is </w:t>
      </w:r>
      <w:r w:rsidR="6A3E9D19" w:rsidRPr="00C972FF">
        <w:t xml:space="preserve">is chaired by the Prime Minister. </w:t>
      </w:r>
      <w:r w:rsidR="00E97A6A" w:rsidRPr="00C972FF">
        <w:t>F</w:t>
      </w:r>
      <w:r w:rsidRPr="00C972FF">
        <w:t>ormed in December 2020</w:t>
      </w:r>
      <w:r w:rsidR="006425BC" w:rsidRPr="00C972FF">
        <w:t>, i</w:t>
      </w:r>
      <w:r w:rsidR="00644FB7" w:rsidRPr="00C972FF">
        <w:t>t</w:t>
      </w:r>
      <w:r w:rsidR="187074A6" w:rsidRPr="00C972FF">
        <w:t xml:space="preserve"> sets</w:t>
      </w:r>
      <w:r w:rsidR="16C9BD14" w:rsidRPr="00C972FF">
        <w:t xml:space="preserve"> strategic direction on climate action</w:t>
      </w:r>
      <w:r w:rsidR="1B9FD192" w:rsidRPr="00C972FF">
        <w:t xml:space="preserve"> and</w:t>
      </w:r>
      <w:r w:rsidR="2DCB307A" w:rsidRPr="00C972FF">
        <w:t xml:space="preserve"> </w:t>
      </w:r>
      <w:r w:rsidR="00E97A6A" w:rsidRPr="00C972FF">
        <w:t xml:space="preserve">keeps </w:t>
      </w:r>
      <w:r w:rsidR="00644FB7" w:rsidRPr="00C972FF">
        <w:t xml:space="preserve">the work programme </w:t>
      </w:r>
      <w:r w:rsidRPr="00C972FF">
        <w:t>timely and effective.</w:t>
      </w:r>
    </w:p>
    <w:p w14:paraId="1BECE488" w14:textId="37B4FEF5" w:rsidR="00511679" w:rsidRPr="00C972FF" w:rsidRDefault="7E1C9D4F" w:rsidP="00B7645B">
      <w:pPr>
        <w:pStyle w:val="BodyText"/>
        <w:spacing w:before="100"/>
        <w:rPr>
          <w:rFonts w:eastAsia="ArialMT" w:cs="Arial"/>
        </w:rPr>
      </w:pPr>
      <w:r w:rsidRPr="00C972FF">
        <w:rPr>
          <w:rFonts w:eastAsia="ArialMT" w:cs="Arial"/>
          <w:b/>
          <w:bCs/>
        </w:rPr>
        <w:t>Climate Change Chief Executives Board</w:t>
      </w:r>
      <w:r w:rsidR="733A3A93" w:rsidRPr="00C972FF">
        <w:rPr>
          <w:rFonts w:eastAsia="ArialMT" w:cs="Arial"/>
          <w:b/>
          <w:bCs/>
        </w:rPr>
        <w:t xml:space="preserve"> </w:t>
      </w:r>
      <w:r w:rsidR="0418BADC" w:rsidRPr="00C972FF">
        <w:rPr>
          <w:rFonts w:eastAsia="ArialMT" w:cs="Arial"/>
        </w:rPr>
        <w:t>–</w:t>
      </w:r>
      <w:r w:rsidR="733A3A93" w:rsidRPr="00C972FF">
        <w:rPr>
          <w:rFonts w:eastAsia="ArialMT" w:cs="Arial"/>
          <w:b/>
          <w:bCs/>
        </w:rPr>
        <w:t xml:space="preserve"> </w:t>
      </w:r>
      <w:r w:rsidR="3E0A0EDD" w:rsidRPr="00C972FF">
        <w:rPr>
          <w:rFonts w:eastAsia="ArialMT" w:cs="Arial"/>
        </w:rPr>
        <w:t>Formed in 2019,</w:t>
      </w:r>
      <w:r w:rsidR="3E0A0EDD" w:rsidRPr="00C972FF">
        <w:rPr>
          <w:rFonts w:eastAsia="ArialMT" w:cs="Arial"/>
          <w:b/>
          <w:bCs/>
        </w:rPr>
        <w:t xml:space="preserve"> </w:t>
      </w:r>
      <w:r w:rsidR="3E0A0EDD" w:rsidRPr="00C972FF">
        <w:rPr>
          <w:rFonts w:eastAsia="ArialMT" w:cs="Arial"/>
        </w:rPr>
        <w:t>t</w:t>
      </w:r>
      <w:r w:rsidR="65B4A01E" w:rsidRPr="00C972FF">
        <w:rPr>
          <w:rFonts w:eastAsia="ArialMT" w:cs="Arial"/>
        </w:rPr>
        <w:t xml:space="preserve">his brings together chief executives of key agencies to monitor and progress the Climate Action </w:t>
      </w:r>
      <w:r w:rsidR="65B4A01E" w:rsidRPr="00C972FF">
        <w:t>Plan</w:t>
      </w:r>
      <w:r w:rsidR="00CF53FB" w:rsidRPr="00C972FF">
        <w:t>,</w:t>
      </w:r>
      <w:r w:rsidR="001C2528" w:rsidRPr="00C972FF">
        <w:rPr>
          <w:rStyle w:val="FootnoteReference"/>
        </w:rPr>
        <w:footnoteReference w:id="12"/>
      </w:r>
      <w:r w:rsidR="00727D22" w:rsidRPr="00C972FF">
        <w:t xml:space="preserve"> </w:t>
      </w:r>
      <w:r w:rsidR="3E0A0EDD" w:rsidRPr="00C972FF">
        <w:t xml:space="preserve">and drives </w:t>
      </w:r>
      <w:r w:rsidRPr="00C972FF">
        <w:rPr>
          <w:rFonts w:eastAsia="ArialMT" w:cs="Arial"/>
        </w:rPr>
        <w:t xml:space="preserve">a </w:t>
      </w:r>
      <w:r w:rsidR="3E0A0EDD" w:rsidRPr="00C972FF">
        <w:rPr>
          <w:rFonts w:eastAsia="ArialMT" w:cs="Arial"/>
        </w:rPr>
        <w:t xml:space="preserve">climate </w:t>
      </w:r>
      <w:r w:rsidRPr="00C972FF">
        <w:rPr>
          <w:rFonts w:eastAsia="ArialMT" w:cs="Arial"/>
        </w:rPr>
        <w:t xml:space="preserve">work programme. </w:t>
      </w:r>
      <w:r w:rsidR="23F0AE8B" w:rsidRPr="00C972FF">
        <w:t xml:space="preserve">The </w:t>
      </w:r>
      <w:r w:rsidR="0418BADC" w:rsidRPr="00C972FF">
        <w:t>b</w:t>
      </w:r>
      <w:r w:rsidR="23F0AE8B" w:rsidRPr="00C972FF">
        <w:t xml:space="preserve">oard will </w:t>
      </w:r>
      <w:r w:rsidRPr="00C972FF">
        <w:t>continue</w:t>
      </w:r>
      <w:r w:rsidRPr="00C972FF">
        <w:rPr>
          <w:rFonts w:eastAsia="ArialMT" w:cs="Arial"/>
        </w:rPr>
        <w:t xml:space="preserve"> </w:t>
      </w:r>
      <w:r w:rsidR="0EBCE8BF" w:rsidRPr="00C972FF">
        <w:rPr>
          <w:rFonts w:eastAsia="ArialMT" w:cs="Arial"/>
        </w:rPr>
        <w:t xml:space="preserve">this governance role </w:t>
      </w:r>
      <w:r w:rsidR="6202F862" w:rsidRPr="00C972FF">
        <w:t>for</w:t>
      </w:r>
      <w:r w:rsidR="6202F862" w:rsidRPr="00C972FF">
        <w:rPr>
          <w:rFonts w:eastAsia="ArialMT" w:cs="Arial"/>
        </w:rPr>
        <w:t xml:space="preserve"> the </w:t>
      </w:r>
      <w:r w:rsidR="00915154" w:rsidRPr="00C972FF">
        <w:rPr>
          <w:rFonts w:eastAsia="ArialMT" w:cs="Arial"/>
        </w:rPr>
        <w:t xml:space="preserve">emissions reduction </w:t>
      </w:r>
      <w:r w:rsidR="6202F862" w:rsidRPr="00C972FF">
        <w:rPr>
          <w:rFonts w:eastAsia="ArialMT" w:cs="Arial"/>
        </w:rPr>
        <w:t>plan</w:t>
      </w:r>
      <w:r w:rsidR="4025DB99" w:rsidRPr="00C972FF">
        <w:rPr>
          <w:rFonts w:eastAsia="ArialMT" w:cs="Arial"/>
        </w:rPr>
        <w:t xml:space="preserve">. </w:t>
      </w:r>
    </w:p>
    <w:p w14:paraId="32FBFAD6" w14:textId="41CAD40E" w:rsidR="00511679" w:rsidRPr="00C972FF" w:rsidRDefault="00511679" w:rsidP="00367016">
      <w:pPr>
        <w:pStyle w:val="Heading5"/>
      </w:pPr>
      <w:r w:rsidRPr="00C972FF">
        <w:t xml:space="preserve">Aligning procurement </w:t>
      </w:r>
      <w:r w:rsidR="00915154" w:rsidRPr="00C972FF">
        <w:t xml:space="preserve">with </w:t>
      </w:r>
      <w:r w:rsidRPr="00C972FF">
        <w:t>low emissions</w:t>
      </w:r>
      <w:r w:rsidR="00860763" w:rsidRPr="00C972FF">
        <w:t>,</w:t>
      </w:r>
      <w:r w:rsidRPr="00C972FF">
        <w:t xml:space="preserve"> and </w:t>
      </w:r>
      <w:r w:rsidR="00644FB7" w:rsidRPr="00C972FF">
        <w:t>promoting investment</w:t>
      </w:r>
    </w:p>
    <w:p w14:paraId="0F324378" w14:textId="15064C55" w:rsidR="00860763" w:rsidRPr="00C972FF" w:rsidRDefault="00511679" w:rsidP="00047EBA">
      <w:pPr>
        <w:pStyle w:val="BodyText"/>
      </w:pPr>
      <w:r w:rsidRPr="00C972FF">
        <w:t xml:space="preserve">In October 2019 new Government </w:t>
      </w:r>
      <w:r w:rsidR="00D25E69">
        <w:t>p</w:t>
      </w:r>
      <w:r w:rsidRPr="00C972FF">
        <w:t xml:space="preserve">rocurement </w:t>
      </w:r>
      <w:r w:rsidR="00D25E69">
        <w:t>r</w:t>
      </w:r>
      <w:r w:rsidRPr="00C972FF">
        <w:t xml:space="preserve">ules came into effect. </w:t>
      </w:r>
      <w:r w:rsidR="00860763" w:rsidRPr="00C972FF">
        <w:t>They</w:t>
      </w:r>
      <w:r w:rsidRPr="00C972FF">
        <w:t xml:space="preserve"> place </w:t>
      </w:r>
      <w:r w:rsidR="009873E5" w:rsidRPr="00C972FF">
        <w:t xml:space="preserve">more </w:t>
      </w:r>
      <w:r w:rsidRPr="00C972FF">
        <w:t>emphasis on social, economic, cultural and environmental outcomes</w:t>
      </w:r>
      <w:r w:rsidR="00860763" w:rsidRPr="00C972FF">
        <w:t>,</w:t>
      </w:r>
      <w:r w:rsidRPr="00C972FF">
        <w:t xml:space="preserve"> beyond the purchase of</w:t>
      </w:r>
      <w:r w:rsidR="00CF53FB" w:rsidRPr="00C972FF">
        <w:t> </w:t>
      </w:r>
      <w:r w:rsidRPr="00C972FF">
        <w:t xml:space="preserve">goods and services. </w:t>
      </w:r>
    </w:p>
    <w:p w14:paraId="49C2029A" w14:textId="08D7C8F6" w:rsidR="00511679" w:rsidRPr="00C972FF" w:rsidRDefault="00860763" w:rsidP="00047EBA">
      <w:pPr>
        <w:pStyle w:val="BodyText"/>
      </w:pPr>
      <w:r w:rsidRPr="00C972FF">
        <w:t xml:space="preserve">A priority is </w:t>
      </w:r>
      <w:r w:rsidR="00511679" w:rsidRPr="00C972FF">
        <w:rPr>
          <w:i/>
        </w:rPr>
        <w:t>supporting the transition to a net</w:t>
      </w:r>
      <w:r w:rsidR="00333277">
        <w:rPr>
          <w:i/>
        </w:rPr>
        <w:t>-</w:t>
      </w:r>
      <w:r w:rsidR="00511679" w:rsidRPr="00C972FF">
        <w:rPr>
          <w:i/>
        </w:rPr>
        <w:t>zero</w:t>
      </w:r>
      <w:r w:rsidR="00C16B4D">
        <w:rPr>
          <w:i/>
        </w:rPr>
        <w:t>-</w:t>
      </w:r>
      <w:r w:rsidR="00511679" w:rsidRPr="00C972FF">
        <w:rPr>
          <w:i/>
        </w:rPr>
        <w:t>emissions economy</w:t>
      </w:r>
      <w:r w:rsidR="00511679" w:rsidRPr="00C972FF">
        <w:t xml:space="preserve">. This requires agencies </w:t>
      </w:r>
      <w:r w:rsidRPr="00C972FF">
        <w:t>to do</w:t>
      </w:r>
      <w:r w:rsidR="009B5C07" w:rsidRPr="00C972FF">
        <w:t> </w:t>
      </w:r>
      <w:r w:rsidRPr="00C972FF">
        <w:t>their part by</w:t>
      </w:r>
      <w:r w:rsidR="00511679" w:rsidRPr="00C972FF">
        <w:t xml:space="preserve"> procur</w:t>
      </w:r>
      <w:r w:rsidRPr="00C972FF">
        <w:t>ing</w:t>
      </w:r>
      <w:r w:rsidR="00511679" w:rsidRPr="00C972FF">
        <w:t xml:space="preserve"> </w:t>
      </w:r>
      <w:r w:rsidR="00AF54EA" w:rsidRPr="00C972FF">
        <w:t>sustainable</w:t>
      </w:r>
      <w:r w:rsidR="00511679" w:rsidRPr="00C972FF">
        <w:t xml:space="preserve"> goods and services. </w:t>
      </w:r>
      <w:r w:rsidR="00727D22" w:rsidRPr="00C972FF">
        <w:t xml:space="preserve">Read </w:t>
      </w:r>
      <w:r w:rsidR="009048C5" w:rsidRPr="00C972FF">
        <w:t xml:space="preserve">more </w:t>
      </w:r>
      <w:r w:rsidR="00A704A7" w:rsidRPr="00C972FF">
        <w:t xml:space="preserve">on the </w:t>
      </w:r>
      <w:hyperlink r:id="rId33" w:history="1">
        <w:r w:rsidR="00A704A7" w:rsidRPr="00C972FF">
          <w:rPr>
            <w:rStyle w:val="Hyperlink"/>
          </w:rPr>
          <w:t xml:space="preserve">Government </w:t>
        </w:r>
        <w:r w:rsidR="00D25E69">
          <w:rPr>
            <w:rStyle w:val="Hyperlink"/>
          </w:rPr>
          <w:t>p</w:t>
        </w:r>
        <w:r w:rsidR="00A704A7" w:rsidRPr="00C972FF">
          <w:rPr>
            <w:rStyle w:val="Hyperlink"/>
          </w:rPr>
          <w:t>rocurement rules</w:t>
        </w:r>
      </w:hyperlink>
      <w:r w:rsidR="00727D22" w:rsidRPr="00C972FF">
        <w:rPr>
          <w:rStyle w:val="Hyperlink"/>
        </w:rPr>
        <w:t>.</w:t>
      </w:r>
    </w:p>
    <w:p w14:paraId="32EA9C65" w14:textId="23150EB1" w:rsidR="00511679" w:rsidRPr="00C972FF" w:rsidRDefault="00511679" w:rsidP="00367016">
      <w:pPr>
        <w:pStyle w:val="Heading5"/>
      </w:pPr>
      <w:r w:rsidRPr="00C972FF">
        <w:t xml:space="preserve">The Carbon Neutral Government Programme </w:t>
      </w:r>
    </w:p>
    <w:p w14:paraId="6D7EAF59" w14:textId="525D1437" w:rsidR="00511679" w:rsidRPr="00C972FF" w:rsidRDefault="0465D48D" w:rsidP="009B5C07">
      <w:pPr>
        <w:pStyle w:val="BodyText"/>
        <w:rPr>
          <w:color w:val="000000"/>
        </w:rPr>
      </w:pPr>
      <w:r w:rsidRPr="00C972FF">
        <w:t>Government is</w:t>
      </w:r>
      <w:r w:rsidR="00511679" w:rsidRPr="00C972FF">
        <w:t xml:space="preserve"> joining businesses and communities </w:t>
      </w:r>
      <w:r w:rsidR="00E97A6A" w:rsidRPr="00C972FF">
        <w:t xml:space="preserve">in </w:t>
      </w:r>
      <w:r w:rsidR="00511679" w:rsidRPr="00C972FF">
        <w:t>leading the way</w:t>
      </w:r>
      <w:r w:rsidR="68DC77FE" w:rsidRPr="00C972FF">
        <w:t xml:space="preserve"> to a net</w:t>
      </w:r>
      <w:r w:rsidR="00333277">
        <w:t>-</w:t>
      </w:r>
      <w:r w:rsidR="68DC77FE" w:rsidRPr="00C972FF">
        <w:t>zero future</w:t>
      </w:r>
      <w:r w:rsidR="00860763" w:rsidRPr="00C972FF">
        <w:t>,</w:t>
      </w:r>
      <w:r w:rsidR="00511679" w:rsidRPr="00C972FF">
        <w:t xml:space="preserve"> through the</w:t>
      </w:r>
      <w:hyperlink r:id="rId34" w:history="1">
        <w:r w:rsidR="00511679" w:rsidRPr="00C972FF">
          <w:rPr>
            <w:rStyle w:val="Hyperlink"/>
          </w:rPr>
          <w:t xml:space="preserve"> </w:t>
        </w:r>
        <w:bookmarkStart w:id="35" w:name="_Hlk76470313"/>
        <w:r w:rsidR="00511679" w:rsidRPr="00C161CB">
          <w:rPr>
            <w:rStyle w:val="Hyperlink"/>
          </w:rPr>
          <w:t>Carbon Neutral Government Programme (CNGP)</w:t>
        </w:r>
      </w:hyperlink>
      <w:r w:rsidR="009B5C07" w:rsidRPr="00C972FF">
        <w:t>.</w:t>
      </w:r>
    </w:p>
    <w:bookmarkEnd w:id="35"/>
    <w:p w14:paraId="3019CF50" w14:textId="6E56335A" w:rsidR="00511679" w:rsidRPr="00C972FF" w:rsidRDefault="00860763" w:rsidP="009B5C07">
      <w:pPr>
        <w:pStyle w:val="BodyText"/>
      </w:pPr>
      <w:r w:rsidRPr="00C972FF">
        <w:t>L</w:t>
      </w:r>
      <w:r w:rsidR="00511679" w:rsidRPr="00C972FF">
        <w:t>aunched in December 2020</w:t>
      </w:r>
      <w:r w:rsidRPr="00C972FF">
        <w:t>, it</w:t>
      </w:r>
      <w:r w:rsidR="00511679" w:rsidRPr="00C972FF">
        <w:t xml:space="preserve"> aims to make a number of </w:t>
      </w:r>
      <w:r w:rsidR="00E97A6A" w:rsidRPr="00C972FF">
        <w:t xml:space="preserve">public </w:t>
      </w:r>
      <w:r w:rsidR="00511679" w:rsidRPr="00C972FF">
        <w:t xml:space="preserve">organisations carbon neutral from 2025. </w:t>
      </w:r>
      <w:r w:rsidRPr="00C972FF">
        <w:t>P</w:t>
      </w:r>
      <w:r w:rsidR="00511679" w:rsidRPr="00C972FF">
        <w:t>articipants</w:t>
      </w:r>
      <w:r w:rsidR="00511679" w:rsidRPr="00C972FF" w:rsidDel="00860763">
        <w:t xml:space="preserve"> </w:t>
      </w:r>
      <w:r w:rsidR="00511679" w:rsidRPr="00C972FF">
        <w:t xml:space="preserve">measure and report their emissions, set targets and plans to reduce emissions in line with </w:t>
      </w:r>
      <w:r w:rsidR="007E7506" w:rsidRPr="00C972FF">
        <w:t>the</w:t>
      </w:r>
      <w:r w:rsidR="00511679" w:rsidRPr="00C972FF">
        <w:t xml:space="preserve"> 1.5</w:t>
      </w:r>
      <w:r w:rsidR="007E7506" w:rsidRPr="00C972FF">
        <w:rPr>
          <w:rFonts w:cs="Calibri"/>
        </w:rPr>
        <w:t xml:space="preserve">° </w:t>
      </w:r>
      <w:r w:rsidR="00511679" w:rsidRPr="00C972FF">
        <w:t>pathway</w:t>
      </w:r>
      <w:r w:rsidR="009B5C07" w:rsidRPr="00C972FF">
        <w:t>,</w:t>
      </w:r>
      <w:r w:rsidR="009048C5" w:rsidRPr="00C972FF">
        <w:rPr>
          <w:rStyle w:val="FootnoteReference"/>
        </w:rPr>
        <w:footnoteReference w:id="13"/>
      </w:r>
      <w:r w:rsidR="00AF54EA" w:rsidRPr="00C972FF">
        <w:t xml:space="preserve"> </w:t>
      </w:r>
      <w:r w:rsidR="00511679" w:rsidRPr="00C972FF">
        <w:t>and offset their remaining emissions from 2025.</w:t>
      </w:r>
      <w:r w:rsidR="000F529F" w:rsidRPr="00C972FF">
        <w:t xml:space="preserve"> </w:t>
      </w:r>
    </w:p>
    <w:p w14:paraId="3BCC2E02" w14:textId="7FFCB8A7" w:rsidR="00511679" w:rsidRPr="00C972FF" w:rsidRDefault="007E7506" w:rsidP="00EC7FEC">
      <w:pPr>
        <w:pStyle w:val="Heading4"/>
      </w:pPr>
      <w:r w:rsidRPr="00C972FF">
        <w:t>P</w:t>
      </w:r>
      <w:r w:rsidR="00355B3A" w:rsidRPr="00C972FF">
        <w:t>otential and p</w:t>
      </w:r>
      <w:r w:rsidR="00511679" w:rsidRPr="00C972FF">
        <w:t xml:space="preserve">roposed measures </w:t>
      </w:r>
    </w:p>
    <w:p w14:paraId="1402E34E" w14:textId="0AE8C78F" w:rsidR="00511679" w:rsidRPr="00C972FF" w:rsidRDefault="00101510" w:rsidP="00367016">
      <w:pPr>
        <w:pStyle w:val="Heading5"/>
      </w:pPr>
      <w:r w:rsidRPr="00C972FF">
        <w:t>Implementing</w:t>
      </w:r>
      <w:r w:rsidR="00511679" w:rsidRPr="00C972FF">
        <w:t xml:space="preserve"> the emissions reduction plan</w:t>
      </w:r>
    </w:p>
    <w:p w14:paraId="05FF5DC9" w14:textId="274A6241" w:rsidR="00EF71B6" w:rsidRPr="00C972FF" w:rsidRDefault="009873E5" w:rsidP="00047EBA">
      <w:pPr>
        <w:pStyle w:val="BodyText"/>
      </w:pPr>
      <w:r w:rsidRPr="00C972FF">
        <w:t>T</w:t>
      </w:r>
      <w:r w:rsidR="00511679" w:rsidRPr="00C972FF">
        <w:t>h</w:t>
      </w:r>
      <w:r w:rsidR="007E7506" w:rsidRPr="00C972FF">
        <w:t>is</w:t>
      </w:r>
      <w:r w:rsidR="00511679" w:rsidRPr="00C972FF" w:rsidDel="007E7506">
        <w:t xml:space="preserve"> </w:t>
      </w:r>
      <w:r w:rsidR="00511679" w:rsidRPr="00C972FF">
        <w:t xml:space="preserve">plan is the first step </w:t>
      </w:r>
      <w:r w:rsidRPr="00C972FF">
        <w:t xml:space="preserve">on the path </w:t>
      </w:r>
      <w:r w:rsidR="00511679" w:rsidRPr="00C972FF">
        <w:t xml:space="preserve">to a low-emissions economy. </w:t>
      </w:r>
      <w:r w:rsidR="002361FB" w:rsidRPr="00C972FF">
        <w:t>F</w:t>
      </w:r>
      <w:r w:rsidR="00511679" w:rsidRPr="00C972FF">
        <w:t xml:space="preserve">rom </w:t>
      </w:r>
      <w:r w:rsidR="003B6B72">
        <w:t>June</w:t>
      </w:r>
      <w:r w:rsidR="00BC2C17" w:rsidRPr="00C972FF">
        <w:t xml:space="preserve"> </w:t>
      </w:r>
      <w:r w:rsidR="00511679" w:rsidRPr="00C972FF">
        <w:t>2022</w:t>
      </w:r>
      <w:r w:rsidRPr="00C972FF">
        <w:t>,</w:t>
      </w:r>
      <w:r w:rsidR="00511679" w:rsidRPr="00C972FF">
        <w:t xml:space="preserve"> agencies and Ministers </w:t>
      </w:r>
      <w:r w:rsidRPr="00C972FF">
        <w:t>must</w:t>
      </w:r>
      <w:r w:rsidR="00511679" w:rsidRPr="00C972FF">
        <w:t xml:space="preserve"> be accountable </w:t>
      </w:r>
      <w:r w:rsidR="002361FB" w:rsidRPr="00C972FF">
        <w:t xml:space="preserve">for </w:t>
      </w:r>
      <w:r w:rsidR="00511679" w:rsidRPr="00C972FF">
        <w:t>what i</w:t>
      </w:r>
      <w:r w:rsidRPr="00C972FF">
        <w:t xml:space="preserve">t sets out. </w:t>
      </w:r>
      <w:r w:rsidR="550E1BAE" w:rsidRPr="00C972FF">
        <w:t xml:space="preserve">The </w:t>
      </w:r>
      <w:r w:rsidRPr="00C972FF">
        <w:t>G</w:t>
      </w:r>
      <w:r w:rsidR="550E1BAE" w:rsidRPr="00C972FF">
        <w:t>overnment is</w:t>
      </w:r>
      <w:r w:rsidR="00CF53FB" w:rsidRPr="00C972FF">
        <w:t> </w:t>
      </w:r>
      <w:r w:rsidR="550E1BAE" w:rsidRPr="00C972FF">
        <w:t xml:space="preserve">considering </w:t>
      </w:r>
      <w:r w:rsidR="7541D40F" w:rsidRPr="00C972FF">
        <w:t xml:space="preserve">whether </w:t>
      </w:r>
      <w:r w:rsidRPr="00C972FF">
        <w:t xml:space="preserve">this might require </w:t>
      </w:r>
      <w:r w:rsidR="7541D40F" w:rsidRPr="00C972FF">
        <w:t xml:space="preserve">enhanced or </w:t>
      </w:r>
      <w:r w:rsidR="550E1BAE" w:rsidRPr="00C972FF">
        <w:t xml:space="preserve">additional mechanisms. </w:t>
      </w:r>
    </w:p>
    <w:p w14:paraId="669D4A2A" w14:textId="0DD535C5" w:rsidR="00565E04" w:rsidRPr="00C972FF" w:rsidRDefault="002361FB" w:rsidP="009873E5">
      <w:pPr>
        <w:pStyle w:val="BodyText"/>
      </w:pPr>
      <w:r w:rsidRPr="00C972FF">
        <w:t>We</w:t>
      </w:r>
      <w:r w:rsidR="001C3DD4" w:rsidRPr="00C972FF">
        <w:t xml:space="preserve"> </w:t>
      </w:r>
      <w:r w:rsidR="65D4A823" w:rsidRPr="00C972FF">
        <w:t xml:space="preserve">will also need </w:t>
      </w:r>
      <w:r w:rsidR="001C3DD4" w:rsidRPr="00C972FF">
        <w:t>to monitor</w:t>
      </w:r>
      <w:r w:rsidR="00511679" w:rsidRPr="00C972FF">
        <w:t xml:space="preserve"> and </w:t>
      </w:r>
      <w:r w:rsidR="001C3DD4" w:rsidRPr="00C972FF">
        <w:t>track</w:t>
      </w:r>
      <w:r w:rsidR="00511679" w:rsidRPr="00C972FF">
        <w:t xml:space="preserve"> progress against budgets</w:t>
      </w:r>
      <w:r w:rsidR="009873E5" w:rsidRPr="00C972FF">
        <w:t xml:space="preserve">, </w:t>
      </w:r>
      <w:r w:rsidR="00702908" w:rsidRPr="00C972FF">
        <w:t>including responding to the Climate Change Commission</w:t>
      </w:r>
      <w:r w:rsidR="00CA3321" w:rsidRPr="00C972FF">
        <w:t>’s reports that monitor our progress</w:t>
      </w:r>
      <w:r w:rsidR="002A3A71" w:rsidRPr="00C972FF">
        <w:t>. T</w:t>
      </w:r>
      <w:r w:rsidR="009873E5" w:rsidRPr="00C972FF">
        <w:t xml:space="preserve">o </w:t>
      </w:r>
      <w:r w:rsidRPr="00C972FF">
        <w:t xml:space="preserve">keep </w:t>
      </w:r>
      <w:r w:rsidR="00CF6D80" w:rsidRPr="00C972FF">
        <w:t>decision</w:t>
      </w:r>
      <w:r w:rsidR="009873E5" w:rsidRPr="00C972FF">
        <w:t>s timely</w:t>
      </w:r>
      <w:r w:rsidR="00571628" w:rsidRPr="00C972FF">
        <w:t>, w</w:t>
      </w:r>
      <w:r w:rsidR="009873E5" w:rsidRPr="00C972FF">
        <w:t>e will need m</w:t>
      </w:r>
      <w:r w:rsidR="1CD6FD3F" w:rsidRPr="00C972FF">
        <w:t xml:space="preserve">ore rapid and focused feedback. </w:t>
      </w:r>
      <w:r w:rsidRPr="00C972FF">
        <w:t>T</w:t>
      </w:r>
      <w:r w:rsidR="009873E5" w:rsidRPr="00C972FF">
        <w:t xml:space="preserve">his means </w:t>
      </w:r>
      <w:r w:rsidR="000C4D7E" w:rsidRPr="00C972FF">
        <w:t>significantly increasing the capability of data and modelling teams in agencies.</w:t>
      </w:r>
    </w:p>
    <w:p w14:paraId="6AE05D64" w14:textId="77777777" w:rsidR="00916E8C" w:rsidRPr="00C972FF" w:rsidRDefault="00916E8C" w:rsidP="00367016">
      <w:pPr>
        <w:pStyle w:val="Heading5"/>
      </w:pPr>
      <w:r w:rsidRPr="00C972FF">
        <w:t>Working together in new ways</w:t>
      </w:r>
    </w:p>
    <w:p w14:paraId="3C6BAA08" w14:textId="0395E163" w:rsidR="00916E8C" w:rsidRPr="00C972FF" w:rsidRDefault="00916E8C" w:rsidP="00C161CB">
      <w:pPr>
        <w:pStyle w:val="BodyText"/>
        <w:spacing w:before="100" w:after="240"/>
        <w:rPr>
          <w:rFonts w:eastAsiaTheme="minorHAnsi"/>
        </w:rPr>
      </w:pPr>
      <w:r w:rsidRPr="00C972FF">
        <w:t>Striving to meet our transition challenge could involve new ways of collaborating to transform our</w:t>
      </w:r>
      <w:r w:rsidR="00D35674" w:rsidRPr="00C972FF">
        <w:t> </w:t>
      </w:r>
      <w:r w:rsidRPr="00C972FF">
        <w:t>economy, like mission-oriented innovation.</w:t>
      </w:r>
      <w:r w:rsidR="00D35674" w:rsidRPr="00C972FF">
        <w:rPr>
          <w:rStyle w:val="FootnoteReference"/>
        </w:rPr>
        <w:footnoteReference w:id="14"/>
      </w:r>
      <w:r w:rsidRPr="00C972FF">
        <w:t xml:space="preserve"> By working in close partnership with business, iwi/Māori, and the public, a missions</w:t>
      </w:r>
      <w:r w:rsidR="00584137">
        <w:t>-led</w:t>
      </w:r>
      <w:r w:rsidRPr="00C972FF">
        <w:t xml:space="preserve"> approach could catalyse innovation and crowd</w:t>
      </w:r>
      <w:r w:rsidR="00137DD0">
        <w:noBreakHyphen/>
      </w:r>
      <w:r w:rsidRPr="00C972FF">
        <w:t>in investment across the system to help drive transformation</w:t>
      </w:r>
      <w:r w:rsidR="00D25E69">
        <w:t>,</w:t>
      </w:r>
      <w:r w:rsidRPr="00C972FF">
        <w:t xml:space="preserve"> forging new climate</w:t>
      </w:r>
      <w:r w:rsidR="00137DD0">
        <w:noBreakHyphen/>
      </w:r>
      <w:r w:rsidRPr="00C972FF">
        <w:t>resilient economic activities and</w:t>
      </w:r>
      <w:r w:rsidR="002C6746">
        <w:t xml:space="preserve"> </w:t>
      </w:r>
      <w:r w:rsidRPr="00C972FF">
        <w:t>jobs that embrace our unique strengths.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511679" w:rsidRPr="00C972FF" w14:paraId="6D38F380" w14:textId="77777777" w:rsidTr="00D35674">
        <w:trPr>
          <w:cantSplit/>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57D6F9C6" w14:textId="6AF47C6E" w:rsidR="00511679" w:rsidRPr="00C972FF" w:rsidDel="00D5390D" w:rsidRDefault="00C450F9" w:rsidP="00D35674">
            <w:pPr>
              <w:pStyle w:val="Casestudyheading"/>
            </w:pPr>
            <w:r w:rsidRPr="00C972FF">
              <w:t>QUESTIONS</w:t>
            </w:r>
          </w:p>
        </w:tc>
      </w:tr>
      <w:tr w:rsidR="00511679" w:rsidRPr="00C972FF" w14:paraId="28AB85A7" w14:textId="77777777" w:rsidTr="00D35674">
        <w:trPr>
          <w:cantSplit/>
        </w:trPr>
        <w:tc>
          <w:tcPr>
            <w:tcW w:w="8505" w:type="dxa"/>
            <w:tcBorders>
              <w:top w:val="nil"/>
              <w:left w:val="single" w:sz="4" w:space="0" w:color="CFE5E5"/>
              <w:bottom w:val="single" w:sz="4" w:space="0" w:color="CFE5E5"/>
              <w:right w:val="single" w:sz="4" w:space="0" w:color="CFE5E5"/>
            </w:tcBorders>
            <w:shd w:val="clear" w:color="auto" w:fill="CFE5E5"/>
          </w:tcPr>
          <w:p w14:paraId="49E99203" w14:textId="1EDBFF82" w:rsidR="00511679" w:rsidRPr="00C972FF" w:rsidRDefault="00631AB0" w:rsidP="00AC1607">
            <w:pPr>
              <w:pStyle w:val="Greentext-numbered"/>
            </w:pPr>
            <w:r w:rsidRPr="00C972FF">
              <w:t>I</w:t>
            </w:r>
            <w:r w:rsidR="00A30C87" w:rsidRPr="00C972FF">
              <w:t>n</w:t>
            </w:r>
            <w:r w:rsidRPr="00C972FF">
              <w:t xml:space="preserve"> addition to</w:t>
            </w:r>
            <w:r w:rsidR="00A27160" w:rsidRPr="00C972FF">
              <w:t xml:space="preserve"> </w:t>
            </w:r>
            <w:r w:rsidRPr="00C972FF">
              <w:t>the Climate Change Commission</w:t>
            </w:r>
            <w:r w:rsidR="00AD2439" w:rsidRPr="00C972FF">
              <w:t xml:space="preserve"> monitoring and reporting on progress</w:t>
            </w:r>
            <w:r w:rsidR="00A27160" w:rsidRPr="00C972FF">
              <w:t>, what other measures are needed to ensure</w:t>
            </w:r>
            <w:r w:rsidR="006A5AF7" w:rsidRPr="00C972FF">
              <w:t xml:space="preserve"> government is held accountable?</w:t>
            </w:r>
          </w:p>
          <w:p w14:paraId="1AFC7EB9" w14:textId="22406991" w:rsidR="003D2372" w:rsidRDefault="003D2372" w:rsidP="00C161CB">
            <w:pPr>
              <w:pStyle w:val="Greentext-numbered"/>
              <w:spacing w:before="100"/>
            </w:pPr>
            <w:r w:rsidRPr="00C972FF">
              <w:t>How can new ways of working together</w:t>
            </w:r>
            <w:r w:rsidR="00D25E69">
              <w:t>,</w:t>
            </w:r>
            <w:r w:rsidRPr="00C972FF">
              <w:t xml:space="preserve"> like mission-oriented innovation</w:t>
            </w:r>
            <w:r w:rsidR="00D25E69">
              <w:t>,</w:t>
            </w:r>
            <w:r w:rsidRPr="00C972FF">
              <w:t xml:space="preserve"> help meet our ambitious goals for a fair and inclusive society and a productive, sustainable and climate-resilient economy?</w:t>
            </w:r>
          </w:p>
          <w:p w14:paraId="5201C33B" w14:textId="7F57DEA3" w:rsidR="003D2372" w:rsidRPr="00C972FF" w:rsidRDefault="00BF64DF" w:rsidP="00D20BB4">
            <w:pPr>
              <w:pStyle w:val="Greentext-numbered"/>
              <w:spacing w:before="100" w:after="120"/>
            </w:pPr>
            <w:r>
              <w:t xml:space="preserve">Is there anything else you wish to share in </w:t>
            </w:r>
            <w:r w:rsidR="00F105CD">
              <w:t>relation to government accountability and coordination?</w:t>
            </w:r>
          </w:p>
        </w:tc>
      </w:tr>
    </w:tbl>
    <w:p w14:paraId="5EB7BFA9" w14:textId="6C61B072" w:rsidR="00511679" w:rsidRPr="00C972FF" w:rsidRDefault="00511679" w:rsidP="008764F5">
      <w:pPr>
        <w:pStyle w:val="Heading2"/>
        <w:spacing w:before="440"/>
      </w:pPr>
      <w:bookmarkStart w:id="36" w:name="_Funding_and_financing"/>
      <w:bookmarkStart w:id="37" w:name="_Ref78116572"/>
      <w:bookmarkStart w:id="38" w:name="_Toc84853101"/>
      <w:bookmarkEnd w:id="36"/>
      <w:r w:rsidRPr="00C972FF">
        <w:t>Funding and financing</w:t>
      </w:r>
      <w:bookmarkEnd w:id="37"/>
      <w:bookmarkEnd w:id="38"/>
    </w:p>
    <w:p w14:paraId="5A17538E" w14:textId="271DF6CF" w:rsidR="0066559B" w:rsidRPr="00C972FF" w:rsidRDefault="00FA55BD" w:rsidP="00D73F34">
      <w:pPr>
        <w:pStyle w:val="BodyText"/>
        <w:spacing w:before="80" w:after="100"/>
      </w:pPr>
      <w:r w:rsidRPr="00C972FF">
        <w:t>Climate change requires a step change in how we approach financing. Our climate targets will</w:t>
      </w:r>
      <w:r w:rsidR="00C9015E" w:rsidRPr="00C972FF">
        <w:t> </w:t>
      </w:r>
      <w:r w:rsidRPr="00C972FF">
        <w:t xml:space="preserve">require significant, sustained investment from public and </w:t>
      </w:r>
      <w:r w:rsidR="0068401C" w:rsidRPr="00C972FF">
        <w:t xml:space="preserve">private sectors. To meet this challenge, we will need to: </w:t>
      </w:r>
    </w:p>
    <w:p w14:paraId="6CE5C264" w14:textId="7AC4DCCA" w:rsidR="0066559B" w:rsidRPr="00C972FF" w:rsidRDefault="005D3320" w:rsidP="00C161CB">
      <w:pPr>
        <w:pStyle w:val="Bullet"/>
        <w:spacing w:after="100"/>
      </w:pPr>
      <w:r w:rsidRPr="00C972FF">
        <w:t>i</w:t>
      </w:r>
      <w:r w:rsidR="0066559B" w:rsidRPr="00C972FF">
        <w:t xml:space="preserve">ncrease the amount of public funding available for new climate </w:t>
      </w:r>
      <w:r w:rsidR="001C0094" w:rsidRPr="00C972FF">
        <w:t>initiatives</w:t>
      </w:r>
    </w:p>
    <w:p w14:paraId="35A8B078" w14:textId="49EB2D25" w:rsidR="001C0094" w:rsidRPr="00C972FF" w:rsidRDefault="005D3320" w:rsidP="00C161CB">
      <w:pPr>
        <w:pStyle w:val="Bullet"/>
        <w:spacing w:after="100"/>
      </w:pPr>
      <w:r w:rsidRPr="00C972FF">
        <w:t>s</w:t>
      </w:r>
      <w:r w:rsidR="001C0094" w:rsidRPr="00C972FF">
        <w:t>upport the flow of private investment towards climate</w:t>
      </w:r>
      <w:r w:rsidRPr="00C972FF">
        <w:t>-</w:t>
      </w:r>
      <w:r w:rsidR="001C0094" w:rsidRPr="00C972FF">
        <w:t>positive outcomes and the growth of the green finance market</w:t>
      </w:r>
    </w:p>
    <w:p w14:paraId="471D803A" w14:textId="61C0C3B5" w:rsidR="00F467F4" w:rsidRPr="00C972FF" w:rsidRDefault="005D3320" w:rsidP="00C161CB">
      <w:pPr>
        <w:pStyle w:val="Bullet"/>
        <w:spacing w:after="100"/>
      </w:pPr>
      <w:r w:rsidRPr="00C972FF">
        <w:t>consider</w:t>
      </w:r>
      <w:r w:rsidR="00F467F4" w:rsidRPr="00C972FF">
        <w:t xml:space="preserve"> how our policies</w:t>
      </w:r>
      <w:r w:rsidR="00394462" w:rsidRPr="00C972FF">
        <w:t xml:space="preserve">, incentives and existing spending </w:t>
      </w:r>
      <w:r w:rsidR="0090369E" w:rsidRPr="00C972FF">
        <w:t>are contributing to where money flows across the economy</w:t>
      </w:r>
    </w:p>
    <w:p w14:paraId="2D532F73" w14:textId="33B7722E" w:rsidR="000D3583" w:rsidRPr="00C972FF" w:rsidRDefault="005D3320" w:rsidP="00A9527A">
      <w:pPr>
        <w:pStyle w:val="Bullet"/>
      </w:pPr>
      <w:r w:rsidRPr="00C972FF">
        <w:t>e</w:t>
      </w:r>
      <w:r w:rsidR="000D3583" w:rsidRPr="00C972FF">
        <w:t>nsure that our communities and businesses can access the finance they need to invest in the</w:t>
      </w:r>
      <w:r w:rsidR="006622E9" w:rsidRPr="00C972FF">
        <w:t> </w:t>
      </w:r>
      <w:r w:rsidR="000D3583" w:rsidRPr="00C972FF">
        <w:t>transition.</w:t>
      </w:r>
    </w:p>
    <w:p w14:paraId="34EB50FE" w14:textId="477C8522" w:rsidR="00511679" w:rsidRPr="00C972FF" w:rsidRDefault="00A010FF" w:rsidP="00EC7FEC">
      <w:pPr>
        <w:pStyle w:val="Heading4"/>
      </w:pPr>
      <w:r w:rsidRPr="00C972FF">
        <w:t>What we are doing now</w:t>
      </w:r>
    </w:p>
    <w:p w14:paraId="40CF4C4C" w14:textId="51897F99" w:rsidR="00696673" w:rsidRPr="00C972FF" w:rsidRDefault="00696673" w:rsidP="00D73F34">
      <w:pPr>
        <w:pStyle w:val="BodyText"/>
        <w:spacing w:before="80" w:after="100"/>
        <w:rPr>
          <w:rFonts w:eastAsia="Times New Roman"/>
        </w:rPr>
      </w:pPr>
      <w:r w:rsidRPr="00C972FF">
        <w:rPr>
          <w:rFonts w:eastAsia="Times New Roman"/>
        </w:rPr>
        <w:t>Finance is an important catalyst for lowering emissions. Aligning finance with positive climate action</w:t>
      </w:r>
      <w:r w:rsidR="006622E9" w:rsidRPr="00C972FF">
        <w:rPr>
          <w:rFonts w:eastAsia="Times New Roman"/>
        </w:rPr>
        <w:t> </w:t>
      </w:r>
      <w:r w:rsidRPr="00C972FF">
        <w:rPr>
          <w:rFonts w:eastAsia="Times New Roman"/>
        </w:rPr>
        <w:t>may not directly reduce emissions, but it directs much</w:t>
      </w:r>
      <w:r w:rsidR="00554C33" w:rsidRPr="00C972FF">
        <w:rPr>
          <w:rFonts w:eastAsia="Times New Roman"/>
        </w:rPr>
        <w:t>-</w:t>
      </w:r>
      <w:r w:rsidRPr="00C972FF">
        <w:rPr>
          <w:rFonts w:eastAsia="Times New Roman"/>
        </w:rPr>
        <w:t xml:space="preserve">needed investment to low-emissions activities. </w:t>
      </w:r>
    </w:p>
    <w:p w14:paraId="235C9CFA" w14:textId="6294B654" w:rsidR="00A010FF" w:rsidRPr="00C972FF" w:rsidRDefault="00504AC2" w:rsidP="00C161CB">
      <w:pPr>
        <w:pStyle w:val="BodyText"/>
        <w:spacing w:before="100" w:after="100"/>
      </w:pPr>
      <w:r w:rsidRPr="00C972FF">
        <w:t xml:space="preserve">There is no single way </w:t>
      </w:r>
      <w:r w:rsidR="00E81A1D" w:rsidRPr="00C972FF">
        <w:t xml:space="preserve">to direct the flow of </w:t>
      </w:r>
      <w:r w:rsidRPr="00C972FF">
        <w:t>finance towards climate goals</w:t>
      </w:r>
      <w:r w:rsidR="000979D9" w:rsidRPr="00C972FF">
        <w:t xml:space="preserve">, </w:t>
      </w:r>
      <w:r w:rsidR="00D25E69">
        <w:t>but</w:t>
      </w:r>
      <w:r w:rsidR="00D25E69" w:rsidRPr="00C972FF">
        <w:t xml:space="preserve"> </w:t>
      </w:r>
      <w:r w:rsidR="00053010" w:rsidRPr="00C972FF">
        <w:t xml:space="preserve">a range of options that </w:t>
      </w:r>
      <w:r w:rsidR="00990615" w:rsidRPr="00C972FF">
        <w:t xml:space="preserve">need to be considered together. </w:t>
      </w:r>
      <w:r w:rsidR="00727D22" w:rsidRPr="00C972FF">
        <w:t>For a</w:t>
      </w:r>
      <w:r w:rsidR="00E81A1D" w:rsidRPr="00C972FF">
        <w:t xml:space="preserve"> </w:t>
      </w:r>
      <w:r w:rsidRPr="00C972FF">
        <w:t xml:space="preserve">list of </w:t>
      </w:r>
      <w:r w:rsidR="00AF54EA" w:rsidRPr="00C972FF">
        <w:t xml:space="preserve">the current </w:t>
      </w:r>
      <w:r w:rsidRPr="00C972FF">
        <w:t>work</w:t>
      </w:r>
      <w:r w:rsidR="261A2113" w:rsidRPr="00C972FF">
        <w:t xml:space="preserve"> being done across Government</w:t>
      </w:r>
      <w:r w:rsidRPr="00C972FF">
        <w:t xml:space="preserve"> </w:t>
      </w:r>
      <w:r w:rsidR="00F25215" w:rsidRPr="00C972FF">
        <w:t>(at mid-2021)</w:t>
      </w:r>
      <w:r w:rsidR="00E81A1D" w:rsidRPr="00C972FF">
        <w:t xml:space="preserve">, </w:t>
      </w:r>
      <w:r w:rsidR="00727D22" w:rsidRPr="00C972FF">
        <w:t>see</w:t>
      </w:r>
      <w:r w:rsidR="00FC03C7" w:rsidRPr="00C972FF">
        <w:t xml:space="preserve"> </w:t>
      </w:r>
      <w:hyperlink r:id="rId35" w:anchor="page=12">
        <w:r w:rsidR="00E81A1D" w:rsidRPr="00C972FF">
          <w:rPr>
            <w:rStyle w:val="Hyperlink"/>
          </w:rPr>
          <w:t>International developments in sustainability reporting</w:t>
        </w:r>
        <w:r w:rsidR="00E81A1D" w:rsidRPr="00C972FF">
          <w:t>.</w:t>
        </w:r>
      </w:hyperlink>
      <w:r w:rsidR="00E81A1D" w:rsidRPr="00C972FF">
        <w:t xml:space="preserve"> </w:t>
      </w:r>
    </w:p>
    <w:p w14:paraId="77F5CB48" w14:textId="55FC6461" w:rsidR="00990615" w:rsidRPr="00C972FF" w:rsidRDefault="00990615" w:rsidP="00367016">
      <w:pPr>
        <w:pStyle w:val="Heading5"/>
      </w:pPr>
      <w:r w:rsidRPr="00C972FF">
        <w:t>Aligning public finance</w:t>
      </w:r>
    </w:p>
    <w:p w14:paraId="05AAF8E1" w14:textId="1FA6C2C1" w:rsidR="00836EA9" w:rsidRPr="00C972FF" w:rsidRDefault="00836EA9" w:rsidP="00D73F34">
      <w:pPr>
        <w:pStyle w:val="BodyText"/>
        <w:spacing w:before="80"/>
      </w:pPr>
      <w:r w:rsidRPr="00C972FF">
        <w:t>Given the breadth, scale and duration of the transition to low</w:t>
      </w:r>
      <w:r w:rsidR="00E5186C" w:rsidRPr="00C972FF">
        <w:t>-</w:t>
      </w:r>
      <w:r w:rsidRPr="00C972FF">
        <w:t xml:space="preserve">emissions economy, we need to ensure </w:t>
      </w:r>
      <w:r w:rsidRPr="00C972FF">
        <w:rPr>
          <w:b/>
          <w:bCs/>
        </w:rPr>
        <w:t>adequate, durable and certain</w:t>
      </w:r>
      <w:r w:rsidRPr="00C972FF">
        <w:t xml:space="preserve"> public funding for climate action. The Treasury and the Ministry</w:t>
      </w:r>
      <w:r w:rsidR="00FB737C" w:rsidRPr="00C972FF">
        <w:t xml:space="preserve"> for the Environment</w:t>
      </w:r>
      <w:r w:rsidR="00175193" w:rsidRPr="00C972FF">
        <w:t xml:space="preserve"> </w:t>
      </w:r>
      <w:r w:rsidR="3F9C5B2B">
        <w:t xml:space="preserve">are </w:t>
      </w:r>
      <w:r w:rsidRPr="00C972FF">
        <w:t xml:space="preserve">currently considering how the public finance system can </w:t>
      </w:r>
      <w:r w:rsidR="005B5DB8" w:rsidRPr="00C972FF">
        <w:t>provide this</w:t>
      </w:r>
      <w:r w:rsidRPr="00C972FF">
        <w:t xml:space="preserve">, including: </w:t>
      </w:r>
    </w:p>
    <w:p w14:paraId="0B1A77FA" w14:textId="678921A7" w:rsidR="00836EA9" w:rsidRPr="00C972FF" w:rsidRDefault="00E2475F" w:rsidP="00B617E0">
      <w:pPr>
        <w:pStyle w:val="Numberedparagraph"/>
        <w:keepNext/>
        <w:numPr>
          <w:ilvl w:val="0"/>
          <w:numId w:val="27"/>
        </w:numPr>
        <w:spacing w:after="100"/>
      </w:pPr>
      <w:r w:rsidRPr="00C972FF">
        <w:t>h</w:t>
      </w:r>
      <w:r w:rsidR="00836EA9" w:rsidRPr="00C972FF">
        <w:t>ow we prioritise spending for positive climate action through the annual Budget process</w:t>
      </w:r>
    </w:p>
    <w:p w14:paraId="11797A0E" w14:textId="43E493F1" w:rsidR="00836EA9" w:rsidRPr="00C972FF" w:rsidRDefault="00ED6DFE" w:rsidP="00B617E0">
      <w:pPr>
        <w:pStyle w:val="Numberedparagraph"/>
        <w:spacing w:after="100"/>
      </w:pPr>
      <w:r w:rsidRPr="00C972FF">
        <w:t>h</w:t>
      </w:r>
      <w:r w:rsidR="00836EA9" w:rsidRPr="00C972FF">
        <w:t>ow we assess and report on what gets funded through public spending, including how well broader public spending aligns with our climate targets</w:t>
      </w:r>
    </w:p>
    <w:p w14:paraId="7C4C2274" w14:textId="2B30FDA7" w:rsidR="00836EA9" w:rsidRPr="00C972FF" w:rsidRDefault="007A7BBE" w:rsidP="00B617E0">
      <w:pPr>
        <w:pStyle w:val="Numberedparagraph"/>
        <w:spacing w:after="100"/>
      </w:pPr>
      <w:r w:rsidRPr="00C972FF">
        <w:t>h</w:t>
      </w:r>
      <w:r w:rsidR="00836EA9" w:rsidRPr="00C972FF">
        <w:t xml:space="preserve">ow </w:t>
      </w:r>
      <w:r w:rsidRPr="00C972FF">
        <w:t>the G</w:t>
      </w:r>
      <w:r w:rsidR="00836EA9" w:rsidRPr="00C972FF">
        <w:t xml:space="preserve">overnment can coordinate </w:t>
      </w:r>
      <w:r w:rsidR="00E2475F" w:rsidRPr="00C972FF">
        <w:t>and</w:t>
      </w:r>
      <w:r w:rsidR="00836EA9" w:rsidRPr="00C972FF">
        <w:t xml:space="preserve"> encourage climate investment in the private</w:t>
      </w:r>
      <w:r w:rsidR="008764F5" w:rsidRPr="00C972FF">
        <w:t> </w:t>
      </w:r>
      <w:r w:rsidR="00836EA9" w:rsidRPr="00C972FF">
        <w:t xml:space="preserve">sector </w:t>
      </w:r>
    </w:p>
    <w:p w14:paraId="0FD2C543" w14:textId="21BD6744" w:rsidR="00836EA9" w:rsidRPr="00C972FF" w:rsidRDefault="007A7BBE" w:rsidP="00B617E0">
      <w:pPr>
        <w:pStyle w:val="Numberedparagraph"/>
        <w:spacing w:after="100"/>
      </w:pPr>
      <w:r w:rsidRPr="00C972FF">
        <w:t>h</w:t>
      </w:r>
      <w:r w:rsidR="00836EA9" w:rsidRPr="00C972FF">
        <w:t>ow we can recycle revenue from the New Zealand Emissions Trading Scheme</w:t>
      </w:r>
      <w:r w:rsidR="00D25E69">
        <w:t xml:space="preserve"> (NZ ETS)</w:t>
      </w:r>
      <w:r w:rsidR="00836EA9" w:rsidRPr="00C972FF">
        <w:t xml:space="preserve"> into climate</w:t>
      </w:r>
      <w:r w:rsidR="008764F5" w:rsidRPr="00C972FF">
        <w:t> </w:t>
      </w:r>
      <w:r w:rsidR="00836EA9" w:rsidRPr="00C972FF">
        <w:t>spending</w:t>
      </w:r>
      <w:r w:rsidR="008764F5" w:rsidRPr="00C972FF">
        <w:t>.</w:t>
      </w:r>
    </w:p>
    <w:p w14:paraId="57C05EB2" w14:textId="046B21F1" w:rsidR="00836EA9" w:rsidRPr="00C972FF" w:rsidRDefault="00836EA9" w:rsidP="00FA7382">
      <w:pPr>
        <w:pStyle w:val="BodyText"/>
        <w:spacing w:before="100" w:after="100"/>
        <w:rPr>
          <w:rFonts w:eastAsia="Times New Roman"/>
        </w:rPr>
      </w:pPr>
      <w:r w:rsidRPr="00C972FF">
        <w:t>Initial work on this will inform the next Government Budget</w:t>
      </w:r>
      <w:r w:rsidR="00E54B7A" w:rsidRPr="00C972FF">
        <w:t xml:space="preserve"> and will </w:t>
      </w:r>
      <w:r w:rsidRPr="00C972FF">
        <w:rPr>
          <w:rFonts w:eastAsia="Times New Roman"/>
        </w:rPr>
        <w:t xml:space="preserve">build on a number of existing government funds </w:t>
      </w:r>
      <w:r w:rsidR="000564B7" w:rsidRPr="00C972FF">
        <w:rPr>
          <w:rFonts w:eastAsia="Times New Roman"/>
        </w:rPr>
        <w:t>that</w:t>
      </w:r>
      <w:r w:rsidRPr="00C972FF" w:rsidDel="00244A6E">
        <w:rPr>
          <w:rFonts w:eastAsia="Times New Roman"/>
        </w:rPr>
        <w:t xml:space="preserve"> </w:t>
      </w:r>
      <w:r w:rsidRPr="00C972FF">
        <w:rPr>
          <w:rFonts w:eastAsia="Times New Roman"/>
        </w:rPr>
        <w:t xml:space="preserve">support low-emissions activities, such as the </w:t>
      </w:r>
      <w:hyperlink r:id="rId36" w:history="1">
        <w:r w:rsidRPr="00C972FF">
          <w:rPr>
            <w:rStyle w:val="Hyperlink"/>
            <w:rFonts w:eastAsia="Times New Roman"/>
          </w:rPr>
          <w:t>Government Investment in Decarbonising Industry Fund</w:t>
        </w:r>
      </w:hyperlink>
      <w:r w:rsidRPr="00C972FF">
        <w:rPr>
          <w:rFonts w:eastAsia="Times New Roman"/>
        </w:rPr>
        <w:t xml:space="preserve">, the </w:t>
      </w:r>
      <w:hyperlink r:id="rId37" w:history="1">
        <w:r w:rsidRPr="00C972FF">
          <w:rPr>
            <w:rStyle w:val="Hyperlink"/>
            <w:rFonts w:eastAsia="Times New Roman"/>
          </w:rPr>
          <w:t xml:space="preserve">Low Emissions </w:t>
        </w:r>
        <w:r w:rsidR="006678D5">
          <w:rPr>
            <w:rStyle w:val="Hyperlink"/>
            <w:rFonts w:eastAsia="Times New Roman"/>
          </w:rPr>
          <w:t xml:space="preserve">Transport </w:t>
        </w:r>
        <w:r w:rsidRPr="00C972FF">
          <w:rPr>
            <w:rStyle w:val="Hyperlink"/>
            <w:rFonts w:eastAsia="Times New Roman"/>
          </w:rPr>
          <w:t>Fund</w:t>
        </w:r>
      </w:hyperlink>
      <w:r w:rsidRPr="00C972FF">
        <w:rPr>
          <w:rFonts w:eastAsia="Times New Roman"/>
        </w:rPr>
        <w:t xml:space="preserve"> and</w:t>
      </w:r>
      <w:r w:rsidR="008764F5" w:rsidRPr="00C972FF">
        <w:rPr>
          <w:rFonts w:eastAsia="Times New Roman"/>
        </w:rPr>
        <w:t> </w:t>
      </w:r>
      <w:r w:rsidRPr="00C972FF">
        <w:rPr>
          <w:rFonts w:eastAsia="Times New Roman"/>
        </w:rPr>
        <w:t xml:space="preserve">the </w:t>
      </w:r>
      <w:hyperlink r:id="rId38" w:history="1">
        <w:r w:rsidRPr="00C972FF">
          <w:rPr>
            <w:rStyle w:val="Hyperlink"/>
            <w:rFonts w:eastAsia="Times New Roman"/>
          </w:rPr>
          <w:t>Technology Demonstration Fund</w:t>
        </w:r>
      </w:hyperlink>
      <w:r w:rsidRPr="00C972FF">
        <w:rPr>
          <w:rFonts w:eastAsia="Times New Roman"/>
        </w:rPr>
        <w:t>.</w:t>
      </w:r>
    </w:p>
    <w:p w14:paraId="09FDC53C" w14:textId="5CD37E37" w:rsidR="00836EA9" w:rsidRPr="00C972FF" w:rsidRDefault="00836EA9" w:rsidP="00FA7382">
      <w:pPr>
        <w:pStyle w:val="BodyText"/>
        <w:spacing w:before="100" w:after="100"/>
        <w:rPr>
          <w:rFonts w:eastAsia="Times New Roman"/>
        </w:rPr>
      </w:pPr>
      <w:r w:rsidRPr="00C972FF">
        <w:rPr>
          <w:rFonts w:eastAsia="Times New Roman"/>
        </w:rPr>
        <w:t>Government agencies are also looking at novel ways to boost public investment in low</w:t>
      </w:r>
      <w:r w:rsidR="008764F5" w:rsidRPr="00C972FF">
        <w:rPr>
          <w:rFonts w:eastAsia="Times New Roman"/>
        </w:rPr>
        <w:noBreakHyphen/>
      </w:r>
      <w:r w:rsidRPr="00C972FF">
        <w:rPr>
          <w:rFonts w:eastAsia="Times New Roman"/>
        </w:rPr>
        <w:t xml:space="preserve">emissions activities. For example, </w:t>
      </w:r>
      <w:proofErr w:type="spellStart"/>
      <w:r w:rsidRPr="00C972FF">
        <w:rPr>
          <w:rFonts w:eastAsia="Times New Roman"/>
        </w:rPr>
        <w:t>K</w:t>
      </w:r>
      <w:r w:rsidRPr="2CB1C219">
        <w:rPr>
          <w:rFonts w:asciiTheme="minorHAnsi" w:hAnsiTheme="minorHAnsi"/>
          <w:color w:val="262626"/>
        </w:rPr>
        <w:t>ā</w:t>
      </w:r>
      <w:r w:rsidRPr="00C972FF">
        <w:rPr>
          <w:rFonts w:eastAsia="Times New Roman"/>
        </w:rPr>
        <w:t>inga</w:t>
      </w:r>
      <w:proofErr w:type="spellEnd"/>
      <w:r w:rsidRPr="00C972FF">
        <w:rPr>
          <w:rFonts w:eastAsia="Times New Roman"/>
        </w:rPr>
        <w:t xml:space="preserve"> Ora launched its </w:t>
      </w:r>
      <w:hyperlink r:id="rId39" w:history="1">
        <w:r w:rsidRPr="00C972FF">
          <w:rPr>
            <w:rStyle w:val="Hyperlink"/>
            <w:rFonts w:eastAsia="Times New Roman"/>
          </w:rPr>
          <w:t>Sustainability Financing Framework</w:t>
        </w:r>
      </w:hyperlink>
      <w:r w:rsidRPr="00C972FF">
        <w:rPr>
          <w:rFonts w:eastAsia="Times New Roman"/>
        </w:rPr>
        <w:t xml:space="preserve"> in 2020, to support investment in green buildings. </w:t>
      </w:r>
    </w:p>
    <w:p w14:paraId="4041B9E2" w14:textId="1636238E" w:rsidR="00281A84" w:rsidRPr="00C972FF" w:rsidRDefault="00281A84" w:rsidP="00367016">
      <w:pPr>
        <w:pStyle w:val="Heading5"/>
      </w:pPr>
      <w:r w:rsidRPr="00C972FF">
        <w:t>Mo</w:t>
      </w:r>
      <w:r w:rsidR="005A1983" w:rsidRPr="00C972FF">
        <w:t xml:space="preserve">bilising </w:t>
      </w:r>
      <w:r w:rsidR="003B244B" w:rsidRPr="00C972FF">
        <w:t>private finance</w:t>
      </w:r>
    </w:p>
    <w:p w14:paraId="2E7FCBFA" w14:textId="5B8A1EFC" w:rsidR="00604FE8" w:rsidRPr="00C972FF" w:rsidRDefault="00604FE8" w:rsidP="00FA7382">
      <w:pPr>
        <w:pStyle w:val="BodyText"/>
        <w:spacing w:after="100"/>
        <w:rPr>
          <w:rFonts w:eastAsia="Times New Roman"/>
        </w:rPr>
      </w:pPr>
      <w:r w:rsidRPr="00C972FF">
        <w:rPr>
          <w:rFonts w:eastAsia="Times New Roman"/>
        </w:rPr>
        <w:t xml:space="preserve">The investment needs of </w:t>
      </w:r>
      <w:r w:rsidR="00FD6CEB" w:rsidRPr="00C972FF">
        <w:rPr>
          <w:rFonts w:eastAsia="Times New Roman"/>
        </w:rPr>
        <w:t>a</w:t>
      </w:r>
      <w:r w:rsidRPr="00C972FF">
        <w:rPr>
          <w:rFonts w:eastAsia="Times New Roman"/>
        </w:rPr>
        <w:t xml:space="preserve"> climate change </w:t>
      </w:r>
      <w:r w:rsidR="00FD6CEB" w:rsidRPr="00C972FF">
        <w:rPr>
          <w:rFonts w:eastAsia="Times New Roman"/>
        </w:rPr>
        <w:t xml:space="preserve">response </w:t>
      </w:r>
      <w:r w:rsidRPr="00C972FF">
        <w:rPr>
          <w:rFonts w:eastAsia="Times New Roman"/>
        </w:rPr>
        <w:t>cannot be met by public finance alone. There are significant opportunities for private investors in the growing green finance markets.</w:t>
      </w:r>
      <w:r w:rsidR="38FA610B" w:rsidRPr="63E070D0">
        <w:rPr>
          <w:rFonts w:eastAsia="Times New Roman"/>
        </w:rPr>
        <w:t xml:space="preserve"> </w:t>
      </w:r>
      <w:r w:rsidR="393D5EC1" w:rsidRPr="10A88716">
        <w:rPr>
          <w:rFonts w:eastAsia="Times New Roman"/>
        </w:rPr>
        <w:t>In fact, t</w:t>
      </w:r>
      <w:r w:rsidR="38FA610B" w:rsidRPr="10A88716">
        <w:rPr>
          <w:rFonts w:eastAsia="Times New Roman"/>
        </w:rPr>
        <w:t>he</w:t>
      </w:r>
      <w:r w:rsidR="38FA610B" w:rsidRPr="0B168F70">
        <w:rPr>
          <w:rFonts w:eastAsia="Times New Roman"/>
        </w:rPr>
        <w:t xml:space="preserve"> private sector is already</w:t>
      </w:r>
      <w:r w:rsidR="5111197E" w:rsidRPr="5A079C29">
        <w:rPr>
          <w:rFonts w:eastAsia="Times New Roman"/>
        </w:rPr>
        <w:t xml:space="preserve"> taking these opportunities</w:t>
      </w:r>
      <w:r w:rsidR="38FA610B" w:rsidRPr="30B49C57">
        <w:rPr>
          <w:rFonts w:eastAsia="Times New Roman"/>
        </w:rPr>
        <w:t xml:space="preserve">, </w:t>
      </w:r>
      <w:r w:rsidR="7B543F8B" w:rsidRPr="30B49C57">
        <w:rPr>
          <w:rFonts w:eastAsia="Times New Roman"/>
        </w:rPr>
        <w:t xml:space="preserve">such as </w:t>
      </w:r>
      <w:r w:rsidR="38FA610B" w:rsidRPr="0B168F70">
        <w:rPr>
          <w:rFonts w:eastAsia="Times New Roman"/>
        </w:rPr>
        <w:t xml:space="preserve">through the recently launched </w:t>
      </w:r>
      <w:r w:rsidR="23A2D91B" w:rsidRPr="36601748">
        <w:rPr>
          <w:rFonts w:eastAsia="Times New Roman"/>
        </w:rPr>
        <w:t xml:space="preserve">Centre for </w:t>
      </w:r>
      <w:r w:rsidR="38FA610B" w:rsidRPr="36601748">
        <w:rPr>
          <w:rFonts w:eastAsia="Times New Roman"/>
        </w:rPr>
        <w:t>Sustainable</w:t>
      </w:r>
      <w:r w:rsidR="38FA610B" w:rsidRPr="0B168F70">
        <w:rPr>
          <w:rFonts w:eastAsia="Times New Roman"/>
        </w:rPr>
        <w:t xml:space="preserve"> Finance.</w:t>
      </w:r>
    </w:p>
    <w:p w14:paraId="43016965" w14:textId="3C588469" w:rsidR="00604FE8" w:rsidRPr="00C972FF" w:rsidRDefault="00604FE8" w:rsidP="00FA7382">
      <w:pPr>
        <w:pStyle w:val="BodyText"/>
        <w:spacing w:after="100"/>
        <w:rPr>
          <w:rFonts w:eastAsia="Times New Roman"/>
        </w:rPr>
      </w:pPr>
      <w:r w:rsidRPr="00C972FF">
        <w:rPr>
          <w:rFonts w:eastAsia="Times New Roman"/>
        </w:rPr>
        <w:t xml:space="preserve">The Government </w:t>
      </w:r>
      <w:r w:rsidR="008E1038" w:rsidRPr="00C972FF">
        <w:rPr>
          <w:rFonts w:eastAsia="Times New Roman"/>
        </w:rPr>
        <w:t>will</w:t>
      </w:r>
      <w:r w:rsidRPr="00C972FF">
        <w:rPr>
          <w:rFonts w:eastAsia="Times New Roman"/>
        </w:rPr>
        <w:t xml:space="preserve"> support private investment into this space by providing co-funding, overcoming information barriers, and regulating where necessary.</w:t>
      </w:r>
      <w:r w:rsidR="008E1038" w:rsidRPr="00C972FF">
        <w:rPr>
          <w:rFonts w:eastAsia="Times New Roman"/>
        </w:rPr>
        <w:t xml:space="preserve"> </w:t>
      </w:r>
      <w:r w:rsidR="00857078" w:rsidRPr="00C972FF">
        <w:rPr>
          <w:bCs/>
        </w:rPr>
        <w:t xml:space="preserve">Over the last three years </w:t>
      </w:r>
      <w:r w:rsidR="008E1038" w:rsidRPr="00C972FF">
        <w:rPr>
          <w:bCs/>
        </w:rPr>
        <w:t>t</w:t>
      </w:r>
      <w:r w:rsidR="000B661C" w:rsidRPr="00C972FF">
        <w:rPr>
          <w:bCs/>
        </w:rPr>
        <w:t>he Government has</w:t>
      </w:r>
      <w:r w:rsidR="00FD6CEB" w:rsidRPr="00C972FF">
        <w:rPr>
          <w:bCs/>
        </w:rPr>
        <w:t>:</w:t>
      </w:r>
      <w:r w:rsidRPr="00C972FF">
        <w:rPr>
          <w:bCs/>
        </w:rPr>
        <w:t xml:space="preserve"> </w:t>
      </w:r>
    </w:p>
    <w:p w14:paraId="28353038" w14:textId="1B8D4029" w:rsidR="00604FE8" w:rsidRPr="00C972FF" w:rsidRDefault="00D25E69" w:rsidP="00FA7382">
      <w:pPr>
        <w:pStyle w:val="Bullet"/>
        <w:spacing w:after="100"/>
      </w:pPr>
      <w:r>
        <w:t>e</w:t>
      </w:r>
      <w:r w:rsidR="00763461" w:rsidRPr="00C972FF">
        <w:t>stablished the</w:t>
      </w:r>
      <w:r w:rsidR="00604FE8" w:rsidRPr="00C972FF">
        <w:t xml:space="preserve"> New Zealand Green Investment Finance Limited (NZGIF) to direct private sector capital into investments that reduce emissions in 2018. The latest Government Budget provided $300</w:t>
      </w:r>
      <w:r>
        <w:t xml:space="preserve"> </w:t>
      </w:r>
      <w:r w:rsidR="00604FE8" w:rsidRPr="00C972FF">
        <w:t>m</w:t>
      </w:r>
      <w:r>
        <w:t>illion</w:t>
      </w:r>
      <w:r w:rsidR="00604FE8" w:rsidRPr="00C972FF">
        <w:t xml:space="preserve"> of additional funding for NZGIF to invest into decarbonising public transport, waste and plastics</w:t>
      </w:r>
      <w:r>
        <w:t>.</w:t>
      </w:r>
    </w:p>
    <w:p w14:paraId="1B8796BC" w14:textId="6BD69062" w:rsidR="00604FE8" w:rsidRPr="00C972FF" w:rsidRDefault="00D25E69" w:rsidP="00FA7382">
      <w:pPr>
        <w:pStyle w:val="Bullet"/>
        <w:spacing w:after="100"/>
      </w:pPr>
      <w:r>
        <w:t>B</w:t>
      </w:r>
      <w:r w:rsidR="00763461" w:rsidRPr="00C972FF">
        <w:t>anned</w:t>
      </w:r>
      <w:r w:rsidR="00604FE8" w:rsidRPr="00C972FF">
        <w:t xml:space="preserve"> default </w:t>
      </w:r>
      <w:proofErr w:type="spellStart"/>
      <w:r w:rsidR="00604FE8" w:rsidRPr="00C972FF">
        <w:t>KiwiSaver</w:t>
      </w:r>
      <w:proofErr w:type="spellEnd"/>
      <w:r w:rsidR="00604FE8" w:rsidRPr="00C972FF">
        <w:t xml:space="preserve"> funds from investing in fossil fuel production</w:t>
      </w:r>
      <w:r>
        <w:t>.</w:t>
      </w:r>
    </w:p>
    <w:p w14:paraId="3BAE5B3A" w14:textId="754A46A0" w:rsidR="00604FE8" w:rsidRPr="00C972FF" w:rsidRDefault="00D25E69" w:rsidP="00FA7382">
      <w:pPr>
        <w:pStyle w:val="Bullet"/>
        <w:spacing w:after="100"/>
      </w:pPr>
      <w:r>
        <w:t>H</w:t>
      </w:r>
      <w:r w:rsidR="00604FE8" w:rsidRPr="00C972FF">
        <w:t>el</w:t>
      </w:r>
      <w:r w:rsidR="00183BD3" w:rsidRPr="00C972FF">
        <w:t>ped</w:t>
      </w:r>
      <w:r w:rsidR="00604FE8" w:rsidRPr="00C972FF">
        <w:t xml:space="preserve"> investors better understand climate change-related risks and opportunities and support</w:t>
      </w:r>
      <w:r>
        <w:t>ed</w:t>
      </w:r>
      <w:r w:rsidR="00604FE8" w:rsidRPr="00C972FF">
        <w:t xml:space="preserve"> investor activity, </w:t>
      </w:r>
      <w:r w:rsidR="00857078" w:rsidRPr="00C972FF">
        <w:t xml:space="preserve">by </w:t>
      </w:r>
      <w:r w:rsidR="00604FE8" w:rsidRPr="00C972FF">
        <w:t>introduc</w:t>
      </w:r>
      <w:r w:rsidR="00857078" w:rsidRPr="00C972FF">
        <w:t>ing</w:t>
      </w:r>
      <w:r w:rsidR="00604FE8" w:rsidRPr="00C972FF">
        <w:t xml:space="preserve"> </w:t>
      </w:r>
      <w:hyperlink r:id="rId40">
        <w:r w:rsidR="00604FE8" w:rsidRPr="00C972FF">
          <w:rPr>
            <w:rStyle w:val="Hyperlink"/>
            <w:color w:val="auto"/>
          </w:rPr>
          <w:t>mandatory climate-related disclosures</w:t>
        </w:r>
      </w:hyperlink>
      <w:r w:rsidR="00604FE8" w:rsidRPr="00C972FF">
        <w:rPr>
          <w:rStyle w:val="Hyperlink"/>
          <w:color w:val="auto"/>
        </w:rPr>
        <w:t xml:space="preserve"> in 2020.</w:t>
      </w:r>
      <w:r w:rsidR="00604FE8" w:rsidRPr="00C972FF">
        <w:t xml:space="preserve"> The Financial Markets Authority also published their disclosure framework for</w:t>
      </w:r>
      <w:hyperlink r:id="rId41">
        <w:r w:rsidR="00604FE8" w:rsidRPr="00C972FF">
          <w:rPr>
            <w:rStyle w:val="Hyperlink"/>
            <w:color w:val="auto"/>
          </w:rPr>
          <w:t xml:space="preserve"> integrated financial products</w:t>
        </w:r>
      </w:hyperlink>
      <w:r w:rsidR="00604FE8" w:rsidRPr="00C972FF">
        <w:t xml:space="preserve"> in late 2020 to support the growing market for ESG (environmental, social and governance) funds. </w:t>
      </w:r>
    </w:p>
    <w:p w14:paraId="2AEE8B00" w14:textId="1C2D2A0F" w:rsidR="00604FE8" w:rsidRPr="00C972FF" w:rsidRDefault="00D25E69" w:rsidP="00FA7382">
      <w:pPr>
        <w:pStyle w:val="Bullet"/>
        <w:spacing w:after="100"/>
      </w:pPr>
      <w:r>
        <w:t>M</w:t>
      </w:r>
      <w:r w:rsidR="00786EAF" w:rsidRPr="00C972FF">
        <w:t>obilis</w:t>
      </w:r>
      <w:r w:rsidR="00183BD3" w:rsidRPr="00C972FF">
        <w:t>ed</w:t>
      </w:r>
      <w:r w:rsidR="00786EAF" w:rsidRPr="00C972FF">
        <w:t xml:space="preserve"> private finance in the regions to make them more productive, resilient, inclusive, sustainable and Māori-enabling through </w:t>
      </w:r>
      <w:r w:rsidR="00604FE8" w:rsidRPr="00C972FF">
        <w:t>Ministry of Business, Innovation and Employment</w:t>
      </w:r>
      <w:r w:rsidR="00786EAF" w:rsidRPr="00C972FF">
        <w:t>’s</w:t>
      </w:r>
      <w:r w:rsidR="00604FE8" w:rsidRPr="00C972FF">
        <w:t xml:space="preserve"> </w:t>
      </w:r>
      <w:proofErr w:type="spellStart"/>
      <w:r w:rsidR="00604FE8" w:rsidRPr="00C972FF">
        <w:t>Kānoa</w:t>
      </w:r>
      <w:proofErr w:type="spellEnd"/>
      <w:r w:rsidR="00604FE8" w:rsidRPr="00C972FF">
        <w:t xml:space="preserve"> – Regional Economic Development </w:t>
      </w:r>
      <w:r w:rsidR="00D76B2B">
        <w:t>and</w:t>
      </w:r>
      <w:r w:rsidR="00604FE8" w:rsidRPr="00C972FF">
        <w:t xml:space="preserve"> Investment Unit</w:t>
      </w:r>
      <w:r w:rsidR="003A63CD">
        <w:t>’s</w:t>
      </w:r>
      <w:r w:rsidR="00E97267" w:rsidRPr="00C972FF">
        <w:t xml:space="preserve"> </w:t>
      </w:r>
      <w:r w:rsidR="00604FE8" w:rsidRPr="00C972FF">
        <w:t>(REDIU</w:t>
      </w:r>
      <w:r w:rsidR="003A63CD">
        <w:t>’s</w:t>
      </w:r>
      <w:r w:rsidR="00604FE8" w:rsidRPr="00C972FF">
        <w:t>) $200 million Regional Strategic Partnership Fund</w:t>
      </w:r>
      <w:r w:rsidR="00786EAF" w:rsidRPr="00C972FF">
        <w:t>.</w:t>
      </w:r>
    </w:p>
    <w:p w14:paraId="1C574B0E" w14:textId="35EAE14A" w:rsidR="00604FE8" w:rsidRPr="00C972FF" w:rsidRDefault="00604FE8" w:rsidP="00FA7382">
      <w:pPr>
        <w:pStyle w:val="BodyText"/>
        <w:spacing w:after="100"/>
        <w:rPr>
          <w:rFonts w:eastAsia="Times New Roman"/>
        </w:rPr>
      </w:pPr>
      <w:r w:rsidRPr="00C972FF">
        <w:t xml:space="preserve">To </w:t>
      </w:r>
      <w:r w:rsidR="008E2DDC">
        <w:t xml:space="preserve">encourage </w:t>
      </w:r>
      <w:r w:rsidR="000A7B30">
        <w:t>continued</w:t>
      </w:r>
      <w:r w:rsidRPr="00C972FF">
        <w:t xml:space="preserve"> funding and financing, we would like to</w:t>
      </w:r>
      <w:r w:rsidRPr="00C972FF">
        <w:rPr>
          <w:rFonts w:eastAsia="Times New Roman"/>
        </w:rPr>
        <w:t xml:space="preserve"> understand the barriers and gaps in allocating private capital to low-emissions investment, and clarify where to focus our initial efforts for the greatest impact. </w:t>
      </w:r>
    </w:p>
    <w:p w14:paraId="40CA8986" w14:textId="77777777" w:rsidR="00194A07" w:rsidRPr="00C972FF" w:rsidRDefault="00194A07" w:rsidP="00367016">
      <w:pPr>
        <w:pStyle w:val="Heading5"/>
      </w:pPr>
      <w:r w:rsidRPr="00C972FF">
        <w:t>Access to finance to support the transition</w:t>
      </w:r>
    </w:p>
    <w:p w14:paraId="350AA249" w14:textId="67A340D1" w:rsidR="00194A07" w:rsidRPr="00C972FF" w:rsidRDefault="00194A07" w:rsidP="00194A07">
      <w:pPr>
        <w:pStyle w:val="BodyText"/>
      </w:pPr>
      <w:r w:rsidRPr="00C972FF">
        <w:t>The costs of the transition will also fall on communities, businesses and individuals. We are considering where access to finance is creating a barrier to the transition, and how we can overcome</w:t>
      </w:r>
      <w:r w:rsidR="006622E9" w:rsidRPr="00C972FF">
        <w:t> </w:t>
      </w:r>
      <w:r w:rsidRPr="00C972FF">
        <w:t xml:space="preserve">those. </w:t>
      </w:r>
    </w:p>
    <w:p w14:paraId="7400A4BB" w14:textId="77777777" w:rsidR="00194A07" w:rsidRPr="00C972FF" w:rsidRDefault="00194A07" w:rsidP="00194A07">
      <w:pPr>
        <w:pStyle w:val="BodyText"/>
      </w:pPr>
      <w:r w:rsidRPr="00C972FF">
        <w:t>For example:</w:t>
      </w:r>
    </w:p>
    <w:p w14:paraId="57BC8E72" w14:textId="7E32854F" w:rsidR="00194A07" w:rsidRPr="00C972FF" w:rsidRDefault="00194A07" w:rsidP="00A9527A">
      <w:pPr>
        <w:pStyle w:val="Bullet"/>
      </w:pPr>
      <w:r w:rsidRPr="00C972FF">
        <w:t>To increase lending for sustainable agricultural activities, the Ministry for Primary Industries is working with the banking industry and the Sustainable Finance Forum of the</w:t>
      </w:r>
      <w:r w:rsidR="00997CC2">
        <w:t> </w:t>
      </w:r>
      <w:r w:rsidRPr="00C972FF">
        <w:t>Aotearoa Circle on a common</w:t>
      </w:r>
      <w:r w:rsidRPr="00C972FF" w:rsidDel="00A010FF">
        <w:t xml:space="preserve"> </w:t>
      </w:r>
      <w:r w:rsidRPr="00C972FF">
        <w:t>set of guidelines for defining ‘sustainable agriculture’.</w:t>
      </w:r>
    </w:p>
    <w:p w14:paraId="662F5486" w14:textId="51CFA6FB" w:rsidR="00194A07" w:rsidRPr="00C972FF" w:rsidRDefault="00194A07" w:rsidP="00C161CB">
      <w:pPr>
        <w:pStyle w:val="Bullet"/>
        <w:spacing w:after="240"/>
        <w:rPr>
          <w:rFonts w:asciiTheme="minorHAnsi" w:hAnsiTheme="minorHAnsi"/>
        </w:rPr>
      </w:pPr>
      <w:r w:rsidRPr="00C972FF">
        <w:t>The Reserve Bank of New Zealand is exploring the challenges Māori face in accessing capital, with a focus on bank lending to small and medium-sized enterprises (SMEs)</w:t>
      </w:r>
      <w:r w:rsidR="008C725A">
        <w:t>, and is</w:t>
      </w:r>
      <w:r w:rsidR="00997CC2">
        <w:t> </w:t>
      </w:r>
      <w:r w:rsidRPr="00C972FF">
        <w:t xml:space="preserve">building a quantitative assessment of those challenges now. We would also like to understand whether Māori face other barriers to low-emissions finance, particularly outside of the SME context.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511679" w:rsidRPr="00C972FF" w14:paraId="05E0F541" w14:textId="77777777" w:rsidTr="006622E9">
        <w:trPr>
          <w:cantSplit/>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007439FB" w14:textId="6BC34944" w:rsidR="00511679" w:rsidRPr="00C972FF" w:rsidDel="00D5390D" w:rsidRDefault="00511679" w:rsidP="00F9312A">
            <w:pPr>
              <w:pStyle w:val="Casestudyheading"/>
            </w:pPr>
            <w:r w:rsidRPr="00C972FF">
              <w:t>QUESTIONS</w:t>
            </w:r>
          </w:p>
        </w:tc>
      </w:tr>
      <w:tr w:rsidR="00511679" w:rsidRPr="00C972FF" w14:paraId="34A83859" w14:textId="77777777" w:rsidTr="006622E9">
        <w:trPr>
          <w:cantSplit/>
        </w:trPr>
        <w:tc>
          <w:tcPr>
            <w:tcW w:w="8505" w:type="dxa"/>
            <w:tcBorders>
              <w:top w:val="nil"/>
              <w:left w:val="single" w:sz="4" w:space="0" w:color="CFE5E5"/>
              <w:bottom w:val="single" w:sz="4" w:space="0" w:color="CFE5E5"/>
              <w:right w:val="single" w:sz="4" w:space="0" w:color="CFE5E5"/>
            </w:tcBorders>
            <w:shd w:val="clear" w:color="auto" w:fill="CFE5E5"/>
          </w:tcPr>
          <w:p w14:paraId="042BF12D" w14:textId="2645BF2E" w:rsidR="00511679" w:rsidRPr="00C972FF" w:rsidRDefault="00511679" w:rsidP="00AC1607">
            <w:pPr>
              <w:pStyle w:val="Greentext-numbered"/>
            </w:pPr>
            <w:r w:rsidRPr="00C972FF">
              <w:t xml:space="preserve">What </w:t>
            </w:r>
            <w:r w:rsidR="00FD6B3E" w:rsidRPr="00C972FF">
              <w:t xml:space="preserve">are the </w:t>
            </w:r>
            <w:r w:rsidR="00186511" w:rsidRPr="00C972FF">
              <w:t xml:space="preserve">main </w:t>
            </w:r>
            <w:r w:rsidRPr="00C972FF">
              <w:t xml:space="preserve">barriers or gaps </w:t>
            </w:r>
            <w:r w:rsidR="00AF54EA" w:rsidRPr="00C972FF">
              <w:t xml:space="preserve">that </w:t>
            </w:r>
            <w:r w:rsidR="00186511" w:rsidRPr="00C972FF">
              <w:t>affect</w:t>
            </w:r>
            <w:r w:rsidRPr="00C972FF">
              <w:t xml:space="preserve"> </w:t>
            </w:r>
            <w:r w:rsidR="00507785" w:rsidRPr="00C972FF">
              <w:t xml:space="preserve">the </w:t>
            </w:r>
            <w:r w:rsidR="0083178A" w:rsidRPr="00C972FF">
              <w:t>flow</w:t>
            </w:r>
            <w:r w:rsidRPr="00C972FF">
              <w:t xml:space="preserve"> of private capital </w:t>
            </w:r>
            <w:r w:rsidR="0083178A" w:rsidRPr="00C972FF">
              <w:t xml:space="preserve">into </w:t>
            </w:r>
            <w:r w:rsidRPr="00C972FF">
              <w:t>low-emissions investment</w:t>
            </w:r>
            <w:r w:rsidR="00507785" w:rsidRPr="00C972FF">
              <w:t xml:space="preserve"> in </w:t>
            </w:r>
            <w:r w:rsidR="003A63CD">
              <w:t>Aotearoa</w:t>
            </w:r>
            <w:r w:rsidR="00507785" w:rsidRPr="00C972FF">
              <w:t>?</w:t>
            </w:r>
            <w:r w:rsidRPr="00C972FF">
              <w:t xml:space="preserve"> </w:t>
            </w:r>
          </w:p>
          <w:p w14:paraId="758329CE" w14:textId="57496F13" w:rsidR="003C595F" w:rsidRPr="00C972FF" w:rsidRDefault="2401AF2C" w:rsidP="00AC1607">
            <w:pPr>
              <w:pStyle w:val="Greentext-numbered"/>
            </w:pPr>
            <w:r w:rsidRPr="00C972FF">
              <w:t xml:space="preserve">What constraints have Māori and Māori collectives </w:t>
            </w:r>
            <w:r w:rsidR="420CD652" w:rsidRPr="00C972FF">
              <w:t>experienced in accessing finance for climate change response activities</w:t>
            </w:r>
            <w:r w:rsidR="003C595F" w:rsidRPr="00C972FF">
              <w:t>?</w:t>
            </w:r>
          </w:p>
          <w:p w14:paraId="4176A8E5" w14:textId="77777777" w:rsidR="00511679" w:rsidRDefault="73705BF9" w:rsidP="00AC1607">
            <w:pPr>
              <w:pStyle w:val="Greentext-numbered"/>
            </w:pPr>
            <w:r w:rsidRPr="00C972FF">
              <w:t>What else should the Government prioritise in directing public and private finance into low-emissions investment and activity?</w:t>
            </w:r>
          </w:p>
          <w:p w14:paraId="2E3B513C" w14:textId="31D9E589" w:rsidR="00511679" w:rsidRPr="00C972FF" w:rsidRDefault="000A7CF6" w:rsidP="00C161CB">
            <w:pPr>
              <w:pStyle w:val="Greentext-numbered"/>
              <w:spacing w:after="180"/>
            </w:pPr>
            <w:r>
              <w:t>Is there anything else you wish to share in relation to funding and financing?</w:t>
            </w:r>
          </w:p>
        </w:tc>
      </w:tr>
    </w:tbl>
    <w:p w14:paraId="7AA62FA3" w14:textId="2B791625" w:rsidR="00EA5401" w:rsidRPr="00C972FF" w:rsidRDefault="00EA5401" w:rsidP="008764F5">
      <w:pPr>
        <w:pStyle w:val="Heading2"/>
        <w:spacing w:before="440"/>
      </w:pPr>
      <w:bookmarkStart w:id="39" w:name="_Ref78171942"/>
      <w:bookmarkStart w:id="40" w:name="emissionspricing"/>
      <w:bookmarkStart w:id="41" w:name="_Toc84853102"/>
      <w:r w:rsidRPr="00C972FF">
        <w:t>Emissions pricing</w:t>
      </w:r>
      <w:bookmarkEnd w:id="39"/>
      <w:bookmarkEnd w:id="40"/>
      <w:bookmarkEnd w:id="41"/>
    </w:p>
    <w:p w14:paraId="43BBF046" w14:textId="4DFA0636" w:rsidR="00363C5D" w:rsidRPr="00C972FF" w:rsidRDefault="00363C5D" w:rsidP="00647017">
      <w:pPr>
        <w:jc w:val="left"/>
      </w:pPr>
      <w:r w:rsidRPr="00C972FF" w:rsidDel="00692E7F">
        <w:t xml:space="preserve">Emissions pricing </w:t>
      </w:r>
      <w:r w:rsidR="00AF54EA" w:rsidRPr="00C972FF">
        <w:t xml:space="preserve">helps </w:t>
      </w:r>
      <w:r w:rsidRPr="00C972FF">
        <w:t>chang</w:t>
      </w:r>
      <w:r w:rsidR="00AF54EA" w:rsidRPr="00C972FF">
        <w:t>e</w:t>
      </w:r>
      <w:r w:rsidRPr="00C972FF">
        <w:t xml:space="preserve"> investor and consumer behaviour. It </w:t>
      </w:r>
      <w:r w:rsidR="00727D22" w:rsidRPr="00C972FF">
        <w:t>promotes </w:t>
      </w:r>
      <w:r w:rsidRPr="00C972FF">
        <w:t>lower emissions options by putting a cost on emissions, either directly or through obligations that</w:t>
      </w:r>
      <w:r w:rsidR="008764F5" w:rsidRPr="00C972FF">
        <w:t> </w:t>
      </w:r>
      <w:r w:rsidRPr="00C972FF">
        <w:t>are</w:t>
      </w:r>
      <w:r w:rsidR="008764F5" w:rsidRPr="00C972FF">
        <w:t> </w:t>
      </w:r>
      <w:r w:rsidRPr="00C972FF">
        <w:t>passed</w:t>
      </w:r>
      <w:r w:rsidR="00AF54EA" w:rsidRPr="00C972FF">
        <w:t xml:space="preserve"> on</w:t>
      </w:r>
      <w:r w:rsidRPr="00C972FF">
        <w:t xml:space="preserve"> to consumers. This allows businesses and consumers to make the most cost-effective choice</w:t>
      </w:r>
      <w:r w:rsidR="00362C33" w:rsidRPr="00C972FF">
        <w:t>s</w:t>
      </w:r>
      <w:r w:rsidRPr="00C972FF">
        <w:t xml:space="preserve"> </w:t>
      </w:r>
      <w:r w:rsidR="00362C33" w:rsidRPr="00C972FF">
        <w:t>for</w:t>
      </w:r>
      <w:r w:rsidR="00727D22" w:rsidRPr="00C972FF">
        <w:t xml:space="preserve"> </w:t>
      </w:r>
      <w:r w:rsidRPr="00C972FF">
        <w:t>reduc</w:t>
      </w:r>
      <w:r w:rsidR="00362C33" w:rsidRPr="00C972FF">
        <w:t>ing</w:t>
      </w:r>
      <w:r w:rsidRPr="00C972FF">
        <w:t xml:space="preserve"> their emissions. </w:t>
      </w:r>
      <w:r w:rsidR="348BBB43" w:rsidRPr="00C972FF">
        <w:t xml:space="preserve">The NZ ETS is </w:t>
      </w:r>
      <w:r w:rsidR="00C62B83">
        <w:t>our</w:t>
      </w:r>
      <w:r w:rsidR="348BBB43" w:rsidRPr="00C972FF">
        <w:t xml:space="preserve"> main emissions pricing tool</w:t>
      </w:r>
      <w:r w:rsidR="003A63CD">
        <w:t>, and</w:t>
      </w:r>
      <w:r w:rsidR="348BBB43" w:rsidRPr="00C972FF">
        <w:t xml:space="preserve"> </w:t>
      </w:r>
      <w:r w:rsidR="003A63CD">
        <w:t>j</w:t>
      </w:r>
      <w:r w:rsidR="3C8C5A23" w:rsidRPr="00C972FF">
        <w:t>ust</w:t>
      </w:r>
      <w:r w:rsidR="00C912B1">
        <w:t> </w:t>
      </w:r>
      <w:r w:rsidR="3C8C5A23" w:rsidRPr="00C972FF">
        <w:t xml:space="preserve">under half </w:t>
      </w:r>
      <w:r w:rsidR="00727D22" w:rsidRPr="00C972FF">
        <w:t>our</w:t>
      </w:r>
      <w:r w:rsidR="3C8C5A23" w:rsidRPr="00C972FF">
        <w:t xml:space="preserve"> gross emissions face an emissions price through the </w:t>
      </w:r>
      <w:r w:rsidR="00727D22" w:rsidRPr="00C972FF">
        <w:t>scheme</w:t>
      </w:r>
      <w:r w:rsidR="3C8C5A23" w:rsidRPr="00C972FF">
        <w:t xml:space="preserve">. </w:t>
      </w:r>
      <w:r w:rsidR="00727D22" w:rsidRPr="00C972FF">
        <w:t>It</w:t>
      </w:r>
      <w:r w:rsidR="348BBB43" w:rsidRPr="00C972FF">
        <w:t> creates a</w:t>
      </w:r>
      <w:r w:rsidR="00C912B1">
        <w:t> </w:t>
      </w:r>
      <w:r w:rsidR="348BBB43" w:rsidRPr="00C972FF">
        <w:t>trading</w:t>
      </w:r>
      <w:r w:rsidR="00D53DD8">
        <w:t> </w:t>
      </w:r>
      <w:r w:rsidR="348BBB43" w:rsidRPr="00C972FF">
        <w:t>market for New Zealand Units (NZUs), where each NZU represents one tonne of CO</w:t>
      </w:r>
      <w:r w:rsidR="348BBB43" w:rsidRPr="00C972FF">
        <w:rPr>
          <w:sz w:val="17"/>
          <w:szCs w:val="17"/>
          <w:vertAlign w:val="subscript"/>
        </w:rPr>
        <w:t>2</w:t>
      </w:r>
      <w:r w:rsidR="348BBB43" w:rsidRPr="00C972FF">
        <w:t>e.</w:t>
      </w:r>
      <w:r w:rsidR="00FA7382">
        <w:t xml:space="preserve"> </w:t>
      </w:r>
      <w:r w:rsidR="348BBB43" w:rsidRPr="00C972FF">
        <w:t>Participants are required to surrender one NZU for each tonne of CO</w:t>
      </w:r>
      <w:r w:rsidR="348BBB43" w:rsidRPr="00C972FF">
        <w:rPr>
          <w:sz w:val="17"/>
          <w:szCs w:val="17"/>
          <w:vertAlign w:val="subscript"/>
        </w:rPr>
        <w:t>2</w:t>
      </w:r>
      <w:r w:rsidR="348BBB43" w:rsidRPr="00C972FF">
        <w:t>e they produce. Participants wh</w:t>
      </w:r>
      <w:r w:rsidR="284437E3" w:rsidRPr="00C972FF">
        <w:t>o</w:t>
      </w:r>
      <w:r w:rsidR="348BBB43" w:rsidRPr="00C972FF">
        <w:t xml:space="preserve"> remove CO</w:t>
      </w:r>
      <w:r w:rsidR="348BBB43" w:rsidRPr="00C972FF">
        <w:rPr>
          <w:sz w:val="17"/>
          <w:szCs w:val="17"/>
          <w:vertAlign w:val="subscript"/>
        </w:rPr>
        <w:t>2</w:t>
      </w:r>
      <w:r w:rsidR="348BBB43" w:rsidRPr="00C972FF">
        <w:t>e from the atmosphere</w:t>
      </w:r>
      <w:r w:rsidR="284437E3" w:rsidRPr="00C972FF">
        <w:t xml:space="preserve"> (mostly</w:t>
      </w:r>
      <w:r w:rsidR="02E3D778" w:rsidRPr="00C972FF">
        <w:t xml:space="preserve"> foresters)</w:t>
      </w:r>
      <w:r w:rsidR="348BBB43" w:rsidRPr="00C972FF">
        <w:t xml:space="preserve"> are entitled to</w:t>
      </w:r>
      <w:r w:rsidR="00D53DD8">
        <w:t xml:space="preserve"> </w:t>
      </w:r>
      <w:r w:rsidR="348BBB43" w:rsidRPr="00C972FF">
        <w:t xml:space="preserve">receive NZUs. </w:t>
      </w:r>
      <w:r w:rsidR="37AC3C7B" w:rsidRPr="00C972FF">
        <w:t>Businesses</w:t>
      </w:r>
      <w:r w:rsidR="3F219AA0" w:rsidRPr="00C972FF">
        <w:t xml:space="preserve"> whose activities are e</w:t>
      </w:r>
      <w:r w:rsidR="348BBB43" w:rsidRPr="00C972FF">
        <w:t>missions</w:t>
      </w:r>
      <w:r w:rsidR="003A63CD">
        <w:t xml:space="preserve"> </w:t>
      </w:r>
      <w:r w:rsidR="348BBB43" w:rsidRPr="00C972FF">
        <w:t>intensive and trade</w:t>
      </w:r>
      <w:r w:rsidR="003A63CD">
        <w:t xml:space="preserve"> </w:t>
      </w:r>
      <w:r w:rsidR="348BBB43" w:rsidRPr="00C972FF">
        <w:t xml:space="preserve">exposed </w:t>
      </w:r>
      <w:r w:rsidR="7BADB6B2" w:rsidRPr="00C972FF">
        <w:t>can</w:t>
      </w:r>
      <w:r w:rsidR="770E44F1" w:rsidRPr="00C972FF">
        <w:t xml:space="preserve"> receive a free </w:t>
      </w:r>
      <w:r w:rsidR="348BBB43" w:rsidRPr="00C972FF">
        <w:t>allocation of NZUs</w:t>
      </w:r>
      <w:r w:rsidR="770E44F1" w:rsidRPr="00C972FF">
        <w:t>, termed industrial allocation.</w:t>
      </w:r>
    </w:p>
    <w:p w14:paraId="1BFD779C" w14:textId="4D1CF9A1" w:rsidR="00363C5D" w:rsidRPr="00C972FF" w:rsidRDefault="36952278" w:rsidP="00363C5D">
      <w:pPr>
        <w:pStyle w:val="BodyText"/>
        <w:rPr>
          <w:rFonts w:eastAsia="Times New Roman"/>
        </w:rPr>
      </w:pPr>
      <w:r w:rsidRPr="00C972FF">
        <w:rPr>
          <w:rFonts w:eastAsia="Times New Roman"/>
        </w:rPr>
        <w:t>T</w:t>
      </w:r>
      <w:r w:rsidR="348BBB43" w:rsidRPr="00C972FF">
        <w:rPr>
          <w:rFonts w:eastAsia="Times New Roman"/>
        </w:rPr>
        <w:t xml:space="preserve">he Government </w:t>
      </w:r>
      <w:r w:rsidR="1CED0F46" w:rsidRPr="00C972FF">
        <w:rPr>
          <w:rFonts w:eastAsia="Times New Roman"/>
        </w:rPr>
        <w:t xml:space="preserve">has </w:t>
      </w:r>
      <w:r w:rsidR="348BBB43" w:rsidRPr="00C972FF">
        <w:rPr>
          <w:rFonts w:eastAsia="Times New Roman"/>
        </w:rPr>
        <w:t xml:space="preserve">put an overall limit (cap) on the emissions </w:t>
      </w:r>
      <w:r w:rsidR="00727D22" w:rsidRPr="00C972FF">
        <w:rPr>
          <w:rFonts w:eastAsia="Times New Roman"/>
        </w:rPr>
        <w:t xml:space="preserve">that </w:t>
      </w:r>
      <w:r w:rsidR="348BBB43" w:rsidRPr="00C972FF">
        <w:rPr>
          <w:rFonts w:eastAsia="Times New Roman"/>
        </w:rPr>
        <w:t>participants</w:t>
      </w:r>
      <w:r w:rsidR="00727D22" w:rsidRPr="00C972FF">
        <w:rPr>
          <w:rFonts w:eastAsia="Times New Roman"/>
        </w:rPr>
        <w:t xml:space="preserve"> produce</w:t>
      </w:r>
      <w:r w:rsidR="348BBB43" w:rsidRPr="00C972FF">
        <w:rPr>
          <w:rFonts w:eastAsia="Times New Roman"/>
        </w:rPr>
        <w:t>. As</w:t>
      </w:r>
      <w:r w:rsidR="008764F5" w:rsidRPr="00C972FF">
        <w:rPr>
          <w:rFonts w:eastAsia="Times New Roman"/>
        </w:rPr>
        <w:t> </w:t>
      </w:r>
      <w:r w:rsidR="348BBB43" w:rsidRPr="00C972FF">
        <w:rPr>
          <w:rFonts w:eastAsia="Times New Roman"/>
        </w:rPr>
        <w:t>the NZU supply decreases over time, the demand will increase, causing the price to rise. This makes emissions</w:t>
      </w:r>
      <w:r w:rsidR="00727D22" w:rsidRPr="00C972FF">
        <w:rPr>
          <w:rFonts w:eastAsia="Times New Roman"/>
        </w:rPr>
        <w:t>-</w:t>
      </w:r>
      <w:r w:rsidR="348BBB43" w:rsidRPr="00C972FF">
        <w:rPr>
          <w:rFonts w:eastAsia="Times New Roman"/>
        </w:rPr>
        <w:t>intensive technolog</w:t>
      </w:r>
      <w:r w:rsidR="00727D22" w:rsidRPr="00C972FF">
        <w:rPr>
          <w:rFonts w:eastAsia="Times New Roman"/>
        </w:rPr>
        <w:t>y</w:t>
      </w:r>
      <w:r w:rsidR="348BBB43" w:rsidRPr="00C972FF">
        <w:rPr>
          <w:rFonts w:eastAsia="Times New Roman"/>
        </w:rPr>
        <w:t xml:space="preserve"> and behaviour more expensive</w:t>
      </w:r>
      <w:r w:rsidR="00727D22" w:rsidRPr="00C972FF">
        <w:rPr>
          <w:rFonts w:eastAsia="Times New Roman"/>
        </w:rPr>
        <w:t>,</w:t>
      </w:r>
      <w:r w:rsidR="348BBB43" w:rsidRPr="00C972FF">
        <w:rPr>
          <w:rFonts w:eastAsia="Times New Roman"/>
        </w:rPr>
        <w:t xml:space="preserve"> and </w:t>
      </w:r>
      <w:r w:rsidR="00727D22" w:rsidRPr="00C972FF">
        <w:rPr>
          <w:rFonts w:eastAsia="Times New Roman"/>
        </w:rPr>
        <w:t>encourages</w:t>
      </w:r>
      <w:r w:rsidR="008764F5" w:rsidRPr="00C972FF">
        <w:rPr>
          <w:rFonts w:eastAsia="Times New Roman"/>
        </w:rPr>
        <w:t xml:space="preserve"> </w:t>
      </w:r>
      <w:r w:rsidR="348BBB43" w:rsidRPr="00C972FF">
        <w:rPr>
          <w:rFonts w:eastAsia="Times New Roman"/>
        </w:rPr>
        <w:t>businesses</w:t>
      </w:r>
      <w:r w:rsidR="008764F5" w:rsidRPr="00C972FF">
        <w:rPr>
          <w:rFonts w:eastAsia="Times New Roman"/>
        </w:rPr>
        <w:t xml:space="preserve"> </w:t>
      </w:r>
      <w:r w:rsidR="348BBB43" w:rsidRPr="00C972FF">
        <w:rPr>
          <w:rFonts w:eastAsia="Times New Roman"/>
        </w:rPr>
        <w:t>and individuals to find ways to reduce their emissions</w:t>
      </w:r>
      <w:r w:rsidR="458CFC83" w:rsidRPr="67F9E51E">
        <w:rPr>
          <w:rFonts w:eastAsia="Times New Roman"/>
        </w:rPr>
        <w:t xml:space="preserve"> and </w:t>
      </w:r>
      <w:r w:rsidR="00F56D2E">
        <w:rPr>
          <w:rFonts w:eastAsia="Times New Roman"/>
        </w:rPr>
        <w:t>increase removals, such as by</w:t>
      </w:r>
      <w:r w:rsidR="458CFC83" w:rsidRPr="67F9E51E">
        <w:rPr>
          <w:rFonts w:eastAsia="Times New Roman"/>
        </w:rPr>
        <w:t xml:space="preserve"> plant</w:t>
      </w:r>
      <w:r w:rsidR="00F56D2E">
        <w:rPr>
          <w:rFonts w:eastAsia="Times New Roman"/>
        </w:rPr>
        <w:t>ing</w:t>
      </w:r>
      <w:r w:rsidR="458CFC83" w:rsidRPr="67F9E51E">
        <w:rPr>
          <w:rFonts w:eastAsia="Times New Roman"/>
        </w:rPr>
        <w:t xml:space="preserve"> forests</w:t>
      </w:r>
      <w:r w:rsidRPr="67F9E51E">
        <w:rPr>
          <w:rFonts w:eastAsia="Times New Roman"/>
        </w:rPr>
        <w:t>.</w:t>
      </w:r>
    </w:p>
    <w:p w14:paraId="018F5965" w14:textId="5859305F" w:rsidR="005B40A3" w:rsidRPr="00C972FF" w:rsidRDefault="00363C5D" w:rsidP="00647017">
      <w:pPr>
        <w:jc w:val="left"/>
        <w:rPr>
          <w:rFonts w:eastAsia="MS Mincho" w:cs="Arial"/>
        </w:rPr>
      </w:pPr>
      <w:r w:rsidRPr="00C972FF">
        <w:rPr>
          <w:rFonts w:eastAsia="Times New Roman"/>
        </w:rPr>
        <w:t>The NZ ETS is designed to limit net emissions (the sum of gross emissions and removals) in line</w:t>
      </w:r>
      <w:r w:rsidR="00C912B1">
        <w:rPr>
          <w:rFonts w:eastAsia="Times New Roman"/>
        </w:rPr>
        <w:t> </w:t>
      </w:r>
      <w:r w:rsidRPr="00C972FF">
        <w:rPr>
          <w:rFonts w:eastAsia="Times New Roman"/>
        </w:rPr>
        <w:t>with the net emissions budgets that will be set under the Climate Change Response Act</w:t>
      </w:r>
      <w:r w:rsidR="003A63CD">
        <w:rPr>
          <w:rFonts w:eastAsia="Times New Roman"/>
        </w:rPr>
        <w:t xml:space="preserve"> 2002 (CCRA)</w:t>
      </w:r>
      <w:r w:rsidRPr="00C972FF">
        <w:rPr>
          <w:rFonts w:eastAsia="Times New Roman"/>
        </w:rPr>
        <w:t>. There is currently no limit on the use of</w:t>
      </w:r>
      <w:r w:rsidR="00101713" w:rsidRPr="00C972FF">
        <w:rPr>
          <w:rFonts w:eastAsia="Times New Roman"/>
        </w:rPr>
        <w:t xml:space="preserve"> NZUs</w:t>
      </w:r>
      <w:r w:rsidR="00A524D9" w:rsidRPr="00C972FF">
        <w:rPr>
          <w:rFonts w:eastAsia="Times New Roman"/>
        </w:rPr>
        <w:t xml:space="preserve"> from forestry</w:t>
      </w:r>
      <w:r w:rsidRPr="00C972FF">
        <w:rPr>
          <w:rFonts w:eastAsia="Times New Roman"/>
        </w:rPr>
        <w:t xml:space="preserve"> to meet NZ ETS </w:t>
      </w:r>
      <w:r w:rsidR="00F23E21" w:rsidRPr="00C972FF">
        <w:rPr>
          <w:rFonts w:eastAsia="Times New Roman"/>
        </w:rPr>
        <w:t>surrender</w:t>
      </w:r>
      <w:r w:rsidRPr="00C972FF">
        <w:rPr>
          <w:rFonts w:eastAsia="Times New Roman"/>
        </w:rPr>
        <w:t xml:space="preserve"> obligations.</w:t>
      </w:r>
    </w:p>
    <w:p w14:paraId="45E0D2C0" w14:textId="31621562" w:rsidR="00511679" w:rsidRPr="00C972FF" w:rsidRDefault="00624691" w:rsidP="00EC7FEC">
      <w:pPr>
        <w:pStyle w:val="Heading4"/>
        <w:rPr>
          <w:rFonts w:eastAsia="Times New Roman"/>
        </w:rPr>
      </w:pPr>
      <w:r w:rsidRPr="00C972FF">
        <w:t>What we are doing now</w:t>
      </w:r>
    </w:p>
    <w:p w14:paraId="372A9C54" w14:textId="4691873F" w:rsidR="00D83BDD" w:rsidRPr="00C972FF" w:rsidRDefault="67F0B6B7" w:rsidP="00F150EB">
      <w:pPr>
        <w:pStyle w:val="BodyText"/>
      </w:pPr>
      <w:r w:rsidRPr="00C972FF">
        <w:t>The</w:t>
      </w:r>
      <w:r w:rsidR="04B2866A" w:rsidRPr="00C972FF">
        <w:t xml:space="preserve"> overall </w:t>
      </w:r>
      <w:r w:rsidR="04B2866A" w:rsidRPr="00F150EB">
        <w:t>limit</w:t>
      </w:r>
      <w:r w:rsidR="0D85DE61" w:rsidRPr="00C972FF">
        <w:t xml:space="preserve"> and </w:t>
      </w:r>
      <w:r w:rsidRPr="00C972FF">
        <w:t xml:space="preserve">price control settings are updated annually to provide settings for the next five years. </w:t>
      </w:r>
    </w:p>
    <w:p w14:paraId="46B220A3" w14:textId="1ADB2F63" w:rsidR="005D3EF8" w:rsidRPr="00C972FF" w:rsidRDefault="3035B63E" w:rsidP="008764F5">
      <w:pPr>
        <w:pStyle w:val="BodyText"/>
      </w:pPr>
      <w:r w:rsidRPr="00C972FF">
        <w:t>The Government</w:t>
      </w:r>
      <w:r w:rsidR="422B6E39">
        <w:t xml:space="preserve"> has</w:t>
      </w:r>
      <w:r w:rsidRPr="00C972FF">
        <w:t xml:space="preserve"> </w:t>
      </w:r>
      <w:r w:rsidRPr="00FA60F3">
        <w:t>announced</w:t>
      </w:r>
      <w:r w:rsidRPr="00C972FF">
        <w:t xml:space="preserve"> that the unit volumes in the NZ ETS and the price control settings will be updated from 1 January 2022</w:t>
      </w:r>
      <w:r w:rsidR="1A6E2145" w:rsidRPr="00C972FF">
        <w:t>, in line with</w:t>
      </w:r>
      <w:r w:rsidRPr="00C972FF">
        <w:t xml:space="preserve"> </w:t>
      </w:r>
      <w:r w:rsidR="009048C5" w:rsidRPr="00C972FF">
        <w:t>the Commission’s recommendation</w:t>
      </w:r>
      <w:r w:rsidR="5A9DEBF9" w:rsidRPr="00C972FF">
        <w:t xml:space="preserve">. </w:t>
      </w:r>
      <w:r w:rsidR="70856832">
        <w:t xml:space="preserve">View </w:t>
      </w:r>
      <w:r w:rsidR="5D70F26D">
        <w:t>t</w:t>
      </w:r>
      <w:r w:rsidR="6037EA30">
        <w:t xml:space="preserve">he </w:t>
      </w:r>
      <w:hyperlink r:id="rId42">
        <w:r w:rsidR="6037EA30" w:rsidRPr="7E2C930C">
          <w:rPr>
            <w:rStyle w:val="Hyperlink"/>
          </w:rPr>
          <w:t xml:space="preserve">auction volumes and price control settings </w:t>
        </w:r>
        <w:r w:rsidR="705AB868" w:rsidRPr="7E2C930C">
          <w:rPr>
            <w:rStyle w:val="Hyperlink"/>
          </w:rPr>
          <w:t xml:space="preserve">for </w:t>
        </w:r>
        <w:r w:rsidR="493FB8D1" w:rsidRPr="7E2C930C">
          <w:rPr>
            <w:rStyle w:val="Hyperlink"/>
          </w:rPr>
          <w:t>2022</w:t>
        </w:r>
        <w:r w:rsidR="5D70F26D" w:rsidRPr="7E2C930C">
          <w:rPr>
            <w:rStyle w:val="Hyperlink"/>
          </w:rPr>
          <w:t>–</w:t>
        </w:r>
        <w:r w:rsidR="493FB8D1" w:rsidRPr="7E2C930C">
          <w:rPr>
            <w:rStyle w:val="Hyperlink"/>
          </w:rPr>
          <w:t>26</w:t>
        </w:r>
      </w:hyperlink>
      <w:r w:rsidR="70856832">
        <w:t>.</w:t>
      </w:r>
      <w:r w:rsidR="493FB8D1">
        <w:t xml:space="preserve"> </w:t>
      </w:r>
    </w:p>
    <w:p w14:paraId="0598E7EE" w14:textId="65B5BA2F" w:rsidR="00511679" w:rsidRPr="0065519A" w:rsidRDefault="00DD0C02" w:rsidP="00F150EB">
      <w:pPr>
        <w:pStyle w:val="BodyText"/>
      </w:pPr>
      <w:r w:rsidRPr="00C972FF">
        <w:t>These changes have created a rising price corridor</w:t>
      </w:r>
      <w:r w:rsidR="003A63CD">
        <w:t>;</w:t>
      </w:r>
      <w:r w:rsidRPr="00C972FF">
        <w:t xml:space="preserve"> the price at which extra units could be released for sale from the cost containment reserve</w:t>
      </w:r>
      <w:r w:rsidRPr="00A8009F">
        <w:rPr>
          <w:vertAlign w:val="superscript"/>
        </w:rPr>
        <w:footnoteReference w:id="15"/>
      </w:r>
      <w:r w:rsidRPr="00C972FF">
        <w:t xml:space="preserve"> during NZ ETS auctions will increase from $50 to $70 from 1 January 2022, and will increase by 10 per cent plus inflation each year.</w:t>
      </w:r>
      <w:r w:rsidR="00997CC2" w:rsidRPr="0065519A">
        <w:t> </w:t>
      </w:r>
      <w:r w:rsidR="0385EC7B" w:rsidRPr="00C972FF">
        <w:t xml:space="preserve">The auction price floor will increase </w:t>
      </w:r>
      <w:r w:rsidR="00952D35" w:rsidRPr="00C972FF">
        <w:t xml:space="preserve">from $20 </w:t>
      </w:r>
      <w:r w:rsidR="0385EC7B" w:rsidRPr="00C972FF">
        <w:t xml:space="preserve">to $30 from </w:t>
      </w:r>
      <w:r w:rsidR="00952D35" w:rsidRPr="00C972FF">
        <w:t xml:space="preserve">1 January </w:t>
      </w:r>
      <w:r w:rsidR="0385EC7B" w:rsidRPr="00C972FF">
        <w:t>2022 and increase at</w:t>
      </w:r>
      <w:r w:rsidR="00997CC2">
        <w:t> </w:t>
      </w:r>
      <w:r w:rsidR="0385EC7B" w:rsidRPr="00C972FF">
        <w:t>5</w:t>
      </w:r>
      <w:r w:rsidR="00997CC2">
        <w:t> </w:t>
      </w:r>
      <w:r w:rsidR="002254C3" w:rsidRPr="00C972FF">
        <w:t>per</w:t>
      </w:r>
      <w:r w:rsidR="00997CC2">
        <w:t> </w:t>
      </w:r>
      <w:r w:rsidR="002254C3" w:rsidRPr="00C972FF">
        <w:t>cent</w:t>
      </w:r>
      <w:r w:rsidR="0385EC7B" w:rsidRPr="00C972FF">
        <w:t xml:space="preserve"> plus inflation each year. </w:t>
      </w:r>
    </w:p>
    <w:p w14:paraId="2D6DD80E" w14:textId="07B49962" w:rsidR="001949DF" w:rsidRPr="00C972FF" w:rsidRDefault="00CD5416" w:rsidP="00F150EB">
      <w:pPr>
        <w:pStyle w:val="BodyText"/>
      </w:pPr>
      <w:r w:rsidRPr="00C972FF">
        <w:t>T</w:t>
      </w:r>
      <w:r w:rsidR="67F0B6B7" w:rsidRPr="00C972FF">
        <w:t xml:space="preserve">he settings </w:t>
      </w:r>
      <w:r w:rsidRPr="00C972FF">
        <w:t xml:space="preserve">may be revised </w:t>
      </w:r>
      <w:r w:rsidR="67F0B6B7" w:rsidRPr="00C972FF">
        <w:t>in 2022 for 2023</w:t>
      </w:r>
      <w:r w:rsidR="00FC3436" w:rsidRPr="00C972FF">
        <w:t>–</w:t>
      </w:r>
      <w:r w:rsidR="67F0B6B7" w:rsidRPr="00C972FF">
        <w:t xml:space="preserve">27, to support </w:t>
      </w:r>
      <w:r w:rsidRPr="00C972FF">
        <w:t>our</w:t>
      </w:r>
      <w:r w:rsidR="67F0B6B7" w:rsidRPr="00C972FF">
        <w:t xml:space="preserve"> agreed emissions budget, and the Commission’s annual advice on NZ ETS settings.</w:t>
      </w:r>
    </w:p>
    <w:p w14:paraId="4B178620" w14:textId="62421FC5" w:rsidR="00511679" w:rsidRPr="00C972FF" w:rsidRDefault="3B15DA93" w:rsidP="00EC7FEC">
      <w:pPr>
        <w:pStyle w:val="Heading4"/>
      </w:pPr>
      <w:r w:rsidRPr="00C972FF">
        <w:t xml:space="preserve">Potential </w:t>
      </w:r>
      <w:r w:rsidR="29BF88E1" w:rsidRPr="00C972FF">
        <w:t xml:space="preserve">and </w:t>
      </w:r>
      <w:r w:rsidRPr="00C972FF">
        <w:t xml:space="preserve">proposed measures </w:t>
      </w:r>
    </w:p>
    <w:p w14:paraId="6081563C" w14:textId="19767895" w:rsidR="00511679" w:rsidRPr="00C972FF" w:rsidRDefault="00FC3436" w:rsidP="00367016">
      <w:pPr>
        <w:pStyle w:val="Heading5"/>
      </w:pPr>
      <w:r w:rsidRPr="00C972FF">
        <w:t xml:space="preserve">Encouraging </w:t>
      </w:r>
      <w:r w:rsidR="00511679" w:rsidRPr="00C972FF">
        <w:t>gross emission reductions through the NZ ETS</w:t>
      </w:r>
    </w:p>
    <w:p w14:paraId="7FEE6529" w14:textId="6F7BA62C" w:rsidR="00511679" w:rsidRPr="00C972FF" w:rsidRDefault="3A24C178" w:rsidP="00F150EB">
      <w:pPr>
        <w:pStyle w:val="BodyText"/>
      </w:pPr>
      <w:r w:rsidRPr="0065519A">
        <w:t>To support our transition pathway, substantial gross emissions reductions are required by 2050. The NZ ETS needs a higher emissions price to drive investment and behaviour change to</w:t>
      </w:r>
      <w:r w:rsidR="00C161CB">
        <w:t> </w:t>
      </w:r>
      <w:r w:rsidRPr="0065519A">
        <w:t xml:space="preserve">reduce gross emissions. This is especially important to achieve the transition pathway for gross emissions in energy, transport and industry. </w:t>
      </w:r>
      <w:r w:rsidR="006F311D">
        <w:t>In these sectors, cost</w:t>
      </w:r>
      <w:r w:rsidR="003A63CD">
        <w:t>-</w:t>
      </w:r>
      <w:r w:rsidR="006F311D">
        <w:t xml:space="preserve">effective technologies already exist to reduce </w:t>
      </w:r>
      <w:r w:rsidR="00E40FAD">
        <w:t xml:space="preserve">some gross </w:t>
      </w:r>
      <w:r w:rsidR="006F311D">
        <w:t xml:space="preserve">emissions. </w:t>
      </w:r>
      <w:r w:rsidRPr="0065519A">
        <w:t>A</w:t>
      </w:r>
      <w:r w:rsidR="006F311D">
        <w:t>ny</w:t>
      </w:r>
      <w:r w:rsidRPr="0065519A">
        <w:t xml:space="preserve"> delay in investing in</w:t>
      </w:r>
      <w:r w:rsidR="00B81765">
        <w:t xml:space="preserve"> such technologies </w:t>
      </w:r>
      <w:r w:rsidRPr="0065519A">
        <w:t>will cost us more in the long run, lead to higher cumulative emissions, and require more land</w:t>
      </w:r>
      <w:r w:rsidR="004D1F57">
        <w:t>-</w:t>
      </w:r>
      <w:r w:rsidRPr="0065519A">
        <w:t xml:space="preserve">use change to forestry after 2050. </w:t>
      </w:r>
    </w:p>
    <w:p w14:paraId="4349525A" w14:textId="0483AA3F" w:rsidR="00511679" w:rsidRPr="00C972FF" w:rsidRDefault="3A24C178" w:rsidP="009B1C1F">
      <w:pPr>
        <w:pStyle w:val="Heading5"/>
      </w:pPr>
      <w:r w:rsidRPr="67F9E51E">
        <w:t xml:space="preserve">A rising </w:t>
      </w:r>
      <w:r w:rsidR="0065678C">
        <w:t xml:space="preserve">NZ </w:t>
      </w:r>
      <w:r w:rsidRPr="67F9E51E">
        <w:t xml:space="preserve">ETS price under current settings </w:t>
      </w:r>
      <w:r w:rsidR="008C6661">
        <w:t>may</w:t>
      </w:r>
      <w:r w:rsidRPr="375D7DC1">
        <w:t xml:space="preserve"> </w:t>
      </w:r>
      <w:r w:rsidRPr="67F9E51E">
        <w:t>drive more forestry rather than gross emissions reductions over the long term</w:t>
      </w:r>
    </w:p>
    <w:p w14:paraId="0A77A64D" w14:textId="77777777" w:rsidR="00B14CA9" w:rsidRDefault="00B14CA9" w:rsidP="00F150EB">
      <w:pPr>
        <w:pStyle w:val="BodyText"/>
      </w:pPr>
      <w:r>
        <w:t xml:space="preserve">Modelling undertaken by the Climate Change Commission identified that under current policy settings a rising NZ ETS price is likely to mostly drive exotic forest planting in the short term, rather than gross emissions reductions. </w:t>
      </w:r>
    </w:p>
    <w:p w14:paraId="2B339989" w14:textId="79954AFD" w:rsidR="00B14CA9" w:rsidRDefault="00B14CA9" w:rsidP="00F150EB">
      <w:pPr>
        <w:pStyle w:val="BodyText"/>
      </w:pPr>
      <w:r>
        <w:t>The Commission’s modelling, and government analysis carried out in 2019</w:t>
      </w:r>
      <w:r w:rsidR="009B1C1F">
        <w:t>,</w:t>
      </w:r>
      <w:r>
        <w:rPr>
          <w:rStyle w:val="FootnoteReference"/>
        </w:rPr>
        <w:footnoteReference w:id="16"/>
      </w:r>
      <w:r>
        <w:t xml:space="preserve"> as well as 2018 modelling from the Productivity Commission on </w:t>
      </w:r>
      <w:r w:rsidR="00C62B83">
        <w:t>our</w:t>
      </w:r>
      <w:r>
        <w:t xml:space="preserve"> transition to a low-emissions economy identified abatement costs in forestry at then current emissions prices, and much higher abatement costs in the energy, industrial processes and product use, and waste sectors.</w:t>
      </w:r>
    </w:p>
    <w:p w14:paraId="7595F422" w14:textId="543C6EBA" w:rsidR="00B14CA9" w:rsidRDefault="00B14CA9" w:rsidP="00F150EB">
      <w:pPr>
        <w:pStyle w:val="BodyText"/>
      </w:pPr>
      <w:r>
        <w:t xml:space="preserve">Modelling from </w:t>
      </w:r>
      <w:r w:rsidR="003A63CD">
        <w:t xml:space="preserve">the </w:t>
      </w:r>
      <w:r>
        <w:t xml:space="preserve">Productivity Commission found that an emissions price of $150–250 per tonne of carbon is needed to achieve net zero emissions by 2050. While the reductions in net emissions come mainly from afforestation, gross emissions reductions are achieved at higher emissions prices from replacing fossil fuels with clean electricity and other low-emissions energy sources in transport and process heat. </w:t>
      </w:r>
      <w:r w:rsidR="00D6413B">
        <w:t xml:space="preserve">These higher prices </w:t>
      </w:r>
      <w:r w:rsidR="00763027">
        <w:t>could come about through land scarcity impacting afforestation costs.</w:t>
      </w:r>
      <w:r w:rsidR="00D6413B">
        <w:t xml:space="preserve"> </w:t>
      </w:r>
      <w:r>
        <w:t>The Productivity Commission noted that while afforestation provides a cost-effective means of reducing net emissions, this is only an interim solution as substantial gross emissions will remain in 2050 (over 50 Mt CO</w:t>
      </w:r>
      <w:r w:rsidRPr="001E42B5">
        <w:rPr>
          <w:vertAlign w:val="subscript"/>
        </w:rPr>
        <w:t>2</w:t>
      </w:r>
      <w:r>
        <w:t xml:space="preserve">e) and </w:t>
      </w:r>
      <w:r w:rsidR="00CC7BE4">
        <w:t xml:space="preserve">there will only be </w:t>
      </w:r>
      <w:r>
        <w:t>sufficient suitable land for afforestation for the next 30 to 50 years</w:t>
      </w:r>
      <w:r w:rsidR="00CC7BE4">
        <w:t>, at projected planting rates</w:t>
      </w:r>
      <w:r>
        <w:t>.</w:t>
      </w:r>
      <w:r w:rsidR="00F0548C">
        <w:t xml:space="preserve"> </w:t>
      </w:r>
    </w:p>
    <w:p w14:paraId="2C6B60F3" w14:textId="1051C4F3" w:rsidR="00511679" w:rsidRPr="00C972FF" w:rsidRDefault="00DF5BFF" w:rsidP="009B1C1F">
      <w:pPr>
        <w:pStyle w:val="Heading5"/>
      </w:pPr>
      <w:r>
        <w:t>Climate Change Commission recommend</w:t>
      </w:r>
      <w:r w:rsidR="003A63CD">
        <w:t>s</w:t>
      </w:r>
      <w:r>
        <w:t xml:space="preserve"> further</w:t>
      </w:r>
      <w:r w:rsidR="003A63CD" w:rsidRPr="003A63CD">
        <w:t xml:space="preserve"> </w:t>
      </w:r>
      <w:r w:rsidR="003A63CD">
        <w:t>NZ ETS</w:t>
      </w:r>
      <w:r>
        <w:t xml:space="preserve"> amendments </w:t>
      </w:r>
    </w:p>
    <w:p w14:paraId="43DE072F" w14:textId="23CA64C3" w:rsidR="00511679" w:rsidRPr="00C972FF" w:rsidRDefault="3A24C178" w:rsidP="00F150EB">
      <w:pPr>
        <w:pStyle w:val="BodyText"/>
      </w:pPr>
      <w:r w:rsidRPr="0065519A">
        <w:t xml:space="preserve">The Commission recognised that this could cause a problem with the </w:t>
      </w:r>
      <w:r w:rsidRPr="009B1C1F">
        <w:rPr>
          <w:spacing w:val="-2"/>
        </w:rPr>
        <w:t>effectiveness of the NZ</w:t>
      </w:r>
      <w:r w:rsidR="00C912B1">
        <w:rPr>
          <w:spacing w:val="-2"/>
        </w:rPr>
        <w:t> </w:t>
      </w:r>
      <w:r w:rsidRPr="009B1C1F">
        <w:rPr>
          <w:spacing w:val="-2"/>
        </w:rPr>
        <w:t>ETS in driving gross emission reduction</w:t>
      </w:r>
      <w:r w:rsidR="00A8452E" w:rsidRPr="009B1C1F">
        <w:rPr>
          <w:spacing w:val="-2"/>
        </w:rPr>
        <w:t>s</w:t>
      </w:r>
      <w:r w:rsidRPr="009B1C1F">
        <w:rPr>
          <w:spacing w:val="-2"/>
        </w:rPr>
        <w:t xml:space="preserve">. The Commission </w:t>
      </w:r>
      <w:r w:rsidRPr="009B1C1F">
        <w:rPr>
          <w:rFonts w:eastAsia="Calibri" w:cs="Calibri"/>
          <w:spacing w:val="-2"/>
        </w:rPr>
        <w:t>recommended</w:t>
      </w:r>
      <w:r w:rsidRPr="67F9E51E">
        <w:rPr>
          <w:rFonts w:eastAsia="Calibri" w:cs="Calibri"/>
        </w:rPr>
        <w:t xml:space="preserve"> amending the NZ</w:t>
      </w:r>
      <w:r w:rsidR="00C912B1">
        <w:rPr>
          <w:rFonts w:eastAsia="Calibri" w:cs="Calibri"/>
        </w:rPr>
        <w:t> </w:t>
      </w:r>
      <w:r w:rsidRPr="67F9E51E">
        <w:rPr>
          <w:rFonts w:eastAsia="Calibri" w:cs="Calibri"/>
        </w:rPr>
        <w:t>ETS to strengthen the incentive for gross emissions reductions</w:t>
      </w:r>
      <w:r w:rsidR="00926D77">
        <w:rPr>
          <w:rFonts w:eastAsia="Calibri" w:cs="Calibri"/>
        </w:rPr>
        <w:t>,</w:t>
      </w:r>
      <w:r w:rsidRPr="67F9E51E">
        <w:rPr>
          <w:rFonts w:eastAsia="Calibri" w:cs="Calibri"/>
        </w:rPr>
        <w:t xml:space="preserve"> and manage the amount of</w:t>
      </w:r>
      <w:r w:rsidR="00C912B1">
        <w:rPr>
          <w:rFonts w:eastAsia="Calibri" w:cs="Calibri"/>
        </w:rPr>
        <w:t> </w:t>
      </w:r>
      <w:r w:rsidRPr="67F9E51E">
        <w:rPr>
          <w:rFonts w:eastAsia="Calibri" w:cs="Calibri"/>
        </w:rPr>
        <w:t>exotic forest planting the NZ ETS drives. This is because while</w:t>
      </w:r>
      <w:r w:rsidRPr="0065519A">
        <w:t xml:space="preserve"> the emissions removed by exotic forest planting can offset gross emissions, this </w:t>
      </w:r>
      <w:r w:rsidR="00926D77">
        <w:t xml:space="preserve">is a one-off </w:t>
      </w:r>
      <w:r w:rsidRPr="0065519A">
        <w:t>benefit, and means the land must remain in forest permanently. This reduces the flexibility of land use and delays reduc</w:t>
      </w:r>
      <w:r w:rsidR="00926D77">
        <w:t>ing</w:t>
      </w:r>
      <w:r w:rsidRPr="0065519A">
        <w:t xml:space="preserve"> gross emissions.</w:t>
      </w:r>
    </w:p>
    <w:p w14:paraId="60592DFA" w14:textId="3F59E464" w:rsidR="00511679" w:rsidRPr="00C972FF" w:rsidRDefault="00316864" w:rsidP="00F150EB">
      <w:pPr>
        <w:pStyle w:val="BodyText"/>
      </w:pPr>
      <w:r w:rsidRPr="004D5135">
        <w:t xml:space="preserve">We intend to look at this issue more closely, and if needed will change the way forestry is treated under the </w:t>
      </w:r>
      <w:r>
        <w:t xml:space="preserve">NZ </w:t>
      </w:r>
      <w:r w:rsidRPr="004D5135">
        <w:t xml:space="preserve">ETS. </w:t>
      </w:r>
    </w:p>
    <w:p w14:paraId="27FCA0E3" w14:textId="0E710122" w:rsidR="00511679" w:rsidRPr="00C972FF" w:rsidRDefault="00926D77" w:rsidP="009B1C1F">
      <w:pPr>
        <w:pStyle w:val="Heading5"/>
      </w:pPr>
      <w:r>
        <w:t>Future</w:t>
      </w:r>
      <w:r w:rsidR="3A24C178" w:rsidRPr="67F9E51E">
        <w:t xml:space="preserve"> carbon sequestration incentive</w:t>
      </w:r>
      <w:r>
        <w:t>s</w:t>
      </w:r>
    </w:p>
    <w:p w14:paraId="39FB80E6" w14:textId="1964315F" w:rsidR="00511679" w:rsidRPr="00C972FF" w:rsidRDefault="3A24C178" w:rsidP="00F150EB">
      <w:pPr>
        <w:pStyle w:val="BodyText"/>
      </w:pPr>
      <w:r w:rsidRPr="0065519A">
        <w:t>New Zealand needs new forests to be planted over the coming decades</w:t>
      </w:r>
      <w:r w:rsidR="00926D77">
        <w:t>,</w:t>
      </w:r>
      <w:r w:rsidRPr="0065519A">
        <w:t xml:space="preserve"> to continue to offset emissions, including hard-to-abate emissions up to and beyond 2050, and to provide flexibility for meeting domestic and international targets if gross emissions are harder to achieve than anticipated. </w:t>
      </w:r>
      <w:r w:rsidR="00A8452E">
        <w:t xml:space="preserve">An increased wood supply will also support our efforts around biofuels and the circular economy. </w:t>
      </w:r>
      <w:r w:rsidR="00926D77">
        <w:t>W</w:t>
      </w:r>
      <w:r w:rsidRPr="0065519A">
        <w:t xml:space="preserve">e </w:t>
      </w:r>
      <w:r w:rsidR="00926D77">
        <w:t xml:space="preserve">also </w:t>
      </w:r>
      <w:r w:rsidRPr="0065519A">
        <w:t xml:space="preserve">need forestry to support Māori aspirations, contribute to economic prosperity, biodiversity, soil and water health, and climate resilience. </w:t>
      </w:r>
    </w:p>
    <w:p w14:paraId="359C11BD" w14:textId="515327F6" w:rsidR="00511679" w:rsidRPr="00C972FF" w:rsidRDefault="3A24C178" w:rsidP="00F150EB">
      <w:pPr>
        <w:pStyle w:val="BodyText"/>
      </w:pPr>
      <w:r w:rsidRPr="0065519A">
        <w:t xml:space="preserve">These </w:t>
      </w:r>
      <w:r w:rsidR="00926D77">
        <w:t>many</w:t>
      </w:r>
      <w:r w:rsidR="00926D77" w:rsidRPr="0065519A">
        <w:t xml:space="preserve"> </w:t>
      </w:r>
      <w:r w:rsidRPr="0065519A">
        <w:t>benefits are why the Government is committed to maintaining effective incentives for planting new forests of the right type, in the right place and for the right purpose. If there will be constraints on forestry in the NZ ETS, then Government will work with land</w:t>
      </w:r>
      <w:r w:rsidR="00926D77">
        <w:t xml:space="preserve"> </w:t>
      </w:r>
      <w:r w:rsidRPr="0065519A">
        <w:t xml:space="preserve">owners and industry </w:t>
      </w:r>
      <w:r w:rsidR="00926D77">
        <w:t>on</w:t>
      </w:r>
      <w:r w:rsidRPr="0065519A">
        <w:t xml:space="preserve"> ways they can be rewarded for carbon sequestration and other benefits outside the NZ ETS.</w:t>
      </w:r>
    </w:p>
    <w:p w14:paraId="61FDC848" w14:textId="68A01CC6" w:rsidR="002E33E3" w:rsidRDefault="3A24C178" w:rsidP="00F150EB">
      <w:pPr>
        <w:pStyle w:val="BodyText"/>
      </w:pPr>
      <w:r w:rsidRPr="0065519A">
        <w:t>Anticipating the likely incentives for carbon sequestration from the 20</w:t>
      </w:r>
      <w:r w:rsidR="002B7DA8">
        <w:t>3</w:t>
      </w:r>
      <w:r w:rsidRPr="0065519A">
        <w:t>0s is work that</w:t>
      </w:r>
      <w:r w:rsidR="009B1C1F">
        <w:t> </w:t>
      </w:r>
      <w:r w:rsidRPr="0065519A">
        <w:t>needs to</w:t>
      </w:r>
      <w:r w:rsidR="00C912B1">
        <w:t> </w:t>
      </w:r>
      <w:r w:rsidRPr="0065519A">
        <w:t>happen regardless of any decision on whether to constrain forestry driven by the NZ ETS. If</w:t>
      </w:r>
      <w:r w:rsidR="00C912B1">
        <w:t> </w:t>
      </w:r>
      <w:r w:rsidR="00926D77">
        <w:t>Aotearoa</w:t>
      </w:r>
      <w:r w:rsidRPr="0065519A">
        <w:t xml:space="preserve"> substantially reduces gross emissions by the 2040s there will be less demand for forestry removals from existing </w:t>
      </w:r>
      <w:r w:rsidR="005D1C6F" w:rsidRPr="0065519A">
        <w:t xml:space="preserve">NZ </w:t>
      </w:r>
      <w:r w:rsidRPr="0065519A">
        <w:t xml:space="preserve">ETS emitters responsible for those emissions. </w:t>
      </w:r>
      <w:r w:rsidR="005B716A">
        <w:t>We</w:t>
      </w:r>
      <w:r w:rsidRPr="0065519A">
        <w:t xml:space="preserve"> will continue to need forestry removals, however, for offsetting hard-to-abate emissions and biological emissions currently outside the </w:t>
      </w:r>
      <w:r w:rsidR="005D1C6F" w:rsidRPr="0065519A">
        <w:t xml:space="preserve">NZ </w:t>
      </w:r>
      <w:r w:rsidRPr="0065519A">
        <w:t>ETS. There may also be demand from the voluntary and international markets.</w:t>
      </w:r>
      <w:r w:rsidR="002B7DA8">
        <w:t xml:space="preserve"> Given the long</w:t>
      </w:r>
      <w:r w:rsidR="005B716A">
        <w:t xml:space="preserve"> </w:t>
      </w:r>
      <w:r w:rsidR="002B7DA8">
        <w:t>timeframes that new forests contribute removals over, decisions made in the next few years will influence the quantity and type of forestry removals in the NZ ETS up to 2050.</w:t>
      </w:r>
    </w:p>
    <w:p w14:paraId="7B2136F4" w14:textId="5AEA41D4" w:rsidR="00511679" w:rsidRPr="00C972FF" w:rsidRDefault="1F78A71A" w:rsidP="00F150EB">
      <w:pPr>
        <w:pStyle w:val="BodyText"/>
      </w:pPr>
      <w:r w:rsidRPr="0065519A">
        <w:t>The Commission has noted that current NZ ETS settings will incentivise more planting of fast</w:t>
      </w:r>
      <w:r w:rsidR="00C912B1">
        <w:noBreakHyphen/>
      </w:r>
      <w:r w:rsidRPr="0065519A">
        <w:t xml:space="preserve">growing exotic species, such as pine, than may be desirable to meet the 2050 target. </w:t>
      </w:r>
      <w:r w:rsidR="00793504">
        <w:t>The</w:t>
      </w:r>
      <w:r w:rsidR="00C912B1">
        <w:t> </w:t>
      </w:r>
      <w:r w:rsidR="00793504">
        <w:t xml:space="preserve">Commission also noted </w:t>
      </w:r>
      <w:r w:rsidR="005B716A">
        <w:t>Aotearoa</w:t>
      </w:r>
      <w:r w:rsidR="00793504">
        <w:t xml:space="preserve"> should transition from a reliance on exotic forests to permanent native forests before 2050. Because </w:t>
      </w:r>
      <w:r w:rsidRPr="0065519A">
        <w:t>forestry removals may also be thought of as insurance if progress in other sectors is slower than forecast</w:t>
      </w:r>
      <w:r w:rsidR="005B716A">
        <w:t>,</w:t>
      </w:r>
      <w:r w:rsidR="00793504">
        <w:t xml:space="preserve"> i</w:t>
      </w:r>
      <w:r w:rsidR="00843F6C">
        <w:t>t</w:t>
      </w:r>
      <w:r w:rsidR="005B716A">
        <w:t>’</w:t>
      </w:r>
      <w:r w:rsidR="00843F6C">
        <w:t xml:space="preserve">s </w:t>
      </w:r>
      <w:r w:rsidRPr="0065519A">
        <w:t>important to maintain investor and land</w:t>
      </w:r>
      <w:r w:rsidR="00926D77">
        <w:t xml:space="preserve"> </w:t>
      </w:r>
      <w:r w:rsidRPr="0065519A">
        <w:t xml:space="preserve">owner confidence by carefully analysing the impacts of any changes to forestry incentives. </w:t>
      </w:r>
    </w:p>
    <w:p w14:paraId="0D1345F0" w14:textId="3D9CF805" w:rsidR="00511679" w:rsidRPr="00C972FF" w:rsidRDefault="1F78A71A" w:rsidP="00F150EB">
      <w:pPr>
        <w:pStyle w:val="BodyText"/>
      </w:pPr>
      <w:r w:rsidRPr="0065519A">
        <w:t xml:space="preserve">The Commission presented several options for how to amend the NZ ETS to manage incentives for afforestation, including: </w:t>
      </w:r>
    </w:p>
    <w:p w14:paraId="021437B1" w14:textId="3F84667D" w:rsidR="00511679" w:rsidRPr="00F150EB" w:rsidRDefault="1F78A71A" w:rsidP="00F150EB">
      <w:pPr>
        <w:pStyle w:val="Bullet"/>
      </w:pPr>
      <w:r w:rsidRPr="00F150EB">
        <w:rPr>
          <w:rFonts w:eastAsia="Calibri"/>
        </w:rPr>
        <w:t>reducing demand by limiting how many forestry units non-forestry participants can surrender</w:t>
      </w:r>
    </w:p>
    <w:p w14:paraId="23DB0FEB" w14:textId="0AC91E47" w:rsidR="00511679" w:rsidRPr="00F150EB" w:rsidRDefault="1F78A71A" w:rsidP="00F150EB">
      <w:pPr>
        <w:pStyle w:val="Bullet"/>
      </w:pPr>
      <w:r w:rsidRPr="00F150EB">
        <w:rPr>
          <w:rFonts w:eastAsia="Calibri"/>
        </w:rPr>
        <w:t>requiring them to pay an additional fee when surrendering forestry units</w:t>
      </w:r>
    </w:p>
    <w:p w14:paraId="13ACA543" w14:textId="1A1A7AFC" w:rsidR="00511679" w:rsidRPr="00F150EB" w:rsidRDefault="1F78A71A" w:rsidP="00F150EB">
      <w:pPr>
        <w:pStyle w:val="Bullet"/>
      </w:pPr>
      <w:r w:rsidRPr="00F150EB">
        <w:rPr>
          <w:rFonts w:eastAsia="Calibri"/>
        </w:rPr>
        <w:t>reducing the rate at which units can be earned by exotic forest</w:t>
      </w:r>
    </w:p>
    <w:p w14:paraId="1A867DC7" w14:textId="15789FD5" w:rsidR="00511679" w:rsidRPr="009F35DF" w:rsidRDefault="1F78A71A" w:rsidP="00F150EB">
      <w:pPr>
        <w:pStyle w:val="Bullet"/>
        <w:rPr>
          <w:rFonts w:eastAsia="Calibri"/>
        </w:rPr>
      </w:pPr>
      <w:r w:rsidRPr="00F150EB">
        <w:rPr>
          <w:rFonts w:eastAsia="Calibri"/>
        </w:rPr>
        <w:t>limiting</w:t>
      </w:r>
      <w:r w:rsidRPr="009F35DF">
        <w:rPr>
          <w:rFonts w:eastAsia="Calibri"/>
        </w:rPr>
        <w:t xml:space="preserve"> the overall area of forest that can be registered in the NZ ETS each year, or otherwise amending the eligibility criteria.</w:t>
      </w:r>
    </w:p>
    <w:p w14:paraId="302386EF" w14:textId="19F79A13" w:rsidR="00511679" w:rsidRPr="00C972FF" w:rsidRDefault="1F78A71A" w:rsidP="00F150EB">
      <w:pPr>
        <w:pStyle w:val="BodyText"/>
      </w:pPr>
      <w:r w:rsidRPr="00393283">
        <w:t>There may be other options</w:t>
      </w:r>
      <w:r w:rsidR="005B716A">
        <w:t>,</w:t>
      </w:r>
      <w:r w:rsidRPr="00393283">
        <w:t xml:space="preserve"> and each option will have different impacts on different groups. The Government will need to identify and work through the risks and benefits of different approaches, including the status quo, during the policy development process. We will</w:t>
      </w:r>
      <w:r w:rsidR="009B1C1F">
        <w:t> </w:t>
      </w:r>
      <w:r w:rsidRPr="00393283">
        <w:t xml:space="preserve">analyse the implications of different policy options on </w:t>
      </w:r>
      <w:r w:rsidR="001F411C" w:rsidRPr="00393283">
        <w:t>the</w:t>
      </w:r>
      <w:r w:rsidRPr="00393283">
        <w:t xml:space="preserve"> </w:t>
      </w:r>
      <w:r w:rsidR="008E606E" w:rsidRPr="00393283">
        <w:t>NZ</w:t>
      </w:r>
      <w:r w:rsidRPr="00393283">
        <w:t xml:space="preserve"> ETS to avoid unintended consequences. </w:t>
      </w:r>
      <w:r w:rsidR="00FD192C">
        <w:t>Y</w:t>
      </w:r>
      <w:r w:rsidR="00FD192C" w:rsidRPr="00393283">
        <w:t xml:space="preserve">our </w:t>
      </w:r>
      <w:r w:rsidRPr="00393283">
        <w:t>feedback and ideas</w:t>
      </w:r>
      <w:r w:rsidR="00FD192C">
        <w:t xml:space="preserve"> are important</w:t>
      </w:r>
      <w:r w:rsidR="005B716A">
        <w:t>,</w:t>
      </w:r>
      <w:r w:rsidR="00FD192C">
        <w:t xml:space="preserve"> and will inform this analysis. T</w:t>
      </w:r>
      <w:r w:rsidRPr="00393283">
        <w:t>here will</w:t>
      </w:r>
      <w:r w:rsidR="009B1C1F">
        <w:t> </w:t>
      </w:r>
      <w:r w:rsidRPr="00393283">
        <w:t>be further consultation as options, includ</w:t>
      </w:r>
      <w:r w:rsidR="005B716A">
        <w:t>ing</w:t>
      </w:r>
      <w:r w:rsidRPr="00393283">
        <w:t xml:space="preserve"> the status quo, </w:t>
      </w:r>
      <w:r w:rsidR="005B716A">
        <w:t>are</w:t>
      </w:r>
      <w:r w:rsidR="005B716A" w:rsidRPr="00393283">
        <w:t xml:space="preserve"> </w:t>
      </w:r>
      <w:r w:rsidRPr="00393283">
        <w:t xml:space="preserve">developed. </w:t>
      </w:r>
    </w:p>
    <w:p w14:paraId="7DE4DF1B" w14:textId="4B58EFE6" w:rsidR="00511679" w:rsidRPr="00C972FF" w:rsidRDefault="1F78A71A" w:rsidP="00F150EB">
      <w:pPr>
        <w:pStyle w:val="BodyText"/>
      </w:pPr>
      <w:r w:rsidRPr="00393283">
        <w:t xml:space="preserve">We will decide by the end of 2022 on whether to change </w:t>
      </w:r>
      <w:r w:rsidR="008E606E" w:rsidRPr="00393283">
        <w:t xml:space="preserve">NZ </w:t>
      </w:r>
      <w:r w:rsidRPr="00393283">
        <w:t>ETS rules in the future. If changes are necessary, we will also decide on preferred options.</w:t>
      </w:r>
    </w:p>
    <w:p w14:paraId="1B056C6E" w14:textId="78BC00F6" w:rsidR="00511679" w:rsidRPr="00C972FF" w:rsidRDefault="00D44109" w:rsidP="00367016">
      <w:pPr>
        <w:pStyle w:val="Heading5"/>
      </w:pPr>
      <w:r w:rsidRPr="00C972FF">
        <w:t>Improving m</w:t>
      </w:r>
      <w:r w:rsidR="00511679" w:rsidRPr="00C972FF">
        <w:t>arket governance</w:t>
      </w:r>
    </w:p>
    <w:p w14:paraId="46D98A71" w14:textId="77777777" w:rsidR="00544F67" w:rsidRPr="00C972FF" w:rsidRDefault="00544F67" w:rsidP="00544F67">
      <w:pPr>
        <w:pStyle w:val="BodyText"/>
        <w:rPr>
          <w:rFonts w:ascii="Arial" w:eastAsia="Times New Roman" w:hAnsi="Arial" w:cs="Arial"/>
          <w:sz w:val="20"/>
          <w:szCs w:val="20"/>
        </w:rPr>
      </w:pPr>
      <w:r>
        <w:t xml:space="preserve">Market governance is critical for the integrity and efficiency of the NZ ETS. Consultation on </w:t>
      </w:r>
      <w:r w:rsidRPr="00C972FF">
        <w:t>options to improve the governance of advice, trading, and market conduct, and appointing a market regulator</w:t>
      </w:r>
      <w:r>
        <w:t xml:space="preserve"> closed on 17 September 2021</w:t>
      </w:r>
      <w:r w:rsidRPr="00C972FF">
        <w:t xml:space="preserve">. The aim is to improve the current framework to manage risks of misconduct in the NZ ETS and protect NZ ETS users from financial harm. </w:t>
      </w:r>
      <w:r>
        <w:t>We will include feedback from this consultation in a summary of submissions expected to be published in late 2021. The results of the consultation, alongside further policy analysis, will inform advice on designing a governance framework for the NZ ETS.</w:t>
      </w:r>
    </w:p>
    <w:p w14:paraId="64680EC0" w14:textId="66BDBD63" w:rsidR="005F5DAA" w:rsidRPr="00C972FF" w:rsidRDefault="004D3C5A" w:rsidP="00367016">
      <w:pPr>
        <w:pStyle w:val="Heading5"/>
      </w:pPr>
      <w:r w:rsidRPr="00C972FF">
        <w:t>Reviewing f</w:t>
      </w:r>
      <w:r w:rsidR="00191D6B" w:rsidRPr="00C972FF">
        <w:t>ree i</w:t>
      </w:r>
      <w:r w:rsidR="005F5DAA" w:rsidRPr="00C972FF">
        <w:t>ndustrial allocation</w:t>
      </w:r>
    </w:p>
    <w:p w14:paraId="787FA361" w14:textId="75FAF6E2" w:rsidR="00021C4E" w:rsidRPr="00C972FF" w:rsidRDefault="00191D6B" w:rsidP="00621921">
      <w:pPr>
        <w:pStyle w:val="BodyText"/>
      </w:pPr>
      <w:r w:rsidRPr="00C972FF">
        <w:t xml:space="preserve">Some </w:t>
      </w:r>
      <w:r w:rsidR="004B3A9E" w:rsidRPr="00C972FF">
        <w:t xml:space="preserve">businesses </w:t>
      </w:r>
      <w:r w:rsidR="00C1545B" w:rsidRPr="00C972FF">
        <w:t xml:space="preserve">are allocated free NZUs for </w:t>
      </w:r>
      <w:r w:rsidR="004B3A9E" w:rsidRPr="00C972FF">
        <w:t xml:space="preserve">activities </w:t>
      </w:r>
      <w:r w:rsidRPr="00C972FF">
        <w:t>considered emissions</w:t>
      </w:r>
      <w:r w:rsidR="005B716A">
        <w:t xml:space="preserve"> </w:t>
      </w:r>
      <w:r w:rsidRPr="00C972FF">
        <w:t>intensive and trade</w:t>
      </w:r>
      <w:r w:rsidR="005B716A">
        <w:t xml:space="preserve"> </w:t>
      </w:r>
      <w:r w:rsidRPr="00C972FF">
        <w:t>exposed (EITE)</w:t>
      </w:r>
      <w:r w:rsidR="003A038D" w:rsidRPr="00C972FF">
        <w:t xml:space="preserve">. </w:t>
      </w:r>
      <w:r w:rsidR="00CD5416" w:rsidRPr="00C972FF">
        <w:t>I</w:t>
      </w:r>
      <w:r w:rsidR="00B148A1" w:rsidRPr="00C972FF">
        <w:t xml:space="preserve">ndustrial allocation </w:t>
      </w:r>
      <w:r w:rsidR="00021C4E" w:rsidRPr="00C972FF">
        <w:t>reduce</w:t>
      </w:r>
      <w:r w:rsidR="00CD5416" w:rsidRPr="00C972FF">
        <w:t>s</w:t>
      </w:r>
      <w:r w:rsidR="00021C4E" w:rsidRPr="00C972FF">
        <w:t xml:space="preserve"> the risk of the emissions price driving EITE firms, production and the associated emissions overseas, which could increase global emissions. This risk is known as </w:t>
      </w:r>
      <w:r w:rsidR="00021C4E" w:rsidRPr="00C972FF">
        <w:rPr>
          <w:b/>
          <w:bCs/>
        </w:rPr>
        <w:t>emissions leakage</w:t>
      </w:r>
      <w:r w:rsidR="00021C4E" w:rsidRPr="00C972FF">
        <w:t>.</w:t>
      </w:r>
      <w:r w:rsidR="00F73E9E" w:rsidRPr="00C972FF">
        <w:t xml:space="preserve"> </w:t>
      </w:r>
    </w:p>
    <w:p w14:paraId="537A4DB3" w14:textId="77777777" w:rsidR="00544F67" w:rsidRDefault="00544F67" w:rsidP="00544F67">
      <w:pPr>
        <w:pStyle w:val="BodyText"/>
        <w:spacing w:after="240"/>
      </w:pPr>
      <w:r w:rsidRPr="00C972FF">
        <w:t>We consider that current industrial allocation policy is contributing to over-</w:t>
      </w:r>
      <w:r>
        <w:t>allocation</w:t>
      </w:r>
      <w:r w:rsidRPr="00C972FF">
        <w:t xml:space="preserve">. </w:t>
      </w:r>
      <w:r>
        <w:t>C</w:t>
      </w:r>
      <w:r w:rsidRPr="00C972FF">
        <w:t>onsult</w:t>
      </w:r>
      <w:r>
        <w:t xml:space="preserve">ation </w:t>
      </w:r>
      <w:r w:rsidRPr="00C972FF">
        <w:t>on options to improve the policy, to manage any ongoing risk of emissions leakage and align with our climate change commitments</w:t>
      </w:r>
      <w:r>
        <w:t xml:space="preserve"> closed on 17 September 2021</w:t>
      </w:r>
      <w:r w:rsidRPr="00C972FF">
        <w:t xml:space="preserve">. </w:t>
      </w:r>
      <w:r>
        <w:t xml:space="preserve">We are </w:t>
      </w:r>
      <w:r w:rsidRPr="00C972FF">
        <w:t>also consider</w:t>
      </w:r>
      <w:r>
        <w:t>ing</w:t>
      </w:r>
      <w:r w:rsidRPr="00C972FF">
        <w:t xml:space="preserve"> the longer</w:t>
      </w:r>
      <w:r>
        <w:t xml:space="preserve"> </w:t>
      </w:r>
      <w:r w:rsidRPr="00C972FF">
        <w:t xml:space="preserve">term direction of the policy, and alternative mechanisms. </w:t>
      </w:r>
    </w:p>
    <w:p w14:paraId="5564C309" w14:textId="6127EB4A" w:rsidR="00544F67" w:rsidRDefault="00544F67" w:rsidP="00544F67">
      <w:pPr>
        <w:pStyle w:val="BodyText"/>
        <w:spacing w:after="240"/>
      </w:pPr>
      <w:r w:rsidRPr="003A574B">
        <w:t>The results from this consultation, alongside further policy analysis, will inform advice to Ministers about policy changes to industrial allocation. These changes are likely to be progressed through an amendment to the Climate Change Response Act introduced in 2022, and later through changes to the industrial allocation regulations.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F15135" w:rsidRPr="006B77BB" w14:paraId="27663915" w14:textId="77777777" w:rsidTr="009B1C1F">
        <w:trPr>
          <w:cantSplit/>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7C5015EE" w14:textId="77777777" w:rsidR="00F15135" w:rsidRPr="006B77BB" w:rsidDel="00D5390D" w:rsidRDefault="00F15135" w:rsidP="00760B57">
            <w:pPr>
              <w:pStyle w:val="Casestudyheading"/>
            </w:pPr>
            <w:r>
              <w:t>questions</w:t>
            </w:r>
          </w:p>
        </w:tc>
      </w:tr>
      <w:tr w:rsidR="00F15135" w:rsidRPr="006B77BB" w14:paraId="4505272E" w14:textId="77777777" w:rsidTr="009B1C1F">
        <w:trPr>
          <w:cantSplit/>
        </w:trPr>
        <w:tc>
          <w:tcPr>
            <w:tcW w:w="8505" w:type="dxa"/>
            <w:tcBorders>
              <w:top w:val="nil"/>
              <w:left w:val="single" w:sz="4" w:space="0" w:color="CFE5E5"/>
              <w:bottom w:val="single" w:sz="4" w:space="0" w:color="CFE5E5"/>
              <w:right w:val="single" w:sz="4" w:space="0" w:color="CFE5E5"/>
            </w:tcBorders>
            <w:shd w:val="clear" w:color="auto" w:fill="CFE5E5"/>
          </w:tcPr>
          <w:p w14:paraId="63F8443B" w14:textId="19BAB409" w:rsidR="002B5866" w:rsidRDefault="002B5866" w:rsidP="00AC1607">
            <w:pPr>
              <w:pStyle w:val="Greentext-numbered"/>
            </w:pPr>
            <w:r>
              <w:t xml:space="preserve">Do you have </w:t>
            </w:r>
            <w:r w:rsidR="0383CCBA">
              <w:t>sufficient</w:t>
            </w:r>
            <w:r>
              <w:t xml:space="preserve"> information on future emissions price paths to inform your investment decisions? </w:t>
            </w:r>
          </w:p>
          <w:p w14:paraId="45F3314D" w14:textId="1398014E" w:rsidR="002B5866" w:rsidRDefault="002B5866" w:rsidP="00CA33F2">
            <w:pPr>
              <w:pStyle w:val="Greentext-numbered"/>
              <w:spacing w:before="100"/>
            </w:pPr>
            <w:r>
              <w:t xml:space="preserve">What emissions price are you factoring into your investment decisions? </w:t>
            </w:r>
          </w:p>
          <w:p w14:paraId="3587C606" w14:textId="3B973FF9" w:rsidR="00F40C25" w:rsidRDefault="007B4B8E" w:rsidP="00CA33F2">
            <w:pPr>
              <w:pStyle w:val="Greentext-numbered"/>
              <w:spacing w:before="100"/>
            </w:pPr>
            <w:r w:rsidRPr="007B4B8E">
              <w:t>Do you agree the treatment of forestry in the NZ ETS should not result in a delay, or reduction of effort, in reducing gross emissions in other sectors of the economy?</w:t>
            </w:r>
          </w:p>
          <w:p w14:paraId="519C090A" w14:textId="29755688" w:rsidR="00F15135" w:rsidRDefault="00F15135" w:rsidP="00CA33F2">
            <w:pPr>
              <w:pStyle w:val="Greentext-numbered"/>
              <w:spacing w:before="100"/>
            </w:pPr>
            <w:r>
              <w:t>What are your views on the options presented above to constrain forestry inside the NZ ETS? What does the Government need to consider when assessing options?</w:t>
            </w:r>
            <w:r w:rsidR="004278A9">
              <w:t xml:space="preserve"> What unintended consequences do we need to consider to ensure we do not unnecessarily restrict forest planting?</w:t>
            </w:r>
          </w:p>
          <w:p w14:paraId="17C03D87" w14:textId="4D3C7117" w:rsidR="00F15135" w:rsidRPr="005831A7" w:rsidRDefault="00E03235" w:rsidP="00CA33F2">
            <w:pPr>
              <w:pStyle w:val="Greentext-numbered"/>
              <w:spacing w:before="100" w:after="180"/>
            </w:pPr>
            <w:r>
              <w:t xml:space="preserve">Are there any other views </w:t>
            </w:r>
            <w:r w:rsidR="00C5709F">
              <w:t>you wish to share in relation to emissions pricing?</w:t>
            </w:r>
          </w:p>
        </w:tc>
      </w:tr>
    </w:tbl>
    <w:p w14:paraId="3C404AA5" w14:textId="0C3F2D49" w:rsidR="009669FE" w:rsidRPr="00C972FF" w:rsidRDefault="00DF6E31" w:rsidP="00CA33F2">
      <w:pPr>
        <w:pStyle w:val="Heading2"/>
        <w:spacing w:before="400"/>
        <w:rPr>
          <w:highlight w:val="lightGray"/>
        </w:rPr>
      </w:pPr>
      <w:bookmarkStart w:id="42" w:name="_Planning"/>
      <w:bookmarkStart w:id="43" w:name="_Ref78169925"/>
      <w:bookmarkStart w:id="44" w:name="_Ref78170355"/>
      <w:bookmarkStart w:id="45" w:name="_Ref78171354"/>
      <w:bookmarkStart w:id="46" w:name="_Ref78461782"/>
      <w:bookmarkStart w:id="47" w:name="_Ref78461815"/>
      <w:bookmarkStart w:id="48" w:name="_Toc84853103"/>
      <w:bookmarkEnd w:id="42"/>
      <w:r w:rsidRPr="00C972FF">
        <w:t>Planning</w:t>
      </w:r>
      <w:bookmarkEnd w:id="43"/>
      <w:bookmarkEnd w:id="44"/>
      <w:bookmarkEnd w:id="45"/>
      <w:bookmarkEnd w:id="46"/>
      <w:bookmarkEnd w:id="47"/>
      <w:bookmarkEnd w:id="48"/>
    </w:p>
    <w:p w14:paraId="5332770B" w14:textId="0889312C" w:rsidR="00E84EA5" w:rsidRPr="00C972FF" w:rsidRDefault="1FCFBC60" w:rsidP="00C912B1">
      <w:pPr>
        <w:pStyle w:val="BodyText"/>
        <w:rPr>
          <w:rFonts w:eastAsia="Calibri"/>
        </w:rPr>
      </w:pPr>
      <w:r w:rsidRPr="00C972FF">
        <w:t xml:space="preserve">Decisions </w:t>
      </w:r>
      <w:r w:rsidR="00D36E1E" w:rsidRPr="00C972FF">
        <w:t>on</w:t>
      </w:r>
      <w:r w:rsidRPr="00C972FF">
        <w:t xml:space="preserve"> </w:t>
      </w:r>
      <w:r w:rsidRPr="00C972FF" w:rsidDel="1FCFBC60">
        <w:t>lan</w:t>
      </w:r>
      <w:r w:rsidRPr="00C972FF">
        <w:t>d</w:t>
      </w:r>
      <w:r w:rsidR="60EAAC80" w:rsidRPr="00C972FF">
        <w:t xml:space="preserve"> use</w:t>
      </w:r>
      <w:r w:rsidRPr="00C972FF">
        <w:t xml:space="preserve"> and resources affect the emissions pathway we </w:t>
      </w:r>
      <w:r w:rsidR="00D36E1E" w:rsidRPr="00C972FF">
        <w:t>take</w:t>
      </w:r>
      <w:r w:rsidR="005B716A">
        <w:t>,</w:t>
      </w:r>
      <w:r w:rsidR="39A4D194" w:rsidRPr="00C972FF">
        <w:t xml:space="preserve"> and</w:t>
      </w:r>
      <w:r w:rsidR="222B9B88" w:rsidRPr="00C972FF">
        <w:t xml:space="preserve"> </w:t>
      </w:r>
      <w:r w:rsidR="6184CCF5" w:rsidRPr="00C972FF">
        <w:t xml:space="preserve">can </w:t>
      </w:r>
      <w:r w:rsidR="1DE1C7B6" w:rsidRPr="00C972FF">
        <w:t>lock</w:t>
      </w:r>
      <w:r w:rsidR="163D7563" w:rsidRPr="00C972FF">
        <w:t xml:space="preserve"> us into that </w:t>
      </w:r>
      <w:r w:rsidR="163D7563" w:rsidRPr="00C912B1">
        <w:t>pathway</w:t>
      </w:r>
      <w:r w:rsidR="6C5D48F2" w:rsidRPr="00C972FF">
        <w:t xml:space="preserve"> for </w:t>
      </w:r>
      <w:r w:rsidR="3D80DEB8" w:rsidRPr="00C972FF">
        <w:t>generations</w:t>
      </w:r>
      <w:r w:rsidR="3EC52DD4" w:rsidRPr="00C972FF">
        <w:t xml:space="preserve"> to come</w:t>
      </w:r>
      <w:r w:rsidR="0194CA97" w:rsidRPr="00C972FF">
        <w:t>.</w:t>
      </w:r>
      <w:r w:rsidRPr="00C972FF">
        <w:t xml:space="preserve"> </w:t>
      </w:r>
    </w:p>
    <w:p w14:paraId="5D51390D" w14:textId="4B76B7C8" w:rsidR="323F449A" w:rsidRPr="00C972FF" w:rsidRDefault="009C772F" w:rsidP="00621921">
      <w:pPr>
        <w:pStyle w:val="BodyText"/>
        <w:rPr>
          <w:color w:val="000000" w:themeColor="text1"/>
        </w:rPr>
      </w:pPr>
      <w:r w:rsidRPr="00C972FF">
        <w:t xml:space="preserve">In many parts of New Zealand, rapid </w:t>
      </w:r>
      <w:r w:rsidR="00C334B0">
        <w:t xml:space="preserve">outward </w:t>
      </w:r>
      <w:r w:rsidRPr="00C972FF">
        <w:t xml:space="preserve">growth has led to </w:t>
      </w:r>
      <w:r w:rsidR="00CD5416" w:rsidRPr="00C972FF">
        <w:t>p</w:t>
      </w:r>
      <w:r w:rsidR="1FCFBC60" w:rsidRPr="00C972FF">
        <w:t>oorly functioning urban</w:t>
      </w:r>
      <w:r w:rsidR="00C334B0">
        <w:t xml:space="preserve"> </w:t>
      </w:r>
      <w:r w:rsidR="000A420C">
        <w:t>form</w:t>
      </w:r>
      <w:r w:rsidR="7A989ED5" w:rsidRPr="00C972FF">
        <w:t xml:space="preserve"> </w:t>
      </w:r>
      <w:r w:rsidR="761E9E49" w:rsidRPr="00C972FF">
        <w:t>and</w:t>
      </w:r>
      <w:r w:rsidR="5CEAE1D1" w:rsidRPr="00C972FF">
        <w:t xml:space="preserve"> </w:t>
      </w:r>
      <w:r w:rsidR="6D185FDF" w:rsidRPr="00C972FF">
        <w:t>higher</w:t>
      </w:r>
      <w:r w:rsidR="04F71B3B" w:rsidRPr="00C972FF">
        <w:t xml:space="preserve"> emissions</w:t>
      </w:r>
      <w:r w:rsidR="4B70724D" w:rsidRPr="00C972FF">
        <w:t>.</w:t>
      </w:r>
      <w:r w:rsidR="11318A75" w:rsidRPr="00C972FF">
        <w:t xml:space="preserve"> </w:t>
      </w:r>
      <w:r w:rsidR="49B1023B" w:rsidRPr="00C972FF">
        <w:t xml:space="preserve">Strategic planning and investment can lower emissions over time </w:t>
      </w:r>
      <w:r w:rsidR="00EE4371">
        <w:t>by influencing urban form through locating</w:t>
      </w:r>
      <w:r w:rsidR="49B1023B" w:rsidRPr="00C972FF">
        <w:t xml:space="preserve"> </w:t>
      </w:r>
      <w:r w:rsidR="1E8E8AAC" w:rsidRPr="00C972FF">
        <w:t>m</w:t>
      </w:r>
      <w:r w:rsidR="3DEE9A43" w:rsidRPr="00C972FF">
        <w:t>edium</w:t>
      </w:r>
      <w:r w:rsidR="008B2258">
        <w:t>-</w:t>
      </w:r>
      <w:r w:rsidR="3DEE9A43" w:rsidRPr="00C972FF">
        <w:t xml:space="preserve"> and high-</w:t>
      </w:r>
      <w:r w:rsidR="245F6714" w:rsidRPr="00C972FF">
        <w:t xml:space="preserve">density </w:t>
      </w:r>
      <w:r w:rsidR="7B3767D0" w:rsidRPr="00C972FF">
        <w:t xml:space="preserve">development </w:t>
      </w:r>
      <w:r w:rsidR="0016791A">
        <w:t xml:space="preserve">and mixed-use centres </w:t>
      </w:r>
      <w:r w:rsidR="7AFF0179" w:rsidRPr="00C972FF">
        <w:t>to</w:t>
      </w:r>
      <w:r w:rsidR="245F6714" w:rsidRPr="00C972FF">
        <w:t xml:space="preserve"> </w:t>
      </w:r>
      <w:r w:rsidR="0016791A">
        <w:t xml:space="preserve">support </w:t>
      </w:r>
      <w:r w:rsidR="5534D83F" w:rsidRPr="00C972FF">
        <w:t xml:space="preserve">active and </w:t>
      </w:r>
      <w:r w:rsidR="245F6714" w:rsidRPr="00C972FF">
        <w:t>public transport</w:t>
      </w:r>
      <w:r w:rsidR="5B65C0FB" w:rsidRPr="00C972FF">
        <w:t xml:space="preserve">. </w:t>
      </w:r>
      <w:r w:rsidR="323F449A" w:rsidRPr="00C972FF">
        <w:rPr>
          <w:rFonts w:eastAsia="Calibri" w:cs="Calibri"/>
        </w:rPr>
        <w:t xml:space="preserve">Planning can </w:t>
      </w:r>
      <w:r w:rsidR="00F211D8" w:rsidRPr="00C972FF">
        <w:rPr>
          <w:rFonts w:eastAsia="Calibri" w:cs="Calibri"/>
        </w:rPr>
        <w:t xml:space="preserve">drive </w:t>
      </w:r>
      <w:r w:rsidR="323F449A" w:rsidRPr="00C972FF">
        <w:rPr>
          <w:color w:val="000000" w:themeColor="text1"/>
        </w:rPr>
        <w:t xml:space="preserve">climate action </w:t>
      </w:r>
      <w:r w:rsidR="00F211D8" w:rsidRPr="00C972FF">
        <w:rPr>
          <w:color w:val="000000" w:themeColor="text1"/>
        </w:rPr>
        <w:t xml:space="preserve">in </w:t>
      </w:r>
      <w:r w:rsidR="323F449A" w:rsidRPr="00C972FF">
        <w:rPr>
          <w:color w:val="000000" w:themeColor="text1"/>
        </w:rPr>
        <w:t>almost every sector</w:t>
      </w:r>
      <w:r w:rsidR="00F211D8" w:rsidRPr="00C972FF">
        <w:rPr>
          <w:color w:val="000000" w:themeColor="text1"/>
        </w:rPr>
        <w:t xml:space="preserve"> – f</w:t>
      </w:r>
      <w:r w:rsidR="323F449A" w:rsidRPr="00C972FF">
        <w:rPr>
          <w:color w:val="000000" w:themeColor="text1"/>
        </w:rPr>
        <w:t xml:space="preserve">or example, </w:t>
      </w:r>
      <w:r w:rsidR="00812FC1">
        <w:rPr>
          <w:color w:val="000000" w:themeColor="text1"/>
        </w:rPr>
        <w:t xml:space="preserve">enabling </w:t>
      </w:r>
      <w:r w:rsidR="53405A0F" w:rsidRPr="00C972FF">
        <w:rPr>
          <w:color w:val="000000" w:themeColor="text1"/>
        </w:rPr>
        <w:t>afforestation to offset emissions and supply the emerging bioeconomy</w:t>
      </w:r>
      <w:r w:rsidR="323F449A" w:rsidRPr="00C972FF">
        <w:rPr>
          <w:color w:val="000000" w:themeColor="text1"/>
        </w:rPr>
        <w:t xml:space="preserve">, </w:t>
      </w:r>
      <w:r w:rsidR="0F7E6378" w:rsidRPr="00C972FF">
        <w:rPr>
          <w:color w:val="000000" w:themeColor="text1"/>
        </w:rPr>
        <w:t>enabling</w:t>
      </w:r>
      <w:r w:rsidR="323F449A" w:rsidRPr="00C972FF">
        <w:rPr>
          <w:color w:val="000000" w:themeColor="text1"/>
        </w:rPr>
        <w:t xml:space="preserve"> renewable energy</w:t>
      </w:r>
      <w:r w:rsidR="7F85946F" w:rsidRPr="00C972FF">
        <w:rPr>
          <w:color w:val="000000" w:themeColor="text1"/>
        </w:rPr>
        <w:t xml:space="preserve">, or enabling a range of </w:t>
      </w:r>
      <w:r w:rsidR="7B982ACD" w:rsidRPr="00C972FF">
        <w:rPr>
          <w:color w:val="000000" w:themeColor="text1"/>
        </w:rPr>
        <w:t xml:space="preserve">infrastructure and </w:t>
      </w:r>
      <w:r w:rsidR="7F85946F" w:rsidRPr="00C972FF">
        <w:rPr>
          <w:color w:val="000000" w:themeColor="text1"/>
        </w:rPr>
        <w:t xml:space="preserve">building </w:t>
      </w:r>
      <w:r w:rsidR="6BB3A567" w:rsidRPr="00C972FF">
        <w:rPr>
          <w:color w:val="000000" w:themeColor="text1"/>
        </w:rPr>
        <w:t>typ</w:t>
      </w:r>
      <w:r w:rsidR="09C85934" w:rsidRPr="00C972FF">
        <w:rPr>
          <w:color w:val="000000" w:themeColor="text1"/>
        </w:rPr>
        <w:t>es</w:t>
      </w:r>
      <w:r w:rsidR="7F85946F" w:rsidRPr="00C972FF">
        <w:rPr>
          <w:color w:val="000000" w:themeColor="text1"/>
        </w:rPr>
        <w:t xml:space="preserve"> that support </w:t>
      </w:r>
      <w:r w:rsidR="6C788C94" w:rsidRPr="00C972FF">
        <w:rPr>
          <w:color w:val="000000" w:themeColor="text1"/>
        </w:rPr>
        <w:t xml:space="preserve">emissions </w:t>
      </w:r>
      <w:r w:rsidR="7F85946F" w:rsidRPr="00C972FF">
        <w:rPr>
          <w:color w:val="000000" w:themeColor="text1"/>
        </w:rPr>
        <w:t>reductions</w:t>
      </w:r>
      <w:r w:rsidR="323F449A" w:rsidRPr="00C972FF">
        <w:rPr>
          <w:color w:val="000000" w:themeColor="text1"/>
        </w:rPr>
        <w:t xml:space="preserve">. </w:t>
      </w:r>
    </w:p>
    <w:p w14:paraId="640CA637" w14:textId="4D35AAA0" w:rsidR="008609C3" w:rsidRPr="00C972FF" w:rsidDel="0049400B" w:rsidRDefault="7A62291E" w:rsidP="00EC7FEC">
      <w:pPr>
        <w:pStyle w:val="Heading4"/>
        <w:rPr>
          <w:rFonts w:eastAsia="MS Mincho" w:cs="Arial"/>
          <w:color w:val="000000" w:themeColor="text1"/>
        </w:rPr>
      </w:pPr>
      <w:r w:rsidRPr="00C972FF">
        <w:t xml:space="preserve">What we are </w:t>
      </w:r>
      <w:r w:rsidR="577BB222" w:rsidRPr="00C972FF">
        <w:t>doing</w:t>
      </w:r>
      <w:r w:rsidRPr="00C972FF">
        <w:t xml:space="preserve"> now</w:t>
      </w:r>
    </w:p>
    <w:p w14:paraId="3360CC20" w14:textId="1B4EB8BA" w:rsidR="008609C3" w:rsidRPr="00C972FF" w:rsidDel="0049400B" w:rsidRDefault="28967361" w:rsidP="00621921">
      <w:pPr>
        <w:pStyle w:val="BodyText"/>
        <w:rPr>
          <w:rFonts w:eastAsia="MS Mincho" w:cs="Arial"/>
        </w:rPr>
      </w:pPr>
      <w:r w:rsidRPr="00C972FF">
        <w:t xml:space="preserve">The </w:t>
      </w:r>
      <w:r w:rsidR="533C339F" w:rsidRPr="00C972FF">
        <w:t>e</w:t>
      </w:r>
      <w:r w:rsidR="70DE10D9" w:rsidRPr="00C972FF">
        <w:t>xis</w:t>
      </w:r>
      <w:r w:rsidR="70DE10D9" w:rsidRPr="00C972FF">
        <w:rPr>
          <w:rFonts w:eastAsia="Calibri" w:cs="Calibri"/>
        </w:rPr>
        <w:t>ting</w:t>
      </w:r>
      <w:r w:rsidR="70DE10D9" w:rsidRPr="00C972FF">
        <w:t xml:space="preserve"> </w:t>
      </w:r>
      <w:hyperlink r:id="rId43">
        <w:r w:rsidR="6DE92E9A" w:rsidRPr="00C972FF">
          <w:rPr>
            <w:rStyle w:val="Hyperlink"/>
            <w:rFonts w:eastAsia="Calibri" w:cs="Calibri"/>
          </w:rPr>
          <w:t>national direction on u</w:t>
        </w:r>
        <w:r w:rsidR="1A8B2027" w:rsidRPr="00C972FF">
          <w:rPr>
            <w:rStyle w:val="Hyperlink"/>
            <w:rFonts w:eastAsia="Calibri" w:cs="Calibri"/>
          </w:rPr>
          <w:t xml:space="preserve">rban </w:t>
        </w:r>
        <w:r w:rsidR="1657C423" w:rsidRPr="00C972FF">
          <w:rPr>
            <w:rStyle w:val="Hyperlink"/>
            <w:rFonts w:eastAsia="Calibri" w:cs="Calibri"/>
          </w:rPr>
          <w:t>d</w:t>
        </w:r>
        <w:r w:rsidR="1A8B2027" w:rsidRPr="00C972FF">
          <w:rPr>
            <w:rStyle w:val="Hyperlink"/>
            <w:rFonts w:eastAsia="Calibri" w:cs="Calibri"/>
          </w:rPr>
          <w:t>evelopment</w:t>
        </w:r>
      </w:hyperlink>
      <w:r w:rsidR="5951359C" w:rsidRPr="00C972FF">
        <w:t>,</w:t>
      </w:r>
      <w:r w:rsidR="0404A713" w:rsidRPr="00C972FF">
        <w:t xml:space="preserve"> which guide</w:t>
      </w:r>
      <w:r w:rsidR="0033301E">
        <w:t>s</w:t>
      </w:r>
      <w:r w:rsidR="0404A713" w:rsidRPr="00C972FF">
        <w:t xml:space="preserve"> council planning,</w:t>
      </w:r>
      <w:r w:rsidR="52B04373" w:rsidRPr="00C972FF">
        <w:t xml:space="preserve"> </w:t>
      </w:r>
      <w:r w:rsidR="6437C222" w:rsidRPr="00C972FF">
        <w:rPr>
          <w:rFonts w:eastAsia="Calibri" w:cs="Calibri"/>
        </w:rPr>
        <w:t>enables</w:t>
      </w:r>
      <w:r w:rsidR="52B04373" w:rsidRPr="00C972FF">
        <w:rPr>
          <w:rFonts w:eastAsia="Calibri" w:cs="Calibri"/>
        </w:rPr>
        <w:t xml:space="preserve"> </w:t>
      </w:r>
      <w:r w:rsidR="631A1224" w:rsidRPr="00C972FF">
        <w:rPr>
          <w:rFonts w:eastAsia="Calibri" w:cs="Calibri"/>
        </w:rPr>
        <w:t>g</w:t>
      </w:r>
      <w:r w:rsidR="35ABEAA1" w:rsidRPr="00C972FF">
        <w:rPr>
          <w:rFonts w:eastAsia="Calibri" w:cs="Calibri"/>
        </w:rPr>
        <w:t>row</w:t>
      </w:r>
      <w:r w:rsidR="14044CB3" w:rsidRPr="00C972FF">
        <w:rPr>
          <w:rFonts w:eastAsia="Calibri" w:cs="Calibri"/>
        </w:rPr>
        <w:t>th</w:t>
      </w:r>
      <w:r w:rsidR="344890F2" w:rsidRPr="00C972FF">
        <w:rPr>
          <w:rFonts w:eastAsia="Calibri" w:cs="Calibri"/>
        </w:rPr>
        <w:t xml:space="preserve"> </w:t>
      </w:r>
      <w:r w:rsidR="52B04373" w:rsidRPr="00C972FF">
        <w:rPr>
          <w:rFonts w:eastAsia="Calibri" w:cs="Calibri"/>
          <w:color w:val="000000" w:themeColor="text1"/>
        </w:rPr>
        <w:t xml:space="preserve">‘up and out’ in locations </w:t>
      </w:r>
      <w:r w:rsidR="1F6340F5" w:rsidRPr="00C972FF">
        <w:rPr>
          <w:rFonts w:eastAsia="Calibri" w:cs="Calibri"/>
          <w:color w:val="000000" w:themeColor="text1"/>
        </w:rPr>
        <w:t>with</w:t>
      </w:r>
      <w:r w:rsidR="52B04373" w:rsidRPr="00C972FF">
        <w:rPr>
          <w:rFonts w:eastAsia="Calibri" w:cs="Calibri"/>
          <w:color w:val="000000" w:themeColor="text1"/>
        </w:rPr>
        <w:t xml:space="preserve"> existing services</w:t>
      </w:r>
      <w:r w:rsidR="3BCE128B" w:rsidRPr="00C972FF">
        <w:rPr>
          <w:rFonts w:eastAsia="Calibri" w:cs="Calibri"/>
          <w:color w:val="000000" w:themeColor="text1"/>
        </w:rPr>
        <w:t xml:space="preserve"> and infrastructure, </w:t>
      </w:r>
      <w:r w:rsidRPr="00C972FF">
        <w:rPr>
          <w:rFonts w:eastAsia="Calibri" w:cs="Calibri"/>
          <w:color w:val="000000" w:themeColor="text1"/>
        </w:rPr>
        <w:t>promoting</w:t>
      </w:r>
      <w:r w:rsidR="3BCE128B" w:rsidRPr="00C972FF">
        <w:rPr>
          <w:rFonts w:eastAsia="Calibri" w:cs="Calibri"/>
          <w:color w:val="000000" w:themeColor="text1"/>
        </w:rPr>
        <w:t xml:space="preserve"> growth </w:t>
      </w:r>
      <w:r w:rsidRPr="00C972FF">
        <w:rPr>
          <w:rFonts w:eastAsia="Calibri" w:cs="Calibri"/>
          <w:color w:val="000000" w:themeColor="text1"/>
        </w:rPr>
        <w:t>in</w:t>
      </w:r>
      <w:r w:rsidR="3BCE128B" w:rsidRPr="00C972FF">
        <w:rPr>
          <w:rFonts w:eastAsia="Calibri" w:cs="Calibri"/>
          <w:color w:val="000000" w:themeColor="text1"/>
        </w:rPr>
        <w:t xml:space="preserve"> centres and</w:t>
      </w:r>
      <w:r w:rsidR="52B04373" w:rsidRPr="00C972FF">
        <w:rPr>
          <w:rFonts w:eastAsia="Calibri" w:cs="Calibri"/>
          <w:color w:val="000000" w:themeColor="text1"/>
        </w:rPr>
        <w:t xml:space="preserve"> public transport networks</w:t>
      </w:r>
      <w:r w:rsidR="26AFEBF6" w:rsidRPr="00C972FF">
        <w:rPr>
          <w:rFonts w:eastAsia="Calibri" w:cs="Calibri"/>
          <w:color w:val="000000" w:themeColor="text1"/>
        </w:rPr>
        <w:t>.</w:t>
      </w:r>
    </w:p>
    <w:p w14:paraId="1FFA6BC9" w14:textId="6FFB868A" w:rsidR="008609C3" w:rsidRPr="00C972FF" w:rsidDel="0049400B" w:rsidRDefault="1E597087" w:rsidP="00621921">
      <w:pPr>
        <w:pStyle w:val="BodyText"/>
        <w:rPr>
          <w:rFonts w:eastAsia="MS Mincho" w:cs="Arial"/>
        </w:rPr>
      </w:pPr>
      <w:r w:rsidRPr="00C972FF">
        <w:t xml:space="preserve">Urban design </w:t>
      </w:r>
      <w:r w:rsidR="28967361" w:rsidRPr="00C972FF">
        <w:t xml:space="preserve">schemes </w:t>
      </w:r>
      <w:r w:rsidRPr="00C972FF">
        <w:t xml:space="preserve">for safe, accessible, liveable neighbourhoods, which complement climate objectives, are </w:t>
      </w:r>
      <w:r w:rsidR="00294840">
        <w:t>underway</w:t>
      </w:r>
      <w:r w:rsidRPr="00C972FF">
        <w:t xml:space="preserve"> at a small scale, as </w:t>
      </w:r>
      <w:r w:rsidR="28967361" w:rsidRPr="00C972FF">
        <w:t xml:space="preserve">is work on </w:t>
      </w:r>
      <w:r w:rsidRPr="00C972FF">
        <w:t>Māori-led housing.</w:t>
      </w:r>
      <w:r w:rsidR="00175193" w:rsidRPr="00C972FF">
        <w:t xml:space="preserve"> </w:t>
      </w:r>
    </w:p>
    <w:p w14:paraId="4EE41E22" w14:textId="3C573D2D" w:rsidR="008609C3" w:rsidRPr="00C972FF" w:rsidDel="0049400B" w:rsidRDefault="751072FB" w:rsidP="00621921">
      <w:pPr>
        <w:pStyle w:val="BodyText"/>
      </w:pPr>
      <w:r w:rsidRPr="00C972FF">
        <w:t>P</w:t>
      </w:r>
      <w:r w:rsidR="52B04373" w:rsidRPr="00C972FF">
        <w:t xml:space="preserve">artnerships </w:t>
      </w:r>
      <w:r w:rsidR="27534B2A" w:rsidRPr="00C972FF">
        <w:t>between</w:t>
      </w:r>
      <w:r w:rsidR="52B04373" w:rsidRPr="00C972FF">
        <w:t xml:space="preserve"> iwi/Māori </w:t>
      </w:r>
      <w:r w:rsidR="1C2DDBF2" w:rsidRPr="00C972FF">
        <w:t xml:space="preserve">and central and local government </w:t>
      </w:r>
      <w:r w:rsidR="52B04373" w:rsidRPr="00C972FF">
        <w:t>are already producing long</w:t>
      </w:r>
      <w:r w:rsidR="00D61F83" w:rsidRPr="00C972FF">
        <w:noBreakHyphen/>
      </w:r>
      <w:r w:rsidR="52B04373" w:rsidRPr="00C972FF">
        <w:t>term spatial plans for high</w:t>
      </w:r>
      <w:r w:rsidR="00F211D8" w:rsidRPr="00C972FF">
        <w:t>-</w:t>
      </w:r>
      <w:r w:rsidR="52B04373" w:rsidRPr="00C972FF">
        <w:t xml:space="preserve">growth regions, </w:t>
      </w:r>
      <w:r w:rsidR="69CCFFFF" w:rsidRPr="00C972FF">
        <w:t xml:space="preserve">with </w:t>
      </w:r>
      <w:r w:rsidR="08440FC0" w:rsidRPr="00C972FF">
        <w:t>well-planned intensification and public transport</w:t>
      </w:r>
      <w:r w:rsidR="00F211D8" w:rsidRPr="00C972FF">
        <w:t>-</w:t>
      </w:r>
      <w:r w:rsidR="08440FC0" w:rsidRPr="00C972FF">
        <w:t>oriented</w:t>
      </w:r>
      <w:r w:rsidR="00F211D8" w:rsidRPr="00C972FF">
        <w:t xml:space="preserve"> projects</w:t>
      </w:r>
      <w:r w:rsidR="7B27367C" w:rsidRPr="00C972FF">
        <w:t>.</w:t>
      </w:r>
      <w:r w:rsidR="52B04373" w:rsidRPr="00C972FF">
        <w:t xml:space="preserve"> </w:t>
      </w:r>
    </w:p>
    <w:p w14:paraId="4D306869" w14:textId="1E1CB5CA" w:rsidR="008609C3" w:rsidRPr="00C972FF" w:rsidDel="0049400B" w:rsidRDefault="4037620E" w:rsidP="00621921">
      <w:pPr>
        <w:pStyle w:val="BodyText"/>
      </w:pPr>
      <w:r w:rsidRPr="00C972FF">
        <w:t xml:space="preserve">Other </w:t>
      </w:r>
      <w:r w:rsidR="197DCF02" w:rsidRPr="00C972FF">
        <w:t>programmes</w:t>
      </w:r>
      <w:r w:rsidRPr="00C972FF">
        <w:t xml:space="preserve"> </w:t>
      </w:r>
      <w:r w:rsidR="00F211D8" w:rsidRPr="00C972FF">
        <w:t>include</w:t>
      </w:r>
      <w:r w:rsidRPr="00C972FF">
        <w:t xml:space="preserve"> </w:t>
      </w:r>
      <w:r w:rsidR="68EEF793" w:rsidRPr="00C972FF">
        <w:t xml:space="preserve">national direction </w:t>
      </w:r>
      <w:r w:rsidRPr="00C972FF">
        <w:t>on renewable energy generation</w:t>
      </w:r>
      <w:r w:rsidR="4F35C997" w:rsidRPr="00C972FF">
        <w:t xml:space="preserve"> and industrial </w:t>
      </w:r>
      <w:r w:rsidR="0033327F">
        <w:t xml:space="preserve">greenhouse gas </w:t>
      </w:r>
      <w:r w:rsidR="4F35C997" w:rsidRPr="00C972FF">
        <w:t>emissions</w:t>
      </w:r>
      <w:r w:rsidR="5D650A05" w:rsidRPr="00C972FF">
        <w:t xml:space="preserve"> and</w:t>
      </w:r>
      <w:r w:rsidR="0033301E">
        <w:t xml:space="preserve"> the</w:t>
      </w:r>
      <w:r w:rsidR="5D650A05" w:rsidRPr="00C972FF">
        <w:t xml:space="preserve"> Building for Climate Change</w:t>
      </w:r>
      <w:r w:rsidR="0033301E">
        <w:t xml:space="preserve"> programme</w:t>
      </w:r>
      <w:r w:rsidRPr="00C972FF">
        <w:t>.</w:t>
      </w:r>
    </w:p>
    <w:p w14:paraId="7E58F1BB" w14:textId="1EDFA10E" w:rsidR="008609C3" w:rsidRPr="00C972FF" w:rsidDel="0049400B" w:rsidRDefault="0033301E" w:rsidP="00621921">
      <w:pPr>
        <w:pStyle w:val="BodyText"/>
      </w:pPr>
      <w:r>
        <w:t xml:space="preserve">The </w:t>
      </w:r>
      <w:proofErr w:type="spellStart"/>
      <w:r w:rsidR="09A9FFD9" w:rsidRPr="00C972FF">
        <w:t>Kāinga</w:t>
      </w:r>
      <w:proofErr w:type="spellEnd"/>
      <w:r w:rsidR="09A9FFD9" w:rsidRPr="00C972FF">
        <w:t xml:space="preserve"> Ora</w:t>
      </w:r>
      <w:r>
        <w:t xml:space="preserve"> programme</w:t>
      </w:r>
      <w:r w:rsidR="09A9FFD9" w:rsidRPr="00C972FF">
        <w:t xml:space="preserve"> is</w:t>
      </w:r>
      <w:r>
        <w:t xml:space="preserve"> working to</w:t>
      </w:r>
      <w:r w:rsidR="09A9FFD9" w:rsidRPr="00C972FF">
        <w:t xml:space="preserve"> understand how it can reduce urban emissions through planning and infrastructure in its large</w:t>
      </w:r>
      <w:r w:rsidR="721F99B0" w:rsidRPr="00C972FF">
        <w:t>-scale</w:t>
      </w:r>
      <w:r w:rsidR="09A9FFD9" w:rsidRPr="00C972FF">
        <w:t xml:space="preserve"> regeneration programmes. </w:t>
      </w:r>
      <w:r w:rsidR="10DE88F3" w:rsidRPr="00C972FF">
        <w:t>Th</w:t>
      </w:r>
      <w:r w:rsidR="3EC80D19" w:rsidRPr="00C972FF">
        <w:t>is</w:t>
      </w:r>
      <w:r w:rsidR="10DE88F3" w:rsidRPr="00C972FF">
        <w:t xml:space="preserve"> is </w:t>
      </w:r>
      <w:r w:rsidR="285333C7" w:rsidRPr="00C972FF">
        <w:t>supported by</w:t>
      </w:r>
      <w:r w:rsidR="09A9FFD9" w:rsidRPr="00C972FF">
        <w:t xml:space="preserve"> a </w:t>
      </w:r>
      <w:hyperlink r:id="rId44">
        <w:r w:rsidR="147AF9A1" w:rsidRPr="00C972FF">
          <w:rPr>
            <w:rStyle w:val="Hyperlink"/>
            <w:rFonts w:eastAsia="Calibri" w:cs="Calibri"/>
          </w:rPr>
          <w:t>Housing Acceleration Fund</w:t>
        </w:r>
      </w:hyperlink>
      <w:r w:rsidR="690E4F8A" w:rsidRPr="00C972FF">
        <w:t xml:space="preserve"> for infrastructure</w:t>
      </w:r>
      <w:r w:rsidR="3FF6F4F5" w:rsidRPr="00C972FF">
        <w:t xml:space="preserve">, </w:t>
      </w:r>
      <w:r w:rsidR="590B1638" w:rsidRPr="00C972FF">
        <w:t>and work to take a climate lens across investment</w:t>
      </w:r>
      <w:r w:rsidR="52B04373" w:rsidRPr="00C972FF">
        <w:t>.</w:t>
      </w:r>
      <w:r w:rsidR="315FA9ED" w:rsidRPr="00C972FF">
        <w:t xml:space="preserve"> </w:t>
      </w:r>
    </w:p>
    <w:p w14:paraId="38A0DC11" w14:textId="69438609" w:rsidR="008609C3" w:rsidRPr="00C972FF" w:rsidDel="0049400B" w:rsidRDefault="5DA52209" w:rsidP="00EC7FEC">
      <w:pPr>
        <w:pStyle w:val="Heading4"/>
      </w:pPr>
      <w:r w:rsidRPr="00C972FF">
        <w:t>Proposed policies and measures</w:t>
      </w:r>
    </w:p>
    <w:p w14:paraId="77468AFA" w14:textId="11184200" w:rsidR="008609C3" w:rsidRPr="00C972FF" w:rsidDel="0049400B" w:rsidRDefault="008068A1" w:rsidP="001953DA">
      <w:pPr>
        <w:pStyle w:val="BodyText"/>
        <w:spacing w:after="100"/>
      </w:pPr>
      <w:r w:rsidRPr="00C972FF">
        <w:t xml:space="preserve">Since 1991, the way we manage our environment has largely been governed by the Resource Management Act </w:t>
      </w:r>
      <w:r w:rsidR="0033301E">
        <w:t xml:space="preserve">1991 </w:t>
      </w:r>
      <w:r w:rsidRPr="00C972FF">
        <w:t>(RMA).</w:t>
      </w:r>
      <w:r w:rsidRPr="00C972FF">
        <w:rPr>
          <w:rStyle w:val="Hyperlink"/>
          <w:rFonts w:eastAsia="Calibri" w:cs="Calibri"/>
          <w:b/>
        </w:rPr>
        <w:t xml:space="preserve"> </w:t>
      </w:r>
      <w:r w:rsidR="00C155A6" w:rsidRPr="00C972FF">
        <w:rPr>
          <w:rStyle w:val="Hyperlink"/>
          <w:rFonts w:eastAsia="Calibri" w:cs="Calibri"/>
          <w:b/>
          <w:bCs/>
          <w:color w:val="auto"/>
        </w:rPr>
        <w:t xml:space="preserve">Reforms </w:t>
      </w:r>
      <w:r w:rsidRPr="00C972FF">
        <w:t xml:space="preserve">are currently </w:t>
      </w:r>
      <w:r w:rsidR="00294840">
        <w:t>underway</w:t>
      </w:r>
      <w:r w:rsidR="00BA039E" w:rsidRPr="00C972FF">
        <w:t xml:space="preserve"> and provide</w:t>
      </w:r>
      <w:r w:rsidRPr="00C972FF">
        <w:t xml:space="preserve"> an opportunity to </w:t>
      </w:r>
      <w:r w:rsidR="5DA52209" w:rsidRPr="00C972FF">
        <w:t>integrat</w:t>
      </w:r>
      <w:r w:rsidR="00F211D8" w:rsidRPr="00C972FF">
        <w:t>e</w:t>
      </w:r>
      <w:r w:rsidR="5DA52209" w:rsidRPr="00C972FF">
        <w:t xml:space="preserve"> emissions reduction in</w:t>
      </w:r>
      <w:r w:rsidR="510F1561" w:rsidRPr="00C972FF">
        <w:t>to</w:t>
      </w:r>
      <w:r w:rsidR="5DA52209" w:rsidRPr="00C972FF">
        <w:t xml:space="preserve"> </w:t>
      </w:r>
      <w:r w:rsidR="7766D35C" w:rsidRPr="00C972FF">
        <w:t>land</w:t>
      </w:r>
      <w:r w:rsidR="0033301E">
        <w:t>-</w:t>
      </w:r>
      <w:r w:rsidR="7766D35C" w:rsidRPr="00C972FF">
        <w:t xml:space="preserve">use </w:t>
      </w:r>
      <w:r w:rsidR="5DA52209" w:rsidRPr="00C972FF">
        <w:t xml:space="preserve">planning </w:t>
      </w:r>
      <w:r w:rsidR="4BED5E09" w:rsidRPr="00C972FF">
        <w:t>and investment</w:t>
      </w:r>
      <w:r w:rsidR="1B79B5ED" w:rsidRPr="00C972FF">
        <w:t>s</w:t>
      </w:r>
      <w:r w:rsidR="00F211D8" w:rsidRPr="00C972FF">
        <w:t>.</w:t>
      </w:r>
      <w:r w:rsidR="04E614AF" w:rsidRPr="00C972FF">
        <w:t xml:space="preserve"> </w:t>
      </w:r>
    </w:p>
    <w:p w14:paraId="50AB4F38" w14:textId="0B9DFB73" w:rsidR="00763C15" w:rsidRPr="00C972FF" w:rsidRDefault="00763C15" w:rsidP="001953DA">
      <w:pPr>
        <w:pStyle w:val="BodyText"/>
        <w:spacing w:after="100"/>
      </w:pPr>
      <w:r w:rsidRPr="00C972FF">
        <w:t>The reforms seek to replace the RMA with:</w:t>
      </w:r>
    </w:p>
    <w:p w14:paraId="3FE40422" w14:textId="77579DD6" w:rsidR="00333F07" w:rsidRPr="00C972FF" w:rsidRDefault="00FF6D7A" w:rsidP="00A9527A">
      <w:pPr>
        <w:pStyle w:val="Bullet"/>
        <w:rPr>
          <w:rFonts w:eastAsia="Calibri" w:cs="Calibri"/>
        </w:rPr>
      </w:pPr>
      <w:r w:rsidRPr="00C972FF">
        <w:rPr>
          <w:rFonts w:eastAsia="Calibri"/>
        </w:rPr>
        <w:t xml:space="preserve">A </w:t>
      </w:r>
      <w:r w:rsidR="00333F07" w:rsidRPr="00C972FF">
        <w:rPr>
          <w:rFonts w:eastAsia="Calibri"/>
        </w:rPr>
        <w:t>Natural and Built Environments Act (NBA) to protect and restore the environment while better enabling development</w:t>
      </w:r>
      <w:r w:rsidR="648E2A76" w:rsidRPr="00C972FF">
        <w:rPr>
          <w:rFonts w:eastAsia="Calibri"/>
        </w:rPr>
        <w:t xml:space="preserve">, underpinned by </w:t>
      </w:r>
      <w:proofErr w:type="spellStart"/>
      <w:r w:rsidR="005E5B1A" w:rsidRPr="00C972FF">
        <w:rPr>
          <w:rFonts w:eastAsia="Calibri"/>
        </w:rPr>
        <w:t>T</w:t>
      </w:r>
      <w:r w:rsidR="648E2A76" w:rsidRPr="00C972FF">
        <w:rPr>
          <w:rFonts w:eastAsia="Calibri"/>
        </w:rPr>
        <w:t>e</w:t>
      </w:r>
      <w:proofErr w:type="spellEnd"/>
      <w:r w:rsidR="648E2A76" w:rsidRPr="00C972FF">
        <w:rPr>
          <w:rFonts w:eastAsia="Calibri"/>
        </w:rPr>
        <w:t xml:space="preserve"> </w:t>
      </w:r>
      <w:proofErr w:type="spellStart"/>
      <w:r w:rsidR="648E2A76" w:rsidRPr="00C972FF">
        <w:rPr>
          <w:rFonts w:eastAsia="Calibri"/>
        </w:rPr>
        <w:t>Oranga</w:t>
      </w:r>
      <w:proofErr w:type="spellEnd"/>
      <w:r w:rsidR="648E2A76" w:rsidRPr="00C972FF">
        <w:rPr>
          <w:rFonts w:eastAsia="Calibri"/>
        </w:rPr>
        <w:t xml:space="preserve"> o </w:t>
      </w:r>
      <w:proofErr w:type="spellStart"/>
      <w:r w:rsidR="648E2A76" w:rsidRPr="00C972FF">
        <w:rPr>
          <w:rFonts w:eastAsia="Calibri"/>
        </w:rPr>
        <w:t>te</w:t>
      </w:r>
      <w:proofErr w:type="spellEnd"/>
      <w:r w:rsidR="648E2A76" w:rsidRPr="00C972FF">
        <w:rPr>
          <w:rFonts w:eastAsia="Calibri"/>
        </w:rPr>
        <w:t xml:space="preserve"> </w:t>
      </w:r>
      <w:proofErr w:type="spellStart"/>
      <w:r w:rsidR="648E2A76" w:rsidRPr="00C972FF">
        <w:rPr>
          <w:rFonts w:eastAsia="Calibri"/>
        </w:rPr>
        <w:t>Taiao</w:t>
      </w:r>
      <w:proofErr w:type="spellEnd"/>
      <w:r w:rsidR="00333F07" w:rsidRPr="00C972FF">
        <w:rPr>
          <w:rFonts w:eastAsia="Calibri"/>
        </w:rPr>
        <w:t xml:space="preserve">. </w:t>
      </w:r>
      <w:r w:rsidR="65AF466E" w:rsidRPr="00C972FF">
        <w:rPr>
          <w:rFonts w:eastAsia="Calibri"/>
        </w:rPr>
        <w:t xml:space="preserve">This </w:t>
      </w:r>
      <w:r w:rsidR="6E26E309" w:rsidRPr="00C972FF">
        <w:rPr>
          <w:rFonts w:eastAsia="Calibri"/>
        </w:rPr>
        <w:t>is proposed to</w:t>
      </w:r>
      <w:r w:rsidR="00333F07" w:rsidRPr="00C972FF">
        <w:rPr>
          <w:rFonts w:eastAsia="Calibri"/>
        </w:rPr>
        <w:t xml:space="preserve"> require mandatory direction for </w:t>
      </w:r>
      <w:r w:rsidR="622473A1" w:rsidRPr="00C972FF">
        <w:rPr>
          <w:rFonts w:eastAsia="Calibri"/>
        </w:rPr>
        <w:t>greenhouse gas</w:t>
      </w:r>
      <w:r w:rsidR="00333F07" w:rsidRPr="00C972FF">
        <w:rPr>
          <w:rFonts w:eastAsia="Calibri"/>
        </w:rPr>
        <w:t xml:space="preserve"> emissions</w:t>
      </w:r>
      <w:r w:rsidR="00663D81" w:rsidRPr="00C972FF">
        <w:rPr>
          <w:rFonts w:eastAsia="Calibri"/>
        </w:rPr>
        <w:t>.</w:t>
      </w:r>
      <w:r w:rsidR="00333F07" w:rsidRPr="00C972FF">
        <w:rPr>
          <w:rFonts w:eastAsia="Calibri"/>
        </w:rPr>
        <w:t xml:space="preserve"> </w:t>
      </w:r>
    </w:p>
    <w:p w14:paraId="26966429" w14:textId="247BDCD4" w:rsidR="00C93535" w:rsidRPr="00C972FF" w:rsidRDefault="00FF6D7A" w:rsidP="00A9527A">
      <w:pPr>
        <w:pStyle w:val="Bullet"/>
        <w:rPr>
          <w:rFonts w:eastAsia="Calibri"/>
        </w:rPr>
      </w:pPr>
      <w:r w:rsidRPr="00C972FF">
        <w:rPr>
          <w:rFonts w:eastAsia="Calibri"/>
        </w:rPr>
        <w:t xml:space="preserve">A </w:t>
      </w:r>
      <w:r w:rsidR="004A7C4F" w:rsidRPr="00C972FF">
        <w:rPr>
          <w:rFonts w:eastAsia="Calibri"/>
        </w:rPr>
        <w:t>Strategic Planning Act (SPA) to require long-term regional spatial strategies to help align priorities and integrate decisions</w:t>
      </w:r>
      <w:r w:rsidR="6C71573A" w:rsidRPr="00C972FF">
        <w:rPr>
          <w:rFonts w:eastAsia="Calibri"/>
        </w:rPr>
        <w:t xml:space="preserve"> across </w:t>
      </w:r>
      <w:r w:rsidR="4D0ABC36" w:rsidRPr="00C972FF">
        <w:rPr>
          <w:rFonts w:eastAsia="Calibri"/>
        </w:rPr>
        <w:t xml:space="preserve">land use, </w:t>
      </w:r>
      <w:r w:rsidR="004A7C4F" w:rsidRPr="00C972FF">
        <w:rPr>
          <w:rFonts w:eastAsia="Calibri"/>
        </w:rPr>
        <w:t>transport</w:t>
      </w:r>
      <w:r w:rsidR="7CDAB933" w:rsidRPr="00C972FF">
        <w:rPr>
          <w:rFonts w:eastAsia="Calibri"/>
        </w:rPr>
        <w:t xml:space="preserve"> </w:t>
      </w:r>
      <w:r w:rsidR="004A7C4F" w:rsidRPr="00C972FF">
        <w:rPr>
          <w:rFonts w:eastAsia="Calibri"/>
        </w:rPr>
        <w:t>and</w:t>
      </w:r>
      <w:r w:rsidR="69D8215E" w:rsidRPr="00C972FF">
        <w:rPr>
          <w:rFonts w:eastAsia="Calibri"/>
        </w:rPr>
        <w:t xml:space="preserve"> local government</w:t>
      </w:r>
      <w:r w:rsidR="00E9352E" w:rsidRPr="00C972FF">
        <w:rPr>
          <w:rFonts w:eastAsia="Calibri"/>
        </w:rPr>
        <w:t>.</w:t>
      </w:r>
      <w:r w:rsidR="4FECE3E8" w:rsidRPr="00C972FF">
        <w:rPr>
          <w:rFonts w:eastAsia="Calibri"/>
        </w:rPr>
        <w:t xml:space="preserve"> </w:t>
      </w:r>
      <w:r w:rsidR="00C93535" w:rsidRPr="00C972FF">
        <w:rPr>
          <w:rFonts w:eastAsia="Calibri"/>
        </w:rPr>
        <w:t xml:space="preserve">This will help align how investment is directed across legislation – </w:t>
      </w:r>
      <w:r w:rsidR="009B0E8C" w:rsidRPr="00C972FF">
        <w:rPr>
          <w:rFonts w:eastAsia="Calibri"/>
        </w:rPr>
        <w:t xml:space="preserve">for example, </w:t>
      </w:r>
      <w:r w:rsidR="00C93535" w:rsidRPr="00C972FF">
        <w:rPr>
          <w:rFonts w:eastAsia="Calibri"/>
        </w:rPr>
        <w:t>under the new NBA, and the existing Local Government Act</w:t>
      </w:r>
      <w:r w:rsidR="0033301E">
        <w:rPr>
          <w:rFonts w:eastAsia="Calibri"/>
        </w:rPr>
        <w:t xml:space="preserve"> 2002</w:t>
      </w:r>
      <w:r w:rsidR="00C93535" w:rsidRPr="00C972FF">
        <w:rPr>
          <w:rFonts w:eastAsia="Calibri"/>
        </w:rPr>
        <w:t xml:space="preserve"> (</w:t>
      </w:r>
      <w:r w:rsidR="0033301E">
        <w:rPr>
          <w:rFonts w:eastAsia="Calibri"/>
        </w:rPr>
        <w:t>for example</w:t>
      </w:r>
      <w:r w:rsidR="00C93535" w:rsidRPr="00C972FF">
        <w:rPr>
          <w:rFonts w:eastAsia="Calibri"/>
        </w:rPr>
        <w:t xml:space="preserve">, long-term plans) and Land Transport Management Act </w:t>
      </w:r>
      <w:r w:rsidR="0033301E">
        <w:rPr>
          <w:rFonts w:eastAsia="Calibri"/>
        </w:rPr>
        <w:t xml:space="preserve">2003 </w:t>
      </w:r>
      <w:r w:rsidR="00C93535" w:rsidRPr="00C972FF">
        <w:rPr>
          <w:rFonts w:eastAsia="Calibri"/>
        </w:rPr>
        <w:t>(</w:t>
      </w:r>
      <w:r w:rsidR="0033301E">
        <w:rPr>
          <w:rFonts w:eastAsia="Calibri"/>
        </w:rPr>
        <w:t>for example</w:t>
      </w:r>
      <w:r w:rsidR="00C93535" w:rsidRPr="00C972FF">
        <w:rPr>
          <w:rFonts w:eastAsia="Calibri"/>
        </w:rPr>
        <w:t xml:space="preserve">, Government </w:t>
      </w:r>
      <w:r w:rsidR="0033301E">
        <w:rPr>
          <w:rFonts w:eastAsia="Calibri"/>
        </w:rPr>
        <w:t>p</w:t>
      </w:r>
      <w:r w:rsidR="00C93535" w:rsidRPr="00C972FF">
        <w:rPr>
          <w:rFonts w:eastAsia="Calibri"/>
        </w:rPr>
        <w:t xml:space="preserve">olicy </w:t>
      </w:r>
      <w:r w:rsidR="0033301E">
        <w:rPr>
          <w:rFonts w:eastAsia="Calibri"/>
        </w:rPr>
        <w:t>s</w:t>
      </w:r>
      <w:r w:rsidR="00C93535" w:rsidRPr="00C972FF">
        <w:rPr>
          <w:rFonts w:eastAsia="Calibri"/>
        </w:rPr>
        <w:t>tatements).</w:t>
      </w:r>
    </w:p>
    <w:p w14:paraId="226C83D1" w14:textId="4539F2D5" w:rsidR="008609C3" w:rsidRPr="00C972FF" w:rsidRDefault="41C26934" w:rsidP="00A9527A">
      <w:pPr>
        <w:pStyle w:val="Bullet"/>
      </w:pPr>
      <w:r w:rsidRPr="00C972FF">
        <w:rPr>
          <w:rFonts w:eastAsia="Calibri"/>
        </w:rPr>
        <w:t>A Climate Ada</w:t>
      </w:r>
      <w:r w:rsidR="7D951207" w:rsidRPr="00C972FF">
        <w:rPr>
          <w:rFonts w:eastAsia="Calibri"/>
        </w:rPr>
        <w:t>p</w:t>
      </w:r>
      <w:r w:rsidRPr="00C972FF">
        <w:rPr>
          <w:rFonts w:eastAsia="Calibri"/>
        </w:rPr>
        <w:t>tation Act (CCA) to address issues around managed retreat</w:t>
      </w:r>
      <w:r w:rsidR="1FCC8547" w:rsidRPr="00C972FF">
        <w:rPr>
          <w:rFonts w:eastAsia="Calibri"/>
        </w:rPr>
        <w:t>.</w:t>
      </w:r>
    </w:p>
    <w:p w14:paraId="3036BA2E" w14:textId="511EB7CA" w:rsidR="008609C3" w:rsidRPr="00C972FF" w:rsidRDefault="187CC822" w:rsidP="001953DA">
      <w:pPr>
        <w:pStyle w:val="BodyText"/>
        <w:spacing w:after="100"/>
      </w:pPr>
      <w:r w:rsidRPr="00C972FF">
        <w:t>D</w:t>
      </w:r>
      <w:r w:rsidR="051857BC" w:rsidRPr="00C972FF">
        <w:t>evelopment</w:t>
      </w:r>
      <w:r w:rsidR="70D6F87E" w:rsidRPr="00C972FF">
        <w:t xml:space="preserve"> </w:t>
      </w:r>
      <w:r w:rsidR="42405929" w:rsidRPr="00C972FF">
        <w:t>of</w:t>
      </w:r>
      <w:r w:rsidR="70D6F87E" w:rsidRPr="00C972FF">
        <w:t xml:space="preserve"> the</w:t>
      </w:r>
      <w:r w:rsidR="00CD5416" w:rsidRPr="00C972FF">
        <w:t xml:space="preserve"> </w:t>
      </w:r>
      <w:r w:rsidR="5DA52209" w:rsidRPr="00C972FF">
        <w:t>proposed SPA and NBA</w:t>
      </w:r>
      <w:r w:rsidR="41F1D2D0" w:rsidRPr="00C972FF">
        <w:t>,</w:t>
      </w:r>
      <w:r w:rsidR="5DA52209" w:rsidRPr="00C972FF">
        <w:t xml:space="preserve"> </w:t>
      </w:r>
      <w:r w:rsidR="0E0BF1F7" w:rsidRPr="00C972FF">
        <w:t xml:space="preserve">and engagement with local government </w:t>
      </w:r>
      <w:r w:rsidR="1AA502E3" w:rsidRPr="00C972FF">
        <w:t>and iwi/Māori</w:t>
      </w:r>
      <w:r w:rsidR="02A03DF5" w:rsidRPr="00C972FF">
        <w:t>,</w:t>
      </w:r>
      <w:r w:rsidR="398038B5" w:rsidRPr="00C972FF">
        <w:t xml:space="preserve"> </w:t>
      </w:r>
      <w:r w:rsidR="3C67C1D8" w:rsidRPr="00C972FF">
        <w:t>will happen</w:t>
      </w:r>
      <w:r w:rsidR="5DA52209" w:rsidRPr="00C972FF">
        <w:t xml:space="preserve"> throughout 2021</w:t>
      </w:r>
      <w:r w:rsidR="5646B14C" w:rsidRPr="00C972FF">
        <w:t>.</w:t>
      </w:r>
      <w:r w:rsidR="4CFA2219" w:rsidRPr="00C972FF">
        <w:t xml:space="preserve"> </w:t>
      </w:r>
      <w:r w:rsidRPr="00C972FF">
        <w:t>Th</w:t>
      </w:r>
      <w:r w:rsidR="2D9981C7" w:rsidRPr="00C972FF">
        <w:t>ese reforms</w:t>
      </w:r>
      <w:r w:rsidR="1FD40E3D" w:rsidRPr="00C972FF">
        <w:t xml:space="preserve"> </w:t>
      </w:r>
      <w:r w:rsidR="2A4766E7" w:rsidRPr="00C972FF">
        <w:t>are</w:t>
      </w:r>
      <w:r w:rsidR="5DA52209" w:rsidRPr="00C972FF">
        <w:t xml:space="preserve"> a </w:t>
      </w:r>
      <w:r w:rsidR="7068DF16" w:rsidRPr="00C972FF">
        <w:t xml:space="preserve">key </w:t>
      </w:r>
      <w:r w:rsidR="3F6F71AA" w:rsidRPr="00C972FF">
        <w:t>opportunity</w:t>
      </w:r>
      <w:r w:rsidR="2AB8496F" w:rsidRPr="00C972FF">
        <w:t xml:space="preserve"> to align </w:t>
      </w:r>
      <w:r w:rsidR="6E67B3F1" w:rsidRPr="00C972FF">
        <w:t>the planning</w:t>
      </w:r>
      <w:r w:rsidRPr="00C972FF">
        <w:t xml:space="preserve"> </w:t>
      </w:r>
      <w:r w:rsidR="2AB8496F" w:rsidRPr="00C972FF">
        <w:t xml:space="preserve">and funding </w:t>
      </w:r>
      <w:r w:rsidRPr="00C972FF">
        <w:t>frameworks</w:t>
      </w:r>
      <w:r w:rsidR="03F7C8F4" w:rsidRPr="00C972FF">
        <w:t xml:space="preserve"> </w:t>
      </w:r>
      <w:r w:rsidR="2AB8496F" w:rsidRPr="00C972FF">
        <w:t>with climate mitigation and adaptation</w:t>
      </w:r>
      <w:r w:rsidR="0312297F" w:rsidRPr="00C972FF">
        <w:t>.</w:t>
      </w:r>
      <w:r w:rsidR="74EA9137" w:rsidRPr="00C972FF">
        <w:t xml:space="preserve"> This </w:t>
      </w:r>
      <w:r w:rsidR="5F3D4176" w:rsidRPr="00C972FF">
        <w:t xml:space="preserve">will assist local authorities to </w:t>
      </w:r>
      <w:r w:rsidR="5987CE0E" w:rsidRPr="00C972FF">
        <w:t xml:space="preserve">make </w:t>
      </w:r>
      <w:r w:rsidR="78F9F468" w:rsidRPr="00C972FF">
        <w:t xml:space="preserve">and fund </w:t>
      </w:r>
      <w:r w:rsidR="5987CE0E" w:rsidRPr="00C972FF">
        <w:t xml:space="preserve">decisions </w:t>
      </w:r>
      <w:r w:rsidR="6E64D192" w:rsidRPr="00C972FF">
        <w:t>aligned with</w:t>
      </w:r>
      <w:r w:rsidR="5987CE0E" w:rsidRPr="00C972FF">
        <w:t xml:space="preserve"> reduc</w:t>
      </w:r>
      <w:r w:rsidR="263CED98" w:rsidRPr="00C972FF">
        <w:t>ing</w:t>
      </w:r>
      <w:r w:rsidR="5987CE0E" w:rsidRPr="00C972FF">
        <w:t xml:space="preserve"> emission</w:t>
      </w:r>
      <w:r w:rsidR="59B3EC7B" w:rsidRPr="00C972FF">
        <w:t>s and adapt</w:t>
      </w:r>
      <w:r w:rsidR="1EC7B78D" w:rsidRPr="00C972FF">
        <w:t>ing</w:t>
      </w:r>
      <w:r w:rsidR="59B3EC7B" w:rsidRPr="00C972FF">
        <w:t xml:space="preserve"> to climate change</w:t>
      </w:r>
      <w:r w:rsidR="71B24852" w:rsidRPr="00C972FF">
        <w:t>, but further system change may be needed</w:t>
      </w:r>
      <w:r w:rsidR="446B4D0C" w:rsidRPr="00C972FF">
        <w:t xml:space="preserve">. These should be considered </w:t>
      </w:r>
      <w:r w:rsidR="59B3EC7B" w:rsidRPr="00C972FF">
        <w:t>alongside</w:t>
      </w:r>
      <w:r w:rsidR="438680CF" w:rsidRPr="00C972FF">
        <w:t xml:space="preserve"> sector-specific</w:t>
      </w:r>
      <w:r w:rsidR="59B3EC7B" w:rsidRPr="00C972FF">
        <w:t xml:space="preserve"> </w:t>
      </w:r>
      <w:r w:rsidR="3942124A" w:rsidRPr="00C972FF">
        <w:t xml:space="preserve">policies, </w:t>
      </w:r>
      <w:r w:rsidR="00A2610A" w:rsidRPr="00C972FF">
        <w:t>for example</w:t>
      </w:r>
      <w:r w:rsidR="3942124A" w:rsidRPr="00C972FF">
        <w:t xml:space="preserve">, in relation </w:t>
      </w:r>
      <w:r w:rsidR="3EC395BA" w:rsidRPr="00C972FF">
        <w:t>to the</w:t>
      </w:r>
      <w:r w:rsidR="59B3EC7B" w:rsidRPr="00C972FF">
        <w:t xml:space="preserve"> </w:t>
      </w:r>
      <w:r w:rsidR="0033793D" w:rsidRPr="00C972FF">
        <w:t>New Zealand</w:t>
      </w:r>
      <w:r w:rsidR="59B3EC7B" w:rsidRPr="00C972FF">
        <w:t xml:space="preserve"> Building Code</w:t>
      </w:r>
      <w:r w:rsidR="16C6EAC3" w:rsidRPr="00C972FF">
        <w:t>.</w:t>
      </w:r>
      <w:r w:rsidR="00186407">
        <w:t xml:space="preserve"> Further system-wide reforms will likely also be needed </w:t>
      </w:r>
      <w:r w:rsidR="004F0411">
        <w:t>to support the new resource management system and optimise emissions reductions, for example through</w:t>
      </w:r>
      <w:r w:rsidR="00627C69">
        <w:t xml:space="preserve"> alignment of</w:t>
      </w:r>
      <w:r w:rsidR="00A4382A">
        <w:t> </w:t>
      </w:r>
      <w:r w:rsidR="00627C69">
        <w:t>the</w:t>
      </w:r>
      <w:r w:rsidR="009B1C1F">
        <w:t> </w:t>
      </w:r>
      <w:r w:rsidR="00627C69">
        <w:t xml:space="preserve">Local Government Act, Land Transport Management Act, </w:t>
      </w:r>
      <w:r w:rsidR="006719FE">
        <w:t xml:space="preserve">and the </w:t>
      </w:r>
      <w:r w:rsidR="00627C69">
        <w:t>Building Act</w:t>
      </w:r>
      <w:r w:rsidR="006719FE">
        <w:t xml:space="preserve"> 2004</w:t>
      </w:r>
      <w:r w:rsidR="00627C69">
        <w:t>.</w:t>
      </w:r>
    </w:p>
    <w:p w14:paraId="6EBE8FEE" w14:textId="77777777" w:rsidR="001A6B5F" w:rsidRDefault="33FE9D56" w:rsidP="00F150EB">
      <w:pPr>
        <w:pStyle w:val="BodyText"/>
        <w:spacing w:before="100" w:after="100"/>
        <w:rPr>
          <w:rFonts w:eastAsia="Calibri" w:cs="Calibri"/>
        </w:rPr>
      </w:pPr>
      <w:r w:rsidRPr="00C972FF">
        <w:t xml:space="preserve">Other </w:t>
      </w:r>
      <w:r w:rsidR="7DAFFA98" w:rsidRPr="00C972FF">
        <w:t xml:space="preserve">direction will be developed as part of a </w:t>
      </w:r>
      <w:r w:rsidR="7DAFFA98" w:rsidRPr="00C972FF">
        <w:rPr>
          <w:rFonts w:eastAsia="Calibri" w:cs="Calibri"/>
        </w:rPr>
        <w:t>30-year infrastructure strategy</w:t>
      </w:r>
      <w:r w:rsidR="2E928F06" w:rsidRPr="00C972FF">
        <w:rPr>
          <w:rFonts w:eastAsia="Calibri" w:cs="Calibri"/>
        </w:rPr>
        <w:t>,</w:t>
      </w:r>
      <w:r w:rsidR="7A502F6B" w:rsidRPr="00C972FF">
        <w:rPr>
          <w:rFonts w:eastAsia="Calibri" w:cs="Calibri"/>
        </w:rPr>
        <w:t xml:space="preserve"> and</w:t>
      </w:r>
      <w:r w:rsidR="7DAFFA98" w:rsidRPr="00C972FF">
        <w:rPr>
          <w:rFonts w:eastAsia="Calibri" w:cs="Calibri"/>
        </w:rPr>
        <w:t xml:space="preserve"> </w:t>
      </w:r>
      <w:r w:rsidR="6DFA618C" w:rsidRPr="00C972FF">
        <w:rPr>
          <w:rFonts w:eastAsia="Calibri" w:cs="Calibri"/>
        </w:rPr>
        <w:t xml:space="preserve">the </w:t>
      </w:r>
      <w:r w:rsidR="7DAFFA98" w:rsidRPr="00C972FF">
        <w:rPr>
          <w:rFonts w:eastAsia="Calibri" w:cs="Calibri"/>
        </w:rPr>
        <w:t>draft</w:t>
      </w:r>
      <w:r w:rsidR="00067D98">
        <w:rPr>
          <w:rFonts w:eastAsia="Calibri" w:cs="Calibri"/>
        </w:rPr>
        <w:t> </w:t>
      </w:r>
      <w:hyperlink r:id="rId45" w:history="1">
        <w:r w:rsidR="7DAFFA98" w:rsidRPr="00C972FF">
          <w:rPr>
            <w:rFonts w:eastAsia="Calibri" w:cs="Calibri"/>
          </w:rPr>
          <w:t>Government Policy Statements on Housing and Urban Development</w:t>
        </w:r>
      </w:hyperlink>
      <w:r w:rsidR="671F6DCF" w:rsidRPr="00C972FF">
        <w:rPr>
          <w:rFonts w:eastAsia="Calibri" w:cs="Calibri"/>
        </w:rPr>
        <w:t xml:space="preserve"> (which </w:t>
      </w:r>
      <w:r w:rsidR="71EDB729" w:rsidRPr="00C972FF">
        <w:rPr>
          <w:rFonts w:eastAsia="Calibri" w:cs="Calibri"/>
        </w:rPr>
        <w:t>will set e</w:t>
      </w:r>
      <w:r w:rsidR="671F6DCF" w:rsidRPr="00C972FF">
        <w:rPr>
          <w:rFonts w:eastAsia="Times New Roman" w:cs="Calibri"/>
        </w:rPr>
        <w:t xml:space="preserve">xpectations for </w:t>
      </w:r>
      <w:proofErr w:type="spellStart"/>
      <w:r w:rsidR="671F6DCF" w:rsidRPr="00C972FF">
        <w:rPr>
          <w:rFonts w:eastAsia="Times New Roman" w:cs="Calibri"/>
        </w:rPr>
        <w:t>Kāinga</w:t>
      </w:r>
      <w:proofErr w:type="spellEnd"/>
      <w:r w:rsidR="671F6DCF" w:rsidRPr="00C972FF">
        <w:rPr>
          <w:rFonts w:eastAsia="Times New Roman" w:cs="Calibri"/>
        </w:rPr>
        <w:t xml:space="preserve"> Ora </w:t>
      </w:r>
      <w:r w:rsidR="216DBD9E" w:rsidRPr="00C972FF">
        <w:rPr>
          <w:rFonts w:eastAsia="Times New Roman" w:cs="Calibri"/>
        </w:rPr>
        <w:t xml:space="preserve">for how it </w:t>
      </w:r>
      <w:r w:rsidR="671F6DCF" w:rsidRPr="00C972FF">
        <w:rPr>
          <w:rFonts w:eastAsia="Times New Roman" w:cs="Calibri"/>
        </w:rPr>
        <w:t>mitigates and adapts to climate change</w:t>
      </w:r>
      <w:r w:rsidR="51F2CDAC" w:rsidRPr="00C972FF">
        <w:rPr>
          <w:rFonts w:eastAsia="Times New Roman" w:cs="Calibri"/>
        </w:rPr>
        <w:t>)</w:t>
      </w:r>
      <w:r w:rsidR="7DAFFA98" w:rsidRPr="00C972FF">
        <w:rPr>
          <w:rFonts w:eastAsia="Calibri" w:cs="Calibri"/>
        </w:rPr>
        <w:t>.</w:t>
      </w:r>
      <w:r w:rsidR="6DFDB6FF" w:rsidRPr="00C972FF">
        <w:rPr>
          <w:rFonts w:eastAsia="Calibri" w:cs="Calibri"/>
        </w:rPr>
        <w:t xml:space="preserve"> </w:t>
      </w:r>
    </w:p>
    <w:p w14:paraId="6A255EFB" w14:textId="762DA42E" w:rsidR="008609C3" w:rsidDel="0049400B" w:rsidRDefault="00A2586A" w:rsidP="00F150EB">
      <w:pPr>
        <w:pStyle w:val="BodyText"/>
        <w:spacing w:before="100" w:after="100"/>
        <w:rPr>
          <w:rFonts w:eastAsia="Calibri" w:cs="Calibri"/>
        </w:rPr>
      </w:pPr>
      <w:r>
        <w:rPr>
          <w:rFonts w:eastAsia="Calibri" w:cs="Calibri"/>
        </w:rPr>
        <w:t>T</w:t>
      </w:r>
      <w:r w:rsidR="71D0F25A" w:rsidRPr="00C972FF">
        <w:rPr>
          <w:rFonts w:eastAsia="Calibri" w:cs="Calibri"/>
        </w:rPr>
        <w:t xml:space="preserve">he Commission </w:t>
      </w:r>
      <w:r w:rsidR="32715FBE" w:rsidRPr="00C972FF">
        <w:rPr>
          <w:rFonts w:eastAsia="Calibri" w:cs="Calibri"/>
        </w:rPr>
        <w:t>recommended</w:t>
      </w:r>
      <w:r w:rsidR="00175193" w:rsidRPr="00C972FF">
        <w:rPr>
          <w:rFonts w:eastAsia="Calibri" w:cs="Calibri"/>
        </w:rPr>
        <w:t xml:space="preserve"> </w:t>
      </w:r>
      <w:r w:rsidR="553D9466" w:rsidRPr="00C972FF">
        <w:rPr>
          <w:rFonts w:eastAsia="Calibri" w:cs="Calibri"/>
        </w:rPr>
        <w:t>bring</w:t>
      </w:r>
      <w:r w:rsidR="503CBAB1" w:rsidRPr="00C972FF">
        <w:rPr>
          <w:rFonts w:eastAsia="Calibri" w:cs="Calibri"/>
        </w:rPr>
        <w:t>ing</w:t>
      </w:r>
      <w:r w:rsidR="553D9466" w:rsidRPr="00C972FF">
        <w:rPr>
          <w:rFonts w:eastAsia="Calibri" w:cs="Calibri"/>
        </w:rPr>
        <w:t xml:space="preserve"> climate change </w:t>
      </w:r>
      <w:r w:rsidR="00D2699C">
        <w:rPr>
          <w:rFonts w:eastAsia="Calibri" w:cs="Calibri"/>
        </w:rPr>
        <w:t xml:space="preserve">into the </w:t>
      </w:r>
      <w:r w:rsidR="553D9466" w:rsidRPr="00C972FF">
        <w:rPr>
          <w:rFonts w:eastAsia="Calibri" w:cs="Calibri"/>
        </w:rPr>
        <w:t xml:space="preserve">decision-making </w:t>
      </w:r>
      <w:r w:rsidR="00D67318">
        <w:rPr>
          <w:rFonts w:eastAsia="Calibri" w:cs="Calibri"/>
        </w:rPr>
        <w:t xml:space="preserve">processes </w:t>
      </w:r>
      <w:r w:rsidR="553D9466" w:rsidRPr="00C972FF">
        <w:rPr>
          <w:rFonts w:eastAsia="Calibri" w:cs="Calibri"/>
        </w:rPr>
        <w:t>of</w:t>
      </w:r>
      <w:r w:rsidR="00CA33F2">
        <w:rPr>
          <w:rFonts w:eastAsia="Calibri" w:cs="Calibri"/>
        </w:rPr>
        <w:t> </w:t>
      </w:r>
      <w:r w:rsidR="553D9466" w:rsidRPr="00C972FF">
        <w:rPr>
          <w:rFonts w:eastAsia="Calibri" w:cs="Calibri"/>
        </w:rPr>
        <w:t>Crown agencies, entities and Crown</w:t>
      </w:r>
      <w:r w:rsidR="59761D32" w:rsidRPr="00C972FF">
        <w:rPr>
          <w:rFonts w:eastAsia="Calibri" w:cs="Calibri"/>
        </w:rPr>
        <w:t>-</w:t>
      </w:r>
      <w:r w:rsidR="553D9466" w:rsidRPr="00C972FF">
        <w:rPr>
          <w:rFonts w:eastAsia="Calibri" w:cs="Calibri"/>
        </w:rPr>
        <w:t>owned companie</w:t>
      </w:r>
      <w:r w:rsidR="57ED8C39" w:rsidRPr="00C972FF">
        <w:rPr>
          <w:rFonts w:eastAsia="Calibri" w:cs="Calibri"/>
        </w:rPr>
        <w:t>s</w:t>
      </w:r>
      <w:r w:rsidR="553D9466" w:rsidRPr="00C972FF">
        <w:rPr>
          <w:rFonts w:eastAsia="Calibri" w:cs="Calibri"/>
        </w:rPr>
        <w:t>.</w:t>
      </w:r>
      <w:r w:rsidR="00175193" w:rsidRPr="00C972FF">
        <w:rPr>
          <w:rFonts w:eastAsia="Calibri" w:cs="Calibri"/>
        </w:rPr>
        <w:t xml:space="preserve"> </w:t>
      </w:r>
      <w:r w:rsidR="00AF292A" w:rsidRPr="00AF292A">
        <w:rPr>
          <w:rFonts w:eastAsia="Calibri" w:cs="Calibri"/>
        </w:rPr>
        <w:t>Investigation into opportunities to</w:t>
      </w:r>
      <w:r w:rsidR="00CA33F2">
        <w:rPr>
          <w:rFonts w:eastAsia="Calibri" w:cs="Calibri"/>
        </w:rPr>
        <w:t> </w:t>
      </w:r>
      <w:r w:rsidR="00AF292A" w:rsidRPr="00AF292A">
        <w:rPr>
          <w:rFonts w:eastAsia="Calibri" w:cs="Calibri"/>
        </w:rPr>
        <w:t>reduce emissions across all public and private infrastructure assets is needed – including embodied emissions from construction and maintenance, operational emissions, and the infrastructure</w:t>
      </w:r>
      <w:r w:rsidR="000D5F51">
        <w:rPr>
          <w:rFonts w:eastAsia="Calibri" w:cs="Calibri"/>
        </w:rPr>
        <w:t>-</w:t>
      </w:r>
      <w:r w:rsidR="00AF292A" w:rsidRPr="00AF292A">
        <w:rPr>
          <w:rFonts w:eastAsia="Calibri" w:cs="Calibri"/>
        </w:rPr>
        <w:t>enable</w:t>
      </w:r>
      <w:r w:rsidR="000D5F51">
        <w:rPr>
          <w:rFonts w:eastAsia="Calibri" w:cs="Calibri"/>
        </w:rPr>
        <w:t>d emissions</w:t>
      </w:r>
      <w:r w:rsidR="00AF292A" w:rsidRPr="00AF292A">
        <w:rPr>
          <w:rFonts w:eastAsia="Calibri" w:cs="Calibri"/>
        </w:rPr>
        <w:t>.</w:t>
      </w:r>
      <w:r w:rsidR="00AF292A">
        <w:rPr>
          <w:rFonts w:eastAsia="Calibri" w:cs="Calibri"/>
        </w:rPr>
        <w:t xml:space="preserve"> </w:t>
      </w:r>
      <w:r w:rsidR="00C31464">
        <w:rPr>
          <w:rFonts w:eastAsia="Calibri" w:cs="Calibri"/>
        </w:rPr>
        <w:t xml:space="preserve">Changes may be needed </w:t>
      </w:r>
      <w:r w:rsidR="00901443">
        <w:rPr>
          <w:rFonts w:eastAsia="Calibri" w:cs="Calibri"/>
        </w:rPr>
        <w:t>in several areas to support low</w:t>
      </w:r>
      <w:r w:rsidR="00F150EB">
        <w:rPr>
          <w:rFonts w:eastAsia="Calibri" w:cs="Calibri"/>
        </w:rPr>
        <w:noBreakHyphen/>
      </w:r>
      <w:r w:rsidR="00901443">
        <w:rPr>
          <w:rFonts w:eastAsia="Calibri" w:cs="Calibri"/>
        </w:rPr>
        <w:t>emissions</w:t>
      </w:r>
      <w:r w:rsidR="00894FBE">
        <w:rPr>
          <w:rFonts w:eastAsia="Calibri" w:cs="Calibri"/>
        </w:rPr>
        <w:t>, climate-resilient</w:t>
      </w:r>
      <w:r w:rsidR="00DF7891">
        <w:rPr>
          <w:rFonts w:eastAsia="Calibri" w:cs="Calibri"/>
        </w:rPr>
        <w:t xml:space="preserve"> built assets</w:t>
      </w:r>
      <w:r w:rsidR="00285CFF">
        <w:rPr>
          <w:rFonts w:eastAsia="Calibri" w:cs="Calibri"/>
        </w:rPr>
        <w:t xml:space="preserve"> </w:t>
      </w:r>
      <w:r w:rsidR="008B5C08">
        <w:rPr>
          <w:rFonts w:eastAsia="Calibri" w:cs="Calibri"/>
        </w:rPr>
        <w:t>–</w:t>
      </w:r>
      <w:r w:rsidR="00285CFF">
        <w:rPr>
          <w:rFonts w:eastAsia="Calibri" w:cs="Calibri"/>
        </w:rPr>
        <w:t xml:space="preserve"> </w:t>
      </w:r>
      <w:r w:rsidR="008B5C08">
        <w:rPr>
          <w:rFonts w:eastAsia="Calibri" w:cs="Calibri"/>
        </w:rPr>
        <w:t xml:space="preserve">including </w:t>
      </w:r>
      <w:r w:rsidR="00444C67">
        <w:rPr>
          <w:rFonts w:eastAsia="Calibri" w:cs="Calibri"/>
        </w:rPr>
        <w:t>investment</w:t>
      </w:r>
      <w:r w:rsidR="00A4796D">
        <w:rPr>
          <w:rFonts w:eastAsia="Calibri" w:cs="Calibri"/>
        </w:rPr>
        <w:t>,</w:t>
      </w:r>
      <w:r w:rsidR="00444C67">
        <w:rPr>
          <w:rFonts w:eastAsia="Calibri" w:cs="Calibri"/>
        </w:rPr>
        <w:t xml:space="preserve"> </w:t>
      </w:r>
      <w:r w:rsidR="002E47AE">
        <w:rPr>
          <w:rFonts w:eastAsia="Calibri" w:cs="Calibri"/>
        </w:rPr>
        <w:t xml:space="preserve">funding </w:t>
      </w:r>
      <w:r w:rsidR="00FB1845">
        <w:rPr>
          <w:rFonts w:eastAsia="Calibri" w:cs="Calibri"/>
        </w:rPr>
        <w:t>and financing</w:t>
      </w:r>
      <w:r w:rsidR="00F779EF">
        <w:rPr>
          <w:rFonts w:eastAsia="Calibri" w:cs="Calibri"/>
        </w:rPr>
        <w:t xml:space="preserve"> </w:t>
      </w:r>
      <w:r w:rsidR="002E47AE">
        <w:rPr>
          <w:rFonts w:eastAsia="Calibri" w:cs="Calibri"/>
        </w:rPr>
        <w:t>settings</w:t>
      </w:r>
      <w:r w:rsidR="008539DF">
        <w:rPr>
          <w:rFonts w:eastAsia="Calibri" w:cs="Calibri"/>
        </w:rPr>
        <w:t xml:space="preserve">, </w:t>
      </w:r>
      <w:r w:rsidR="00BF01A4">
        <w:rPr>
          <w:rFonts w:eastAsia="Calibri" w:cs="Calibri"/>
        </w:rPr>
        <w:t>infrastructure</w:t>
      </w:r>
      <w:r w:rsidR="00712E1F">
        <w:rPr>
          <w:rFonts w:eastAsia="Calibri" w:cs="Calibri"/>
        </w:rPr>
        <w:t xml:space="preserve">-related </w:t>
      </w:r>
      <w:r w:rsidR="006C004B">
        <w:rPr>
          <w:rFonts w:eastAsia="Calibri" w:cs="Calibri"/>
        </w:rPr>
        <w:t>targets supported</w:t>
      </w:r>
      <w:r w:rsidR="00052977">
        <w:rPr>
          <w:rFonts w:eastAsia="Calibri" w:cs="Calibri"/>
        </w:rPr>
        <w:t xml:space="preserve"> by sectors and backed by behaviour change</w:t>
      </w:r>
      <w:r w:rsidR="007147D0">
        <w:rPr>
          <w:rFonts w:eastAsia="Calibri" w:cs="Calibri"/>
        </w:rPr>
        <w:t xml:space="preserve"> programmes, as well as risk disclosure and monitoring. Alongside this,</w:t>
      </w:r>
      <w:r w:rsidR="002E47AE">
        <w:rPr>
          <w:rFonts w:eastAsia="Calibri" w:cs="Calibri"/>
        </w:rPr>
        <w:t xml:space="preserve"> </w:t>
      </w:r>
      <w:r w:rsidR="00FD3561">
        <w:rPr>
          <w:rFonts w:eastAsia="Calibri" w:cs="Calibri"/>
        </w:rPr>
        <w:t>gree</w:t>
      </w:r>
      <w:r w:rsidR="00E42D9B">
        <w:rPr>
          <w:rFonts w:eastAsia="Calibri" w:cs="Calibri"/>
        </w:rPr>
        <w:t xml:space="preserve">n infrastructure </w:t>
      </w:r>
      <w:r w:rsidR="00C52412">
        <w:rPr>
          <w:rFonts w:eastAsia="Calibri" w:cs="Calibri"/>
        </w:rPr>
        <w:t>solutions should be supported.</w:t>
      </w:r>
    </w:p>
    <w:p w14:paraId="4F01E412" w14:textId="34ECD5F4" w:rsidR="00710951" w:rsidRDefault="00710951" w:rsidP="00F150EB">
      <w:pPr>
        <w:pStyle w:val="BodyText"/>
        <w:spacing w:before="100" w:after="100"/>
        <w:rPr>
          <w:rFonts w:eastAsia="Calibri" w:cs="Calibri"/>
        </w:rPr>
      </w:pPr>
      <w:r>
        <w:rPr>
          <w:rFonts w:eastAsia="Calibri" w:cs="Calibri"/>
        </w:rPr>
        <w:t xml:space="preserve">The Commission recommended a greater focus on partnership with iwi and Māori in relation to urban development. Partnerships with mana whenua are </w:t>
      </w:r>
      <w:r w:rsidR="00294840">
        <w:rPr>
          <w:rFonts w:eastAsia="Calibri" w:cs="Calibri"/>
        </w:rPr>
        <w:t>underway</w:t>
      </w:r>
      <w:r>
        <w:rPr>
          <w:rFonts w:eastAsia="Calibri" w:cs="Calibri"/>
        </w:rPr>
        <w:t xml:space="preserve"> as part of the Urban Growth Partnerships and further work will be done on a partnership approach as part of the work on the Spatial Planning Act. The Commission also recommended better protection of Māori interests and site of cultural significance</w:t>
      </w:r>
      <w:r w:rsidR="003B25BA">
        <w:rPr>
          <w:rFonts w:eastAsia="Calibri" w:cs="Calibri"/>
        </w:rPr>
        <w:t xml:space="preserve"> and </w:t>
      </w:r>
      <w:r w:rsidR="00F07CC8">
        <w:rPr>
          <w:rFonts w:eastAsia="Calibri" w:cs="Calibri"/>
        </w:rPr>
        <w:t>resource management</w:t>
      </w:r>
      <w:r w:rsidR="003B25BA">
        <w:rPr>
          <w:rFonts w:eastAsia="Calibri" w:cs="Calibri"/>
        </w:rPr>
        <w:t xml:space="preserve"> reform could provide a better framework for progressing this.</w:t>
      </w:r>
    </w:p>
    <w:p w14:paraId="1EE77954" w14:textId="240A1AA9" w:rsidR="008609C3" w:rsidRPr="00C972FF" w:rsidDel="0049400B" w:rsidRDefault="7ABC84E2" w:rsidP="00F150EB">
      <w:pPr>
        <w:pStyle w:val="BodyText"/>
        <w:spacing w:before="100" w:after="100"/>
        <w:rPr>
          <w:rFonts w:eastAsia="Calibri" w:cs="Calibri"/>
        </w:rPr>
      </w:pPr>
      <w:r w:rsidRPr="00C972FF">
        <w:rPr>
          <w:rFonts w:eastAsia="Calibri" w:cs="Calibri"/>
        </w:rPr>
        <w:t>T</w:t>
      </w:r>
      <w:r w:rsidR="1070A0B6" w:rsidRPr="00C972FF">
        <w:rPr>
          <w:rFonts w:eastAsia="Calibri" w:cs="Calibri"/>
        </w:rPr>
        <w:t>he construction sector</w:t>
      </w:r>
      <w:r w:rsidR="005B16E3" w:rsidRPr="00C972FF">
        <w:rPr>
          <w:rFonts w:eastAsia="Calibri" w:cs="Calibri"/>
        </w:rPr>
        <w:t>, urban designers and developers</w:t>
      </w:r>
      <w:r w:rsidR="65898E86" w:rsidRPr="00C972FF">
        <w:rPr>
          <w:rFonts w:eastAsia="Calibri" w:cs="Calibri"/>
        </w:rPr>
        <w:t>, who</w:t>
      </w:r>
      <w:r w:rsidR="005B16E3" w:rsidRPr="00C972FF">
        <w:rPr>
          <w:rFonts w:eastAsia="Calibri" w:cs="Calibri"/>
        </w:rPr>
        <w:t xml:space="preserve"> are key to achieving effective land-use planning, </w:t>
      </w:r>
      <w:r w:rsidR="1070A0B6" w:rsidRPr="00C972FF">
        <w:rPr>
          <w:rFonts w:eastAsia="Calibri" w:cs="Calibri"/>
        </w:rPr>
        <w:t>will need different support.</w:t>
      </w:r>
      <w:r w:rsidR="753F13AF" w:rsidRPr="00C972FF">
        <w:rPr>
          <w:rFonts w:eastAsia="Calibri" w:cs="Calibri"/>
        </w:rPr>
        <w:t xml:space="preserve"> </w:t>
      </w:r>
    </w:p>
    <w:p w14:paraId="4D6AAA98" w14:textId="3D97C57F" w:rsidR="008609C3" w:rsidRPr="00C972FF" w:rsidDel="0049400B" w:rsidRDefault="5DA52209" w:rsidP="00621921">
      <w:pPr>
        <w:pStyle w:val="Heading5"/>
        <w:rPr>
          <w:rFonts w:eastAsia="MS Mincho" w:cs="Arial"/>
        </w:rPr>
      </w:pPr>
      <w:r w:rsidRPr="00C972FF">
        <w:t xml:space="preserve">Integrating emissions into urban </w:t>
      </w:r>
      <w:r w:rsidR="004F226F" w:rsidRPr="00C972FF">
        <w:t xml:space="preserve">planning </w:t>
      </w:r>
      <w:r w:rsidRPr="00C972FF">
        <w:t xml:space="preserve">and funding </w:t>
      </w:r>
    </w:p>
    <w:p w14:paraId="3C2A7E85" w14:textId="32AD8FF3" w:rsidR="43309981" w:rsidRPr="00C972FF" w:rsidRDefault="5DB4AF5E" w:rsidP="00F150EB">
      <w:pPr>
        <w:pStyle w:val="BodyText"/>
        <w:spacing w:before="100" w:after="100"/>
      </w:pPr>
      <w:r w:rsidRPr="00C972FF">
        <w:t>W</w:t>
      </w:r>
      <w:r w:rsidR="2A008D2E" w:rsidRPr="00C972FF">
        <w:t>e</w:t>
      </w:r>
      <w:r w:rsidR="522D1BE1" w:rsidRPr="00C972FF">
        <w:t xml:space="preserve"> </w:t>
      </w:r>
      <w:r w:rsidR="456ABF02" w:rsidRPr="00C972FF">
        <w:t>do not know the total emissions contribution of urban areas.</w:t>
      </w:r>
      <w:r w:rsidR="2842CC9A" w:rsidRPr="00C972FF">
        <w:t xml:space="preserve"> W</w:t>
      </w:r>
      <w:r w:rsidR="456ABF02" w:rsidRPr="00C972FF">
        <w:t>e</w:t>
      </w:r>
      <w:r w:rsidR="2A008D2E" w:rsidRPr="00C972FF">
        <w:t xml:space="preserve"> </w:t>
      </w:r>
      <w:r w:rsidR="050E8D06" w:rsidRPr="00C972FF">
        <w:t>need</w:t>
      </w:r>
      <w:r w:rsidR="2A008D2E" w:rsidRPr="00C972FF">
        <w:t xml:space="preserve"> to develop </w:t>
      </w:r>
      <w:r w:rsidR="3CBC44F8" w:rsidRPr="00C972FF">
        <w:t xml:space="preserve">a way to measure the emissions associated with urban development </w:t>
      </w:r>
      <w:r w:rsidR="635CD6D3" w:rsidRPr="00C972FF">
        <w:t>decisions</w:t>
      </w:r>
      <w:r w:rsidR="4673BB22" w:rsidRPr="00C972FF">
        <w:rPr>
          <w:color w:val="000000" w:themeColor="text1"/>
        </w:rPr>
        <w:t>.</w:t>
      </w:r>
      <w:r w:rsidR="00640455" w:rsidRPr="00C972FF">
        <w:t xml:space="preserve"> This should</w:t>
      </w:r>
      <w:r w:rsidR="3CBC44F8" w:rsidRPr="00C972FF">
        <w:t xml:space="preserve"> incorporate the likely lifetime emissions </w:t>
      </w:r>
      <w:r w:rsidR="568E4C76" w:rsidRPr="00C972FF">
        <w:t>of</w:t>
      </w:r>
      <w:r w:rsidR="3CBC44F8" w:rsidRPr="00C972FF">
        <w:t xml:space="preserve"> transport and energy use </w:t>
      </w:r>
      <w:r w:rsidR="5C34BE19" w:rsidRPr="00C972FF">
        <w:t>that would be enabled</w:t>
      </w:r>
      <w:r w:rsidR="3172B4CD" w:rsidRPr="00C972FF">
        <w:t xml:space="preserve"> under different scenarios</w:t>
      </w:r>
      <w:r w:rsidR="3CBC44F8" w:rsidRPr="00C972FF">
        <w:t xml:space="preserve">, and embodied </w:t>
      </w:r>
      <w:r w:rsidR="54A837E7" w:rsidRPr="00C972FF">
        <w:t>emissions</w:t>
      </w:r>
      <w:r w:rsidR="3CBC44F8" w:rsidRPr="00C972FF">
        <w:t xml:space="preserve"> in buildings and infrastructure</w:t>
      </w:r>
      <w:r w:rsidR="3F0B6803" w:rsidRPr="00C972FF">
        <w:t>.</w:t>
      </w:r>
      <w:r w:rsidR="00175193" w:rsidRPr="00C972FF">
        <w:t xml:space="preserve"> </w:t>
      </w:r>
    </w:p>
    <w:p w14:paraId="285A5E19" w14:textId="644F4C69" w:rsidR="008609C3" w:rsidRPr="00C972FF" w:rsidDel="0049400B" w:rsidRDefault="78F39844" w:rsidP="00F150EB">
      <w:pPr>
        <w:pStyle w:val="BodyText"/>
        <w:spacing w:before="100" w:after="100"/>
        <w:rPr>
          <w:rFonts w:eastAsia="Times New Roman"/>
        </w:rPr>
      </w:pPr>
      <w:r w:rsidRPr="00C972FF">
        <w:t>Understanding</w:t>
      </w:r>
      <w:r w:rsidR="12A56DEE" w:rsidRPr="00C972FF">
        <w:t xml:space="preserve"> the emissions impact </w:t>
      </w:r>
      <w:r w:rsidRPr="00C972FF">
        <w:t>could</w:t>
      </w:r>
      <w:r w:rsidR="7C3FE609" w:rsidRPr="00C972FF">
        <w:t xml:space="preserve"> inform strategic, spatial and local planning and investment decisions, and drive</w:t>
      </w:r>
      <w:r w:rsidR="00AC0181" w:rsidRPr="00C972FF">
        <w:t xml:space="preserve"> emissions</w:t>
      </w:r>
      <w:r w:rsidR="7C3FE609" w:rsidRPr="00C972FF">
        <w:t xml:space="preserve"> reductions going forward.</w:t>
      </w:r>
      <w:r w:rsidR="00175193" w:rsidRPr="00C972FF">
        <w:t xml:space="preserve"> </w:t>
      </w:r>
    </w:p>
    <w:p w14:paraId="0169B121" w14:textId="3D147BCA" w:rsidR="00B41410" w:rsidRDefault="00B41410" w:rsidP="00F150EB">
      <w:pPr>
        <w:pStyle w:val="BodyText"/>
        <w:spacing w:before="100" w:after="100"/>
      </w:pPr>
      <w:r w:rsidRPr="00B41410">
        <w:t>There are major opportunities in planning and investing for a more compact mixed-use urban form</w:t>
      </w:r>
      <w:r w:rsidR="00D75FF4">
        <w:t>,</w:t>
      </w:r>
      <w:r w:rsidRPr="00B41410">
        <w:t xml:space="preserve"> oriented around public and active transport. As noted in the </w:t>
      </w:r>
      <w:hyperlink w:anchor="_Transport" w:history="1">
        <w:r w:rsidR="007176FD" w:rsidRPr="007176FD">
          <w:rPr>
            <w:rStyle w:val="Hyperlink"/>
          </w:rPr>
          <w:t>Transport</w:t>
        </w:r>
      </w:hyperlink>
      <w:r w:rsidR="00FB4960">
        <w:t xml:space="preserve"> </w:t>
      </w:r>
      <w:r w:rsidRPr="00B41410">
        <w:t>section, the Government will require transport emissions impact assessments for urban developments and</w:t>
      </w:r>
      <w:r w:rsidR="00CA33F2">
        <w:t> </w:t>
      </w:r>
      <w:r w:rsidRPr="00B41410">
        <w:t>factor these into planning decisions (with requirements to avoid, minimise and mitigate transport emissions impacts). Transport plans and future investments will also strongly prioritise travel by public transport, walking, and cycling.</w:t>
      </w:r>
    </w:p>
    <w:p w14:paraId="60CD6D4C" w14:textId="79042062" w:rsidR="008609C3" w:rsidRPr="00C972FF" w:rsidDel="0049400B" w:rsidRDefault="10CD09B2" w:rsidP="001953DA">
      <w:pPr>
        <w:pStyle w:val="BodyText"/>
        <w:spacing w:after="100"/>
        <w:rPr>
          <w:rFonts w:eastAsia="Times New Roman" w:cs="Calibri"/>
        </w:rPr>
      </w:pPr>
      <w:r w:rsidRPr="00C972FF">
        <w:t>Future w</w:t>
      </w:r>
      <w:r w:rsidR="05F67BEE" w:rsidRPr="00C972FF">
        <w:t xml:space="preserve">ork </w:t>
      </w:r>
      <w:r w:rsidR="5C53E2E6" w:rsidRPr="00C972FF">
        <w:t xml:space="preserve">could </w:t>
      </w:r>
      <w:r w:rsidR="6BA27B22" w:rsidRPr="00C972FF">
        <w:t>explor</w:t>
      </w:r>
      <w:r w:rsidR="694E6545" w:rsidRPr="00C972FF">
        <w:t>e</w:t>
      </w:r>
      <w:r w:rsidR="00D75FF4">
        <w:t xml:space="preserve"> the</w:t>
      </w:r>
      <w:r w:rsidR="004F6A6C" w:rsidRPr="00C972FF">
        <w:t>:</w:t>
      </w:r>
    </w:p>
    <w:p w14:paraId="4A1E7D6A" w14:textId="39685071" w:rsidR="004F6A6C" w:rsidRPr="006526AE" w:rsidRDefault="704C5C65" w:rsidP="00F150EB">
      <w:pPr>
        <w:pStyle w:val="Bullet"/>
        <w:spacing w:after="100"/>
      </w:pPr>
      <w:r w:rsidRPr="006526AE">
        <w:t xml:space="preserve">economic benefits and distributional impacts </w:t>
      </w:r>
      <w:r w:rsidR="0BBFC5EA" w:rsidRPr="006526AE">
        <w:t>of</w:t>
      </w:r>
      <w:r w:rsidR="0637FA18" w:rsidRPr="006526AE">
        <w:t xml:space="preserve"> intensifying development in</w:t>
      </w:r>
      <w:r w:rsidR="6C1054A9" w:rsidRPr="006526AE">
        <w:t xml:space="preserve"> towns and</w:t>
      </w:r>
      <w:r w:rsidR="00CA33F2">
        <w:t> </w:t>
      </w:r>
      <w:r w:rsidR="6C1054A9" w:rsidRPr="006526AE">
        <w:t>cities</w:t>
      </w:r>
      <w:r w:rsidRPr="006526AE">
        <w:t xml:space="preserve"> </w:t>
      </w:r>
    </w:p>
    <w:p w14:paraId="6487AF60" w14:textId="3878D368" w:rsidR="004F6A6C" w:rsidRPr="00C972FF" w:rsidRDefault="0C8D7BC7" w:rsidP="006526AE">
      <w:pPr>
        <w:pStyle w:val="Bullet"/>
      </w:pPr>
      <w:r w:rsidRPr="006526AE">
        <w:t>price signa</w:t>
      </w:r>
      <w:r w:rsidRPr="00C972FF">
        <w:t>ls and</w:t>
      </w:r>
      <w:r w:rsidR="704C5C65" w:rsidRPr="00C972FF">
        <w:t xml:space="preserve"> </w:t>
      </w:r>
      <w:r w:rsidR="6BA27B22" w:rsidRPr="00C972FF">
        <w:t xml:space="preserve">economic instruments </w:t>
      </w:r>
      <w:r w:rsidR="2D74AACA" w:rsidRPr="00C972FF">
        <w:t xml:space="preserve">to </w:t>
      </w:r>
      <w:r w:rsidR="49029E19" w:rsidRPr="00C972FF">
        <w:t>support</w:t>
      </w:r>
      <w:r w:rsidR="2D74AACA" w:rsidRPr="00C972FF">
        <w:t xml:space="preserve"> this</w:t>
      </w:r>
      <w:r w:rsidR="4371512A" w:rsidRPr="00C972FF">
        <w:t xml:space="preserve">. </w:t>
      </w:r>
    </w:p>
    <w:p w14:paraId="6ED2196D" w14:textId="45363F5C" w:rsidR="008609C3" w:rsidRPr="00C972FF" w:rsidRDefault="4371512A" w:rsidP="001953DA">
      <w:pPr>
        <w:pStyle w:val="BodyText"/>
        <w:spacing w:after="240"/>
        <w:rPr>
          <w:rStyle w:val="Hyperlink"/>
          <w:color w:val="auto"/>
        </w:rPr>
      </w:pPr>
      <w:r w:rsidRPr="00C972FF">
        <w:t>This</w:t>
      </w:r>
      <w:r w:rsidR="2D74AACA" w:rsidRPr="00C972FF">
        <w:t xml:space="preserve"> includ</w:t>
      </w:r>
      <w:r w:rsidR="04C92739" w:rsidRPr="00C972FF">
        <w:t>es options</w:t>
      </w:r>
      <w:r w:rsidR="6BA27B22" w:rsidRPr="00C972FF">
        <w:t xml:space="preserve"> proposed by the Resource Management Review Panel, such as ‘value capture’ tools</w:t>
      </w:r>
      <w:r w:rsidR="1A040056" w:rsidRPr="00C972FF">
        <w:t>,</w:t>
      </w:r>
      <w:r w:rsidR="46BAF59B" w:rsidRPr="00C972FF">
        <w:t xml:space="preserve"> a</w:t>
      </w:r>
      <w:r w:rsidR="330CE825" w:rsidRPr="00C972FF">
        <w:t xml:space="preserve">s well </w:t>
      </w:r>
      <w:r w:rsidR="46BAF59B" w:rsidRPr="00C972FF">
        <w:t>encourag</w:t>
      </w:r>
      <w:r w:rsidR="7457A6A9" w:rsidRPr="00C972FF">
        <w:t>ing the</w:t>
      </w:r>
      <w:r w:rsidR="46BAF59B" w:rsidRPr="00C972FF">
        <w:t xml:space="preserve"> uptake of </w:t>
      </w:r>
      <w:r w:rsidR="0AC11230" w:rsidRPr="00C972FF">
        <w:t>alternative</w:t>
      </w:r>
      <w:r w:rsidR="004F226F" w:rsidRPr="00C972FF">
        <w:t>,</w:t>
      </w:r>
      <w:r w:rsidR="0AC11230" w:rsidRPr="00C972FF">
        <w:t xml:space="preserve"> </w:t>
      </w:r>
      <w:r w:rsidR="46BAF59B" w:rsidRPr="00C972FF">
        <w:t xml:space="preserve">low-carbon infrastructure and </w:t>
      </w:r>
      <w:r w:rsidR="004F6A6C" w:rsidRPr="00C972FF">
        <w:t>its</w:t>
      </w:r>
      <w:r w:rsidR="00E07B81" w:rsidRPr="00C972FF">
        <w:t> </w:t>
      </w:r>
      <w:r w:rsidR="46BAF59B" w:rsidRPr="00C972FF">
        <w:t xml:space="preserve">financing. </w:t>
      </w:r>
    </w:p>
    <w:tbl>
      <w:tblPr>
        <w:tblW w:w="8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15"/>
      </w:tblGrid>
      <w:tr w:rsidR="000276CB" w:rsidRPr="00C972FF" w14:paraId="737B16A9" w14:textId="77777777" w:rsidTr="00FC3A1A">
        <w:tc>
          <w:tcPr>
            <w:tcW w:w="851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hideMark/>
          </w:tcPr>
          <w:p w14:paraId="70C93ECC" w14:textId="77777777" w:rsidR="000276CB" w:rsidRPr="00C972FF" w:rsidRDefault="000276CB" w:rsidP="001953DA">
            <w:pPr>
              <w:pStyle w:val="Casestudyheading"/>
            </w:pPr>
            <w:r w:rsidRPr="00C972FF">
              <w:t>QUESTIONS</w:t>
            </w:r>
          </w:p>
        </w:tc>
      </w:tr>
      <w:tr w:rsidR="00B33CC6" w:rsidRPr="00C972FF" w14:paraId="1279610F" w14:textId="77777777" w:rsidTr="00FC3A1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shd w:val="clear" w:color="auto" w:fill="auto"/>
          <w:tblCellMar>
            <w:left w:w="0" w:type="dxa"/>
            <w:right w:w="0" w:type="dxa"/>
          </w:tblCellMar>
        </w:tblPrEx>
        <w:tc>
          <w:tcPr>
            <w:tcW w:w="8515" w:type="dxa"/>
            <w:tcBorders>
              <w:top w:val="nil"/>
              <w:left w:val="single" w:sz="6" w:space="0" w:color="CFE5E5"/>
              <w:bottom w:val="single" w:sz="6" w:space="0" w:color="CFE5E5"/>
              <w:right w:val="single" w:sz="6" w:space="0" w:color="CFE5E5"/>
            </w:tcBorders>
            <w:shd w:val="clear" w:color="auto" w:fill="CFE5E5"/>
            <w:hideMark/>
          </w:tcPr>
          <w:p w14:paraId="61D1BAFB" w14:textId="25CB3599" w:rsidR="35D5A81E" w:rsidRPr="008C3F88" w:rsidRDefault="33F6645E" w:rsidP="00AC1607">
            <w:pPr>
              <w:pStyle w:val="Greentext-numbered"/>
            </w:pPr>
            <w:r w:rsidRPr="00C972FF">
              <w:t xml:space="preserve">In addition to </w:t>
            </w:r>
            <w:r w:rsidR="00D75FF4">
              <w:t>r</w:t>
            </w:r>
            <w:r w:rsidRPr="00C972FF">
              <w:t xml:space="preserve">esource </w:t>
            </w:r>
            <w:r w:rsidR="00D75FF4">
              <w:t>m</w:t>
            </w:r>
            <w:r w:rsidRPr="00C972FF">
              <w:t>anagement reform, what changes should we prioritise to ensure our planning system enables emissions reductions across sectors</w:t>
            </w:r>
            <w:r w:rsidR="5F93DCE5" w:rsidRPr="00C972FF">
              <w:t xml:space="preserve">? This could include partnerships, emissions impact quantification for planning </w:t>
            </w:r>
            <w:r w:rsidR="0E721C49" w:rsidRPr="00C972FF">
              <w:t xml:space="preserve">decisions, </w:t>
            </w:r>
            <w:r w:rsidR="7C2720E5" w:rsidRPr="00C972FF">
              <w:t xml:space="preserve">improving </w:t>
            </w:r>
            <w:r w:rsidR="0E721C49" w:rsidRPr="00C972FF">
              <w:t>data and evidence</w:t>
            </w:r>
            <w:r w:rsidR="0D0B476F" w:rsidRPr="00C972FF">
              <w:t>, expectations for crown entities</w:t>
            </w:r>
            <w:r w:rsidR="4AC503CC" w:rsidRPr="00C972FF">
              <w:t xml:space="preserve">, enabling local government to </w:t>
            </w:r>
            <w:r w:rsidR="77757DB5" w:rsidRPr="00C972FF">
              <w:t>make</w:t>
            </w:r>
            <w:r w:rsidR="4AC503CC" w:rsidRPr="00C972FF">
              <w:t xml:space="preserve"> decisions to reduce emissions</w:t>
            </w:r>
            <w:r w:rsidR="1C3065B6" w:rsidRPr="00C972FF">
              <w:t>.</w:t>
            </w:r>
            <w:r w:rsidR="129C27D4" w:rsidRPr="00C972FF">
              <w:t xml:space="preserve"> </w:t>
            </w:r>
          </w:p>
          <w:p w14:paraId="6E072663" w14:textId="77777777" w:rsidR="00B33CC6" w:rsidRDefault="00CA3D4C" w:rsidP="00AC1607">
            <w:pPr>
              <w:pStyle w:val="Greentext-numbered"/>
            </w:pPr>
            <w:r w:rsidRPr="00C972FF">
              <w:t>What</w:t>
            </w:r>
            <w:r w:rsidR="7DC51817" w:rsidRPr="00C972FF">
              <w:t xml:space="preserve"> more </w:t>
            </w:r>
            <w:r w:rsidRPr="00C972FF">
              <w:t>do we need</w:t>
            </w:r>
            <w:r w:rsidR="23776801" w:rsidRPr="00C972FF">
              <w:t xml:space="preserve"> to </w:t>
            </w:r>
            <w:r w:rsidR="20C59AFE" w:rsidRPr="00C972FF">
              <w:t>do</w:t>
            </w:r>
            <w:r w:rsidR="005C31AB" w:rsidRPr="00C972FF">
              <w:t xml:space="preserve"> to</w:t>
            </w:r>
            <w:r w:rsidR="00FD1295">
              <w:t xml:space="preserve"> </w:t>
            </w:r>
            <w:r w:rsidR="004F6A6C" w:rsidRPr="00C972FF">
              <w:t xml:space="preserve">promote </w:t>
            </w:r>
            <w:r w:rsidR="005C31AB" w:rsidRPr="00C972FF">
              <w:t>urban intensification</w:t>
            </w:r>
            <w:r w:rsidR="00FD1295">
              <w:t xml:space="preserve">, </w:t>
            </w:r>
            <w:r w:rsidR="005C31AB" w:rsidRPr="00C972FF">
              <w:t>support low</w:t>
            </w:r>
            <w:r w:rsidR="004F226F" w:rsidRPr="00C972FF">
              <w:t>-</w:t>
            </w:r>
            <w:r w:rsidR="005C31AB" w:rsidRPr="00C972FF">
              <w:t xml:space="preserve">emissions land uses </w:t>
            </w:r>
            <w:r w:rsidR="00FD1295">
              <w:t xml:space="preserve">and </w:t>
            </w:r>
            <w:r w:rsidR="10A7517C" w:rsidRPr="00C972FF">
              <w:t>concentrat</w:t>
            </w:r>
            <w:r w:rsidR="004F6A6C" w:rsidRPr="00C972FF">
              <w:t>e</w:t>
            </w:r>
            <w:r w:rsidR="10A7517C" w:rsidRPr="00C972FF">
              <w:t xml:space="preserve"> intensification around public transport and walkable neighbourhoods</w:t>
            </w:r>
            <w:r w:rsidR="00FD1295">
              <w:t>?</w:t>
            </w:r>
            <w:r w:rsidR="10A7517C" w:rsidRPr="00C972FF">
              <w:t xml:space="preserve"> </w:t>
            </w:r>
          </w:p>
          <w:p w14:paraId="481CC333" w14:textId="2035C198" w:rsidR="00B33CC6" w:rsidRPr="00C972FF" w:rsidRDefault="00E03235" w:rsidP="006526AE">
            <w:pPr>
              <w:pStyle w:val="Greentext-numbered"/>
              <w:spacing w:after="180"/>
            </w:pPr>
            <w:r>
              <w:t xml:space="preserve"> Are there any other views</w:t>
            </w:r>
            <w:r w:rsidR="001D42C4">
              <w:t xml:space="preserve"> you wish to share in relation to planning?</w:t>
            </w:r>
          </w:p>
        </w:tc>
      </w:tr>
    </w:tbl>
    <w:p w14:paraId="5293ED2E" w14:textId="629B4C96" w:rsidR="00B62D69" w:rsidRPr="00C972FF" w:rsidRDefault="00B62D69" w:rsidP="00E473D1">
      <w:pPr>
        <w:pStyle w:val="Heading2"/>
        <w:spacing w:before="440"/>
      </w:pPr>
      <w:bookmarkStart w:id="49" w:name="_Research,_science_and"/>
      <w:bookmarkStart w:id="50" w:name="_Toc84853104"/>
      <w:bookmarkEnd w:id="49"/>
      <w:r w:rsidRPr="00C972FF">
        <w:t>Research, science and innovation</w:t>
      </w:r>
      <w:bookmarkEnd w:id="50"/>
    </w:p>
    <w:p w14:paraId="0EA86936" w14:textId="7A8F27C6" w:rsidR="00B40632" w:rsidRPr="00C972FF" w:rsidRDefault="00B62D69" w:rsidP="00621921">
      <w:pPr>
        <w:pStyle w:val="BodyText"/>
        <w:rPr>
          <w:rFonts w:eastAsia="Calibri"/>
          <w:color w:val="000000" w:themeColor="text1"/>
        </w:rPr>
      </w:pPr>
      <w:r w:rsidRPr="00C972FF">
        <w:rPr>
          <w:rFonts w:eastAsia="Calibri"/>
          <w:color w:val="000000" w:themeColor="text1"/>
        </w:rPr>
        <w:t xml:space="preserve">Research, science and innovation (RSI) </w:t>
      </w:r>
      <w:r w:rsidR="000F2438" w:rsidRPr="00C972FF">
        <w:rPr>
          <w:rFonts w:eastAsia="Calibri"/>
          <w:color w:val="000000" w:themeColor="text1"/>
        </w:rPr>
        <w:t xml:space="preserve">help </w:t>
      </w:r>
      <w:r w:rsidR="004F226F" w:rsidRPr="00C972FF">
        <w:rPr>
          <w:rFonts w:eastAsia="Calibri"/>
          <w:color w:val="000000" w:themeColor="text1"/>
        </w:rPr>
        <w:t xml:space="preserve">us towards </w:t>
      </w:r>
      <w:r w:rsidRPr="00C972FF">
        <w:rPr>
          <w:rFonts w:eastAsia="Calibri"/>
          <w:color w:val="000000" w:themeColor="text1"/>
        </w:rPr>
        <w:t>an inclusive, sustainable and</w:t>
      </w:r>
      <w:r w:rsidR="00177EA2">
        <w:rPr>
          <w:rFonts w:eastAsia="Calibri"/>
          <w:color w:val="000000" w:themeColor="text1"/>
        </w:rPr>
        <w:t xml:space="preserve"> </w:t>
      </w:r>
      <w:r w:rsidRPr="00C972FF">
        <w:rPr>
          <w:rFonts w:eastAsia="Calibri"/>
          <w:color w:val="000000" w:themeColor="text1"/>
        </w:rPr>
        <w:t>productive future. </w:t>
      </w:r>
      <w:r w:rsidR="00B40632" w:rsidRPr="00C972FF">
        <w:t>The Climate Change Commission identified innovation as a pillar of</w:t>
      </w:r>
      <w:r w:rsidR="00177EA2">
        <w:t xml:space="preserve"> </w:t>
      </w:r>
      <w:r w:rsidR="00B40632" w:rsidRPr="00C972FF">
        <w:t>our</w:t>
      </w:r>
      <w:r w:rsidR="00931586" w:rsidRPr="00C972FF">
        <w:t> </w:t>
      </w:r>
      <w:r w:rsidR="00B40632" w:rsidRPr="00C972FF">
        <w:t>emissions reduction</w:t>
      </w:r>
      <w:r w:rsidR="00175193" w:rsidRPr="00C972FF">
        <w:t> </w:t>
      </w:r>
      <w:r w:rsidR="00B40632" w:rsidRPr="00C972FF">
        <w:t>interventions.</w:t>
      </w:r>
      <w:r w:rsidR="00175193" w:rsidRPr="00C972FF">
        <w:t xml:space="preserve"> </w:t>
      </w:r>
    </w:p>
    <w:p w14:paraId="48F0EA43" w14:textId="62CEE5A3" w:rsidR="000F2438" w:rsidRPr="00C972FF" w:rsidRDefault="00B62D69" w:rsidP="00621921">
      <w:pPr>
        <w:pStyle w:val="BodyText"/>
      </w:pPr>
      <w:r w:rsidRPr="00C972FF">
        <w:t>The RSI system</w:t>
      </w:r>
      <w:r w:rsidRPr="00C972FF">
        <w:rPr>
          <w:vertAlign w:val="superscript"/>
        </w:rPr>
        <w:footnoteReference w:id="17"/>
      </w:r>
      <w:r w:rsidRPr="00F40B69">
        <w:t> </w:t>
      </w:r>
      <w:r w:rsidR="000F2438" w:rsidRPr="00C972FF">
        <w:t xml:space="preserve">yields </w:t>
      </w:r>
      <w:r w:rsidR="00585053" w:rsidRPr="00C972FF">
        <w:t>scientific knowledge</w:t>
      </w:r>
      <w:r w:rsidRPr="00C972FF">
        <w:t xml:space="preserve"> and innovation to </w:t>
      </w:r>
      <w:r w:rsidR="000F2438" w:rsidRPr="00C972FF">
        <w:t>drive the transition</w:t>
      </w:r>
      <w:r w:rsidRPr="00C972FF">
        <w:t>, including lower</w:t>
      </w:r>
      <w:r w:rsidR="00D75FF4">
        <w:t xml:space="preserve"> </w:t>
      </w:r>
      <w:r w:rsidRPr="00C972FF">
        <w:t xml:space="preserve">emission practices. It also </w:t>
      </w:r>
      <w:r w:rsidR="000F2438" w:rsidRPr="00C972FF">
        <w:t>promotes</w:t>
      </w:r>
      <w:r w:rsidRPr="00C972FF">
        <w:t xml:space="preserve"> </w:t>
      </w:r>
      <w:proofErr w:type="spellStart"/>
      <w:r w:rsidRPr="00C972FF">
        <w:t>mātauranga</w:t>
      </w:r>
      <w:proofErr w:type="spellEnd"/>
      <w:r w:rsidRPr="00C972FF">
        <w:t xml:space="preserve"> Māori in addressing </w:t>
      </w:r>
      <w:r w:rsidR="000F2438" w:rsidRPr="00C972FF">
        <w:t xml:space="preserve">the </w:t>
      </w:r>
      <w:r w:rsidRPr="00C972FF">
        <w:t>problems and</w:t>
      </w:r>
      <w:r w:rsidR="00175193" w:rsidRPr="00C972FF">
        <w:t> </w:t>
      </w:r>
      <w:r w:rsidRPr="00C972FF">
        <w:t xml:space="preserve">opportunities. </w:t>
      </w:r>
    </w:p>
    <w:p w14:paraId="3ECE0BD3" w14:textId="2CCA34ED" w:rsidR="00B62D69" w:rsidRPr="00C972FF" w:rsidRDefault="004F226F" w:rsidP="00621921">
      <w:pPr>
        <w:pStyle w:val="BodyText"/>
      </w:pPr>
      <w:r w:rsidRPr="00C972FF">
        <w:t>We are</w:t>
      </w:r>
      <w:r w:rsidR="00B62D69" w:rsidRPr="00C972FF">
        <w:t xml:space="preserve"> committed to increasing </w:t>
      </w:r>
      <w:r w:rsidR="00C62B83">
        <w:t>our</w:t>
      </w:r>
      <w:r w:rsidR="00B62D69" w:rsidRPr="00C972FF">
        <w:t xml:space="preserve"> RSI activity to 2</w:t>
      </w:r>
      <w:r w:rsidR="000F2438" w:rsidRPr="00C972FF">
        <w:t xml:space="preserve"> </w:t>
      </w:r>
      <w:r w:rsidR="002254C3" w:rsidRPr="00C972FF">
        <w:t>per cent</w:t>
      </w:r>
      <w:r w:rsidRPr="00C972FF">
        <w:t xml:space="preserve"> </w:t>
      </w:r>
      <w:r w:rsidR="00B62D69" w:rsidRPr="00C972FF">
        <w:t xml:space="preserve">of </w:t>
      </w:r>
      <w:r w:rsidR="008F2628">
        <w:t>gross domestic product (</w:t>
      </w:r>
      <w:r w:rsidR="00B62D69" w:rsidRPr="00C972FF">
        <w:t>GDP</w:t>
      </w:r>
      <w:r w:rsidR="008F2628">
        <w:t>)</w:t>
      </w:r>
      <w:r w:rsidR="00B62D69" w:rsidRPr="00C972FF">
        <w:t xml:space="preserve"> (from the current rate of 1.35</w:t>
      </w:r>
      <w:r w:rsidR="000F2438" w:rsidRPr="00C972FF">
        <w:t xml:space="preserve"> </w:t>
      </w:r>
      <w:r w:rsidR="002254C3" w:rsidRPr="00C972FF">
        <w:t>per cent</w:t>
      </w:r>
      <w:r w:rsidR="00B62D69" w:rsidRPr="00C972FF">
        <w:t xml:space="preserve">). </w:t>
      </w:r>
    </w:p>
    <w:p w14:paraId="01A881D6" w14:textId="369FCF3D" w:rsidR="00B62D69" w:rsidRPr="00C972FF" w:rsidRDefault="5D05AC13" w:rsidP="00621921">
      <w:pPr>
        <w:pStyle w:val="BodyText"/>
      </w:pPr>
      <w:r w:rsidRPr="00C972FF">
        <w:t xml:space="preserve">The </w:t>
      </w:r>
      <w:r w:rsidR="1DCFBABA" w:rsidRPr="00C972FF">
        <w:t>RSI</w:t>
      </w:r>
      <w:r w:rsidR="2C36F076" w:rsidRPr="00C972FF">
        <w:t xml:space="preserve"> system</w:t>
      </w:r>
      <w:r w:rsidR="00B62D69" w:rsidRPr="00C972FF">
        <w:t xml:space="preserve"> </w:t>
      </w:r>
      <w:r w:rsidR="000F2438" w:rsidRPr="00C972FF">
        <w:t>drives emissions reduction</w:t>
      </w:r>
      <w:r w:rsidR="00B62D69" w:rsidRPr="00C972FF">
        <w:t xml:space="preserve"> in three </w:t>
      </w:r>
      <w:r w:rsidR="00585053" w:rsidRPr="00C972FF">
        <w:t>approaches</w:t>
      </w:r>
      <w:r w:rsidR="00B62D69" w:rsidRPr="00C972FF">
        <w:t xml:space="preserve">: </w:t>
      </w:r>
    </w:p>
    <w:p w14:paraId="38899C99" w14:textId="1996B426" w:rsidR="00B62D69" w:rsidRPr="00C972FF" w:rsidRDefault="00B62D69" w:rsidP="002F187A">
      <w:pPr>
        <w:pStyle w:val="Numberedparagraph"/>
        <w:numPr>
          <w:ilvl w:val="0"/>
          <w:numId w:val="15"/>
        </w:numPr>
      </w:pPr>
      <w:r w:rsidRPr="00C972FF">
        <w:t>Knowledge</w:t>
      </w:r>
      <w:r w:rsidR="00585053" w:rsidRPr="00C972FF">
        <w:t>:</w:t>
      </w:r>
      <w:r w:rsidR="004F226F" w:rsidRPr="00C972FF">
        <w:t xml:space="preserve"> </w:t>
      </w:r>
      <w:r w:rsidR="00585053" w:rsidRPr="00C972FF">
        <w:t>this</w:t>
      </w:r>
      <w:r w:rsidR="000F2438" w:rsidRPr="00C972FF">
        <w:t xml:space="preserve"> enhances</w:t>
      </w:r>
      <w:r w:rsidRPr="00C972FF">
        <w:t xml:space="preserve"> our understanding of climate change and the scale of reduction </w:t>
      </w:r>
      <w:r w:rsidR="000F2438" w:rsidRPr="00C972FF">
        <w:t>needed</w:t>
      </w:r>
      <w:r w:rsidRPr="00C972FF">
        <w:t xml:space="preserve">. </w:t>
      </w:r>
      <w:r w:rsidR="004F226F" w:rsidRPr="00C972FF">
        <w:t xml:space="preserve">A </w:t>
      </w:r>
      <w:r w:rsidRPr="00C972FF">
        <w:t xml:space="preserve">growing knowledge base helps </w:t>
      </w:r>
      <w:r w:rsidR="000F2438" w:rsidRPr="00C972FF">
        <w:t>the G</w:t>
      </w:r>
      <w:r w:rsidRPr="00C972FF">
        <w:t>overnment</w:t>
      </w:r>
      <w:r w:rsidR="000F2438" w:rsidRPr="00C972FF">
        <w:t>,</w:t>
      </w:r>
      <w:r w:rsidR="004F226F" w:rsidRPr="00C972FF">
        <w:t xml:space="preserve"> </w:t>
      </w:r>
      <w:r w:rsidRPr="00C972FF">
        <w:t>communities and businesses adapt</w:t>
      </w:r>
      <w:r w:rsidR="000F2438" w:rsidRPr="00C972FF">
        <w:t>,</w:t>
      </w:r>
      <w:r w:rsidRPr="00C972FF">
        <w:t xml:space="preserve"> and manage the transition.</w:t>
      </w:r>
    </w:p>
    <w:p w14:paraId="124979B8" w14:textId="05364085" w:rsidR="00B62D69" w:rsidRPr="00C972FF" w:rsidRDefault="00B62D69" w:rsidP="00621921">
      <w:pPr>
        <w:pStyle w:val="Numberedparagraph"/>
      </w:pPr>
      <w:r w:rsidRPr="00C972FF">
        <w:t>Sector</w:t>
      </w:r>
      <w:r w:rsidR="00585053" w:rsidRPr="00C972FF">
        <w:t xml:space="preserve">s: this </w:t>
      </w:r>
      <w:r w:rsidRPr="00C972FF">
        <w:t>aim</w:t>
      </w:r>
      <w:r w:rsidR="00585053" w:rsidRPr="00C972FF">
        <w:t>s</w:t>
      </w:r>
      <w:r w:rsidRPr="00C972FF">
        <w:t xml:space="preserve"> to solve the scientific and technological challenges in reducing emissions</w:t>
      </w:r>
      <w:r w:rsidR="00D0399F">
        <w:t> </w:t>
      </w:r>
      <w:r w:rsidRPr="00C972FF">
        <w:t>in domestic sectors</w:t>
      </w:r>
      <w:r w:rsidR="00585053" w:rsidRPr="00C972FF">
        <w:t>,</w:t>
      </w:r>
      <w:r w:rsidRPr="00C972FF">
        <w:t xml:space="preserve"> with novel </w:t>
      </w:r>
      <w:r w:rsidR="00585053" w:rsidRPr="00C972FF">
        <w:t>methods</w:t>
      </w:r>
      <w:r w:rsidRPr="00C972FF">
        <w:t>. Sectors can commission research and</w:t>
      </w:r>
      <w:r w:rsidR="00D0399F">
        <w:t> </w:t>
      </w:r>
      <w:r w:rsidRPr="00C972FF">
        <w:t xml:space="preserve">development (R&amp;D) and </w:t>
      </w:r>
      <w:r w:rsidR="00585053" w:rsidRPr="00C972FF">
        <w:t xml:space="preserve">use </w:t>
      </w:r>
      <w:r w:rsidR="00952B95" w:rsidRPr="00C972FF">
        <w:t>RSI resources</w:t>
      </w:r>
      <w:r w:rsidRPr="00C972FF">
        <w:t xml:space="preserve">. Government support can accelerate innovation to </w:t>
      </w:r>
      <w:r w:rsidR="00585053" w:rsidRPr="00C972FF">
        <w:t xml:space="preserve">assist </w:t>
      </w:r>
      <w:r w:rsidRPr="00C972FF">
        <w:t>individual sector</w:t>
      </w:r>
      <w:r w:rsidR="00585053" w:rsidRPr="00C972FF">
        <w:t xml:space="preserve">s, </w:t>
      </w:r>
      <w:r w:rsidR="00952B95" w:rsidRPr="00C972FF">
        <w:t>for example by</w:t>
      </w:r>
      <w:r w:rsidRPr="00C972FF">
        <w:t xml:space="preserve"> lowering agricultural emissions, </w:t>
      </w:r>
      <w:r w:rsidR="00585053" w:rsidRPr="00C972FF">
        <w:t xml:space="preserve">fostering </w:t>
      </w:r>
      <w:r w:rsidRPr="00C972FF">
        <w:t>the bioeconomy, or addressing hard-to-abate emissions.</w:t>
      </w:r>
      <w:r w:rsidR="00175193" w:rsidRPr="00C972FF">
        <w:t xml:space="preserve"> </w:t>
      </w:r>
    </w:p>
    <w:p w14:paraId="27CF4882" w14:textId="52CC5F34" w:rsidR="00B62D69" w:rsidRPr="00C972FF" w:rsidRDefault="00B62D69" w:rsidP="00621921">
      <w:pPr>
        <w:pStyle w:val="Numberedparagraph"/>
      </w:pPr>
      <w:r w:rsidRPr="00C972FF">
        <w:t>Opportunit</w:t>
      </w:r>
      <w:r w:rsidR="0424EEBC" w:rsidRPr="00C972FF">
        <w:t>ies</w:t>
      </w:r>
      <w:r w:rsidR="00585053" w:rsidRPr="00C972FF">
        <w:t>:</w:t>
      </w:r>
      <w:r w:rsidRPr="00C972FF">
        <w:t xml:space="preserve"> cutting-edge science expertise and frontier firms </w:t>
      </w:r>
      <w:r w:rsidR="00952B95" w:rsidRPr="00C972FF">
        <w:t xml:space="preserve">give </w:t>
      </w:r>
      <w:r w:rsidR="008F2628">
        <w:t>Aotearoa</w:t>
      </w:r>
      <w:r w:rsidRPr="00C972FF">
        <w:t xml:space="preserve"> an advantage in </w:t>
      </w:r>
      <w:r w:rsidR="00952B95" w:rsidRPr="00C972FF">
        <w:t xml:space="preserve">designing </w:t>
      </w:r>
      <w:r w:rsidRPr="00C972FF">
        <w:t>new, low</w:t>
      </w:r>
      <w:r w:rsidR="00952B95" w:rsidRPr="00C972FF">
        <w:t>-</w:t>
      </w:r>
      <w:r w:rsidRPr="00C972FF">
        <w:t>emissions technology, businesses and sectors</w:t>
      </w:r>
      <w:r w:rsidR="00952B95" w:rsidRPr="00C972FF">
        <w:t>. These can</w:t>
      </w:r>
      <w:r w:rsidR="00D0399F">
        <w:t> </w:t>
      </w:r>
      <w:r w:rsidRPr="00C972FF">
        <w:t>be exported to connect with the global green economy. These opportunities are hard</w:t>
      </w:r>
      <w:r w:rsidR="00177EA2">
        <w:t> </w:t>
      </w:r>
      <w:r w:rsidRPr="00C972FF">
        <w:t>to plan for but will underpin a</w:t>
      </w:r>
      <w:r w:rsidR="005F09A0">
        <w:t>n</w:t>
      </w:r>
      <w:r w:rsidRPr="00C972FF">
        <w:t xml:space="preserve"> equitable transition to new sectors with higher productivity jobs</w:t>
      </w:r>
      <w:r w:rsidR="00952B95" w:rsidRPr="00C972FF">
        <w:t>.</w:t>
      </w:r>
      <w:r w:rsidRPr="00C972FF">
        <w:t xml:space="preserve"> </w:t>
      </w:r>
    </w:p>
    <w:p w14:paraId="561D73B3" w14:textId="4FC0F44E" w:rsidR="00B62D69" w:rsidRPr="00C972FF" w:rsidRDefault="00B62D69" w:rsidP="00E473D1">
      <w:pPr>
        <w:pStyle w:val="BodyText"/>
        <w:keepLines/>
      </w:pPr>
      <w:r w:rsidRPr="00C972FF">
        <w:t>Th</w:t>
      </w:r>
      <w:r w:rsidR="00BB677F" w:rsidRPr="00C972FF">
        <w:t xml:space="preserve">e RSI system </w:t>
      </w:r>
      <w:r w:rsidRPr="00C972FF">
        <w:t xml:space="preserve">ensures that </w:t>
      </w:r>
      <w:r w:rsidR="00C62B83">
        <w:t>our</w:t>
      </w:r>
      <w:r w:rsidRPr="00C972FF">
        <w:t xml:space="preserve"> research community and innovative businesses have the</w:t>
      </w:r>
      <w:r w:rsidR="00713D93" w:rsidRPr="00C972FF">
        <w:t> </w:t>
      </w:r>
      <w:r w:rsidRPr="00C972FF">
        <w:t>science capability, people, infrastructure, culture and experience to meet new challenges as they</w:t>
      </w:r>
      <w:r w:rsidR="00713D93" w:rsidRPr="00C972FF">
        <w:t> </w:t>
      </w:r>
      <w:r w:rsidRPr="00C972FF">
        <w:t>arise. Greater emphasis on low</w:t>
      </w:r>
      <w:r w:rsidR="00C87A78" w:rsidRPr="00C972FF">
        <w:t xml:space="preserve"> </w:t>
      </w:r>
      <w:r w:rsidRPr="00C972FF">
        <w:t>emissions would require additional funding or a shift away from</w:t>
      </w:r>
      <w:r w:rsidR="00713D93" w:rsidRPr="00C972FF">
        <w:t> </w:t>
      </w:r>
      <w:r w:rsidRPr="00C972FF">
        <w:t>other areas of innovation.</w:t>
      </w:r>
    </w:p>
    <w:p w14:paraId="3859DB22" w14:textId="6986632B" w:rsidR="00B62D69" w:rsidRPr="00C972FF" w:rsidRDefault="00C87A78" w:rsidP="00177EA2">
      <w:pPr>
        <w:pStyle w:val="BodyText"/>
        <w:spacing w:before="100" w:after="100"/>
      </w:pPr>
      <w:r w:rsidRPr="00C972FF">
        <w:t>With t</w:t>
      </w:r>
      <w:r w:rsidR="00B62D69" w:rsidRPr="00C972FF">
        <w:t xml:space="preserve">he short timescale </w:t>
      </w:r>
      <w:r w:rsidRPr="00C972FF">
        <w:t>for the</w:t>
      </w:r>
      <w:r w:rsidR="00B62D69" w:rsidRPr="00C972FF">
        <w:t xml:space="preserve"> transition, and the breadth of science and </w:t>
      </w:r>
      <w:r w:rsidR="00BB677F" w:rsidRPr="00C972FF">
        <w:t>i</w:t>
      </w:r>
      <w:r w:rsidR="00B62D69" w:rsidRPr="00C972FF">
        <w:t>nnovation</w:t>
      </w:r>
      <w:r w:rsidR="00931586" w:rsidRPr="00C972FF">
        <w:t xml:space="preserve"> </w:t>
      </w:r>
      <w:r w:rsidR="00B62D69" w:rsidRPr="00C972FF">
        <w:t xml:space="preserve">required, our RSI system must be adaptable, resilient, connected </w:t>
      </w:r>
      <w:r w:rsidRPr="00C972FF">
        <w:t>to</w:t>
      </w:r>
      <w:r w:rsidR="00B62D69" w:rsidRPr="00C972FF">
        <w:t xml:space="preserve"> the global frontier, and</w:t>
      </w:r>
      <w:r w:rsidR="00666BA2" w:rsidRPr="00C972FF">
        <w:t> </w:t>
      </w:r>
      <w:r w:rsidRPr="00C972FF">
        <w:t xml:space="preserve">able to </w:t>
      </w:r>
      <w:r w:rsidR="00B62D69" w:rsidRPr="00C972FF">
        <w:t>deliver and</w:t>
      </w:r>
      <w:r w:rsidR="00713D93" w:rsidRPr="00C972FF">
        <w:t xml:space="preserve"> </w:t>
      </w:r>
      <w:r w:rsidR="00B62D69" w:rsidRPr="00C972FF">
        <w:t xml:space="preserve">absorb innovation at pace. </w:t>
      </w:r>
    </w:p>
    <w:p w14:paraId="132DC643" w14:textId="5A214BA8" w:rsidR="00B62D69" w:rsidRPr="00C972FF" w:rsidRDefault="00941B05" w:rsidP="0003708F">
      <w:pPr>
        <w:pStyle w:val="Heading4"/>
      </w:pPr>
      <w:r w:rsidRPr="00C972FF">
        <w:t>What we are doing now</w:t>
      </w:r>
    </w:p>
    <w:p w14:paraId="5E1BA658" w14:textId="6A167F43" w:rsidR="00B62D69" w:rsidRPr="00C972FF" w:rsidRDefault="00C87A78" w:rsidP="00177EA2">
      <w:pPr>
        <w:pStyle w:val="BodyText"/>
        <w:spacing w:after="100"/>
      </w:pPr>
      <w:r w:rsidRPr="00C972FF">
        <w:t>E</w:t>
      </w:r>
      <w:r w:rsidR="00B62D69" w:rsidRPr="00C972FF">
        <w:t xml:space="preserve">xisting </w:t>
      </w:r>
      <w:r w:rsidR="00BB677F" w:rsidRPr="00C972FF">
        <w:t>f</w:t>
      </w:r>
      <w:r w:rsidR="00B62D69" w:rsidRPr="00C972FF">
        <w:t xml:space="preserve">unding </w:t>
      </w:r>
      <w:r w:rsidRPr="00C972FF">
        <w:t>is</w:t>
      </w:r>
      <w:r w:rsidR="00B62D69" w:rsidRPr="00C972FF">
        <w:t xml:space="preserve"> both broad-based and targeted at low-emissions R&amp;D. </w:t>
      </w:r>
      <w:r w:rsidRPr="00C972FF">
        <w:t>W</w:t>
      </w:r>
      <w:r w:rsidR="00B62D69" w:rsidRPr="00C972FF">
        <w:t xml:space="preserve">e support </w:t>
      </w:r>
      <w:r w:rsidRPr="00C972FF">
        <w:t xml:space="preserve">projects driven by </w:t>
      </w:r>
      <w:r w:rsidR="00B62D69" w:rsidRPr="00C972FF">
        <w:t>knowledge</w:t>
      </w:r>
      <w:r w:rsidRPr="00C972FF">
        <w:t>,</w:t>
      </w:r>
      <w:r w:rsidR="00B62D69" w:rsidRPr="00C972FF">
        <w:t xml:space="preserve"> sector and opportunity.</w:t>
      </w:r>
    </w:p>
    <w:p w14:paraId="65C96C09" w14:textId="0E40C5F1" w:rsidR="00B62D69" w:rsidRPr="00C972FF" w:rsidRDefault="00B62D69" w:rsidP="00177EA2">
      <w:pPr>
        <w:pStyle w:val="BodyText"/>
        <w:spacing w:after="100"/>
      </w:pPr>
      <w:r w:rsidRPr="00C972FF">
        <w:t>Examples include:</w:t>
      </w:r>
    </w:p>
    <w:p w14:paraId="7B428EF3" w14:textId="11E3C58D" w:rsidR="00B62D69" w:rsidRPr="00C972FF" w:rsidRDefault="00B62D69" w:rsidP="00177EA2">
      <w:pPr>
        <w:pStyle w:val="Bullet"/>
        <w:spacing w:after="100"/>
        <w:rPr>
          <w:rFonts w:ascii="Segoe UI" w:hAnsi="Segoe UI" w:cs="Segoe UI"/>
          <w:sz w:val="18"/>
          <w:szCs w:val="18"/>
        </w:rPr>
      </w:pPr>
      <w:r w:rsidRPr="00C972FF">
        <w:t>funding for research to reduce agricultural greenhouse gas emissions</w:t>
      </w:r>
      <w:r w:rsidR="00BB677F" w:rsidRPr="00C972FF">
        <w:t xml:space="preserve"> – </w:t>
      </w:r>
      <w:r w:rsidRPr="00C972FF">
        <w:t>focus</w:t>
      </w:r>
      <w:r w:rsidR="00BB677F" w:rsidRPr="00C972FF">
        <w:t>ing</w:t>
      </w:r>
      <w:r w:rsidRPr="00C972FF">
        <w:t xml:space="preserve"> on information, technolog</w:t>
      </w:r>
      <w:r w:rsidR="00C87A78" w:rsidRPr="00C972FF">
        <w:t>y</w:t>
      </w:r>
      <w:r w:rsidRPr="00C972FF">
        <w:t xml:space="preserve"> and behaviour for agriculture in a carbon</w:t>
      </w:r>
      <w:r w:rsidR="00C87A78" w:rsidRPr="00C972FF">
        <w:t>-</w:t>
      </w:r>
      <w:r w:rsidRPr="00C972FF">
        <w:t>constrained world</w:t>
      </w:r>
      <w:r w:rsidRPr="00C972FF">
        <w:rPr>
          <w:rStyle w:val="FootnoteReference"/>
          <w:rFonts w:cs="Calibri"/>
          <w:color w:val="auto"/>
        </w:rPr>
        <w:footnoteReference w:id="18"/>
      </w:r>
      <w:r w:rsidRPr="00C972FF">
        <w:t xml:space="preserve"> </w:t>
      </w:r>
    </w:p>
    <w:p w14:paraId="4372FFE1" w14:textId="7A2F1A6C" w:rsidR="00B62D69" w:rsidRPr="00C972FF" w:rsidRDefault="00B62D69" w:rsidP="00177EA2">
      <w:pPr>
        <w:pStyle w:val="Bullet"/>
        <w:spacing w:after="100"/>
        <w:rPr>
          <w:rFonts w:ascii="Segoe UI" w:hAnsi="Segoe UI" w:cs="Segoe UI"/>
          <w:sz w:val="18"/>
          <w:szCs w:val="18"/>
        </w:rPr>
      </w:pPr>
      <w:r w:rsidRPr="00C972FF">
        <w:t>support for the Bioresource Processing Alliance, which helps reduce waste through high</w:t>
      </w:r>
      <w:r w:rsidR="00666BA2" w:rsidRPr="00C972FF">
        <w:noBreakHyphen/>
      </w:r>
      <w:r w:rsidRPr="00C972FF">
        <w:t>value products from low</w:t>
      </w:r>
      <w:r w:rsidR="00C87A78" w:rsidRPr="00C972FF">
        <w:t>-</w:t>
      </w:r>
      <w:r w:rsidRPr="00C972FF">
        <w:t>value biological resources</w:t>
      </w:r>
      <w:r w:rsidRPr="00C972FF">
        <w:rPr>
          <w:rStyle w:val="FootnoteReference"/>
          <w:rFonts w:cs="Calibri"/>
          <w:color w:val="auto"/>
        </w:rPr>
        <w:footnoteReference w:id="19"/>
      </w:r>
      <w:r w:rsidRPr="00C972FF">
        <w:t xml:space="preserve"> </w:t>
      </w:r>
    </w:p>
    <w:p w14:paraId="030F4D33" w14:textId="4A60548E" w:rsidR="00B62D69" w:rsidRPr="00C972FF" w:rsidRDefault="00B62D69" w:rsidP="00D0399F">
      <w:pPr>
        <w:pStyle w:val="Bullet"/>
        <w:spacing w:after="240"/>
      </w:pPr>
      <w:r w:rsidRPr="00C972FF">
        <w:t>the Strategic Science Investment Fund (SSIF)</w:t>
      </w:r>
      <w:r w:rsidR="004C6D33" w:rsidRPr="00C972FF">
        <w:t>,</w:t>
      </w:r>
      <w:r w:rsidRPr="00C972FF">
        <w:rPr>
          <w:rStyle w:val="FootnoteReference"/>
          <w:rFonts w:cs="Calibri"/>
          <w:color w:val="auto"/>
        </w:rPr>
        <w:footnoteReference w:id="20"/>
      </w:r>
      <w:r w:rsidR="00A46F82" w:rsidRPr="00C972FF">
        <w:t xml:space="preserve"> to develop</w:t>
      </w:r>
      <w:r w:rsidR="00BB677F" w:rsidRPr="00C972FF">
        <w:t xml:space="preserve"> </w:t>
      </w:r>
      <w:r w:rsidRPr="00C972FF">
        <w:t>new knowledge and capabilities</w:t>
      </w:r>
      <w:r w:rsidR="00A46F82" w:rsidRPr="00C972FF">
        <w:t>,</w:t>
      </w:r>
      <w:r w:rsidRPr="00C972FF">
        <w:t xml:space="preserve"> working closely </w:t>
      </w:r>
      <w:r w:rsidRPr="00D0399F">
        <w:t>with</w:t>
      </w:r>
      <w:r w:rsidRPr="00C972FF">
        <w:t xml:space="preserve"> end</w:t>
      </w:r>
      <w:r w:rsidR="008F2628">
        <w:t xml:space="preserve"> </w:t>
      </w:r>
      <w:r w:rsidRPr="00C972FF">
        <w:t xml:space="preserve">users to support </w:t>
      </w:r>
      <w:r w:rsidR="00BB677F" w:rsidRPr="00C972FF">
        <w:t xml:space="preserve">the </w:t>
      </w:r>
      <w:r w:rsidRPr="00C972FF">
        <w:t>uptake of research.</w:t>
      </w:r>
      <w:r w:rsidR="00175193" w:rsidRPr="00C972FF">
        <w:t xml:space="preserve">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B827D3" w:rsidRPr="00C972FF" w14:paraId="2BA251E2" w14:textId="77777777" w:rsidTr="5C4D3327">
        <w:tc>
          <w:tcPr>
            <w:tcW w:w="0" w:type="auto"/>
            <w:shd w:val="clear" w:color="auto" w:fill="D2DDE2" w:themeFill="accent3"/>
          </w:tcPr>
          <w:p w14:paraId="174FB498" w14:textId="2B2547C1" w:rsidR="00B827D3" w:rsidRPr="00C972FF" w:rsidRDefault="00B827D3" w:rsidP="00C55C6C">
            <w:pPr>
              <w:pStyle w:val="Blueboxheading"/>
              <w:keepNext w:val="0"/>
            </w:pPr>
            <w:r w:rsidRPr="00C972FF">
              <w:t>Government investment in research, science and innovation</w:t>
            </w:r>
          </w:p>
          <w:p w14:paraId="67CFF492" w14:textId="2BDA7D7E" w:rsidR="00B827D3" w:rsidRPr="00C972FF" w:rsidRDefault="00B827D3" w:rsidP="00666BA2">
            <w:pPr>
              <w:pStyle w:val="Blueboxtext"/>
              <w:spacing w:after="0"/>
            </w:pPr>
            <w:r w:rsidRPr="00C972FF">
              <w:t>Annual government investment in RSI is $2 billion currently, with $2.2 billion from the private sector, equating to 1.35 per cent of GDP (</w:t>
            </w:r>
            <w:r w:rsidR="008F2628">
              <w:t>w</w:t>
            </w:r>
            <w:r w:rsidR="00154024" w:rsidRPr="0046684B">
              <w:t xml:space="preserve">hile </w:t>
            </w:r>
            <w:r w:rsidR="00C62B83">
              <w:t>our</w:t>
            </w:r>
            <w:r w:rsidR="00154024" w:rsidRPr="0046684B">
              <w:t xml:space="preserve"> total RSI investment is below the </w:t>
            </w:r>
            <w:r w:rsidR="008F2628">
              <w:t>Organisation for Economic Co-operation and Development (</w:t>
            </w:r>
            <w:r w:rsidRPr="0046684B">
              <w:t>OECD</w:t>
            </w:r>
            <w:r w:rsidR="008F2628">
              <w:t>)</w:t>
            </w:r>
            <w:r w:rsidRPr="0046684B">
              <w:t xml:space="preserve"> average </w:t>
            </w:r>
            <w:r w:rsidR="00154024" w:rsidRPr="0046684B">
              <w:t>of</w:t>
            </w:r>
            <w:r w:rsidRPr="0046684B">
              <w:t xml:space="preserve"> 2.34 per cent</w:t>
            </w:r>
            <w:r w:rsidR="008F2628">
              <w:t>,</w:t>
            </w:r>
            <w:r w:rsidR="000A03EC" w:rsidRPr="0046684B">
              <w:t xml:space="preserve"> the government-funded share is higher than the OECD average</w:t>
            </w:r>
            <w:r w:rsidRPr="0046684B">
              <w:t xml:space="preserve">). Major investments include the Marsden </w:t>
            </w:r>
            <w:r w:rsidRPr="00C972FF">
              <w:t>Fund, the Endeavour Fund, the Sustainable Food and Fibres Fund, and the Research and Development Tax Incentive (RDTI), which supports business innovation. </w:t>
            </w:r>
          </w:p>
          <w:p w14:paraId="2FE67E93" w14:textId="77777777" w:rsidR="00B827D3" w:rsidRPr="00C972FF" w:rsidRDefault="00B827D3" w:rsidP="00C55C6C">
            <w:pPr>
              <w:pStyle w:val="Blueboxtext"/>
              <w:spacing w:after="100"/>
            </w:pPr>
            <w:r w:rsidRPr="00C972FF">
              <w:t>Government investment in climate change research covers:</w:t>
            </w:r>
          </w:p>
          <w:p w14:paraId="389298B5" w14:textId="18F029C7" w:rsidR="00B827D3" w:rsidRPr="00C972FF" w:rsidRDefault="007D258F" w:rsidP="00666BA2">
            <w:pPr>
              <w:pStyle w:val="Blue-boxbullet"/>
              <w:spacing w:after="80"/>
            </w:pPr>
            <w:r>
              <w:t>u</w:t>
            </w:r>
            <w:r w:rsidR="00B827D3" w:rsidRPr="00C972FF">
              <w:t>nderstanding climate change and emissions, contributing to the global body of knowledge</w:t>
            </w:r>
          </w:p>
          <w:p w14:paraId="6AF92048" w14:textId="36EF015D" w:rsidR="00B827D3" w:rsidRPr="00C972FF" w:rsidRDefault="007D258F" w:rsidP="00666BA2">
            <w:pPr>
              <w:pStyle w:val="Blue-boxbullet"/>
              <w:spacing w:after="80"/>
              <w:rPr>
                <w:rFonts w:asciiTheme="minorHAnsi" w:hAnsiTheme="minorHAnsi" w:cstheme="minorBidi"/>
                <w:color w:val="1C556C" w:themeColor="accent1"/>
              </w:rPr>
            </w:pPr>
            <w:r>
              <w:t>u</w:t>
            </w:r>
            <w:r w:rsidR="00B827D3" w:rsidRPr="00C972FF">
              <w:t>nderstanding the effects of high emissions on our environment, including towns and cities</w:t>
            </w:r>
          </w:p>
          <w:p w14:paraId="725863C3" w14:textId="44536FD4" w:rsidR="00B827D3" w:rsidRPr="00C972FF" w:rsidRDefault="007D258F" w:rsidP="00666BA2">
            <w:pPr>
              <w:pStyle w:val="Blue-boxbullet"/>
              <w:spacing w:after="80"/>
              <w:rPr>
                <w:rFonts w:asciiTheme="minorHAnsi" w:hAnsiTheme="minorHAnsi" w:cstheme="minorBidi"/>
                <w:color w:val="1C556C" w:themeColor="accent1"/>
              </w:rPr>
            </w:pPr>
            <w:r>
              <w:t>d</w:t>
            </w:r>
            <w:r w:rsidR="00B827D3" w:rsidRPr="00C972FF">
              <w:t>eveloping the new knowledge and technology that will help to mitigate and move away from high emissions</w:t>
            </w:r>
          </w:p>
          <w:p w14:paraId="0478DC26" w14:textId="5BFE9889" w:rsidR="00B827D3" w:rsidRPr="00C972FF" w:rsidRDefault="007D258F" w:rsidP="00D0399F">
            <w:pPr>
              <w:pStyle w:val="Blue-boxbullet"/>
              <w:spacing w:after="240"/>
              <w:rPr>
                <w:rFonts w:asciiTheme="minorHAnsi" w:hAnsiTheme="minorHAnsi" w:cstheme="minorBidi"/>
                <w:color w:val="1C556C" w:themeColor="accent1"/>
              </w:rPr>
            </w:pPr>
            <w:r>
              <w:t>d</w:t>
            </w:r>
            <w:r w:rsidR="00B827D3" w:rsidRPr="00C972FF">
              <w:t>eveloping the knowledge and technology to build new net-zero industries.</w:t>
            </w:r>
          </w:p>
        </w:tc>
      </w:tr>
    </w:tbl>
    <w:p w14:paraId="732B1562" w14:textId="2A390848" w:rsidR="00B62D69" w:rsidRPr="00C972FF" w:rsidRDefault="00B62D69" w:rsidP="00666BA2">
      <w:pPr>
        <w:pStyle w:val="Heading5"/>
        <w:spacing w:before="360"/>
      </w:pPr>
      <w:r w:rsidRPr="00C972FF">
        <w:t>Research and Development Tax Incentive </w:t>
      </w:r>
    </w:p>
    <w:p w14:paraId="56E04FC1" w14:textId="45FC6966" w:rsidR="00B62D69" w:rsidRPr="00C972FF" w:rsidRDefault="00B62D69" w:rsidP="00177EA2">
      <w:pPr>
        <w:pStyle w:val="BodyText"/>
        <w:spacing w:before="100" w:after="100"/>
      </w:pPr>
      <w:r w:rsidRPr="00C972FF">
        <w:t xml:space="preserve">The </w:t>
      </w:r>
      <w:hyperlink r:id="rId46" w:history="1">
        <w:r w:rsidRPr="00C972FF">
          <w:rPr>
            <w:rStyle w:val="Hyperlink"/>
            <w:rFonts w:eastAsia="Times New Roman" w:cs="Calibri"/>
          </w:rPr>
          <w:t>Research and Development Tax Incentive</w:t>
        </w:r>
      </w:hyperlink>
      <w:r w:rsidRPr="00C972FF">
        <w:t xml:space="preserve"> is the ma</w:t>
      </w:r>
      <w:r w:rsidR="009B35A1" w:rsidRPr="00C972FF">
        <w:t>in</w:t>
      </w:r>
      <w:r w:rsidRPr="00C972FF">
        <w:t xml:space="preserve"> mechanism to support business innovation. It allow</w:t>
      </w:r>
      <w:r w:rsidR="009B35A1" w:rsidRPr="00C972FF">
        <w:t>s</w:t>
      </w:r>
      <w:r w:rsidRPr="00C972FF">
        <w:t xml:space="preserve"> companies to claim back 15</w:t>
      </w:r>
      <w:r w:rsidR="009B35A1" w:rsidRPr="00C972FF">
        <w:t xml:space="preserve"> </w:t>
      </w:r>
      <w:r w:rsidR="002254C3" w:rsidRPr="00C972FF">
        <w:t>per cent</w:t>
      </w:r>
      <w:r w:rsidRPr="00C972FF">
        <w:t xml:space="preserve"> of eligible R&amp;D expenses,</w:t>
      </w:r>
      <w:r w:rsidR="00D0399F">
        <w:t xml:space="preserve"> </w:t>
      </w:r>
      <w:r w:rsidRPr="00C972FF">
        <w:t xml:space="preserve">and </w:t>
      </w:r>
      <w:r w:rsidR="002176D5" w:rsidRPr="00C972FF">
        <w:t>helps them</w:t>
      </w:r>
      <w:r w:rsidR="00713D93" w:rsidRPr="00C972FF">
        <w:t> </w:t>
      </w:r>
      <w:r w:rsidRPr="00C972FF">
        <w:t>to grow and contribute to the New Zealand economy.</w:t>
      </w:r>
      <w:r w:rsidR="00175193" w:rsidRPr="00C972FF">
        <w:t xml:space="preserve"> </w:t>
      </w:r>
    </w:p>
    <w:p w14:paraId="6F772A04" w14:textId="1AE7CCEF" w:rsidR="00B62D69" w:rsidRPr="00C972FF" w:rsidRDefault="00B62D69" w:rsidP="00177EA2">
      <w:pPr>
        <w:pStyle w:val="Heading5"/>
        <w:spacing w:before="220"/>
      </w:pPr>
      <w:r w:rsidRPr="00C972FF">
        <w:t>Vision</w:t>
      </w:r>
      <w:r w:rsidR="00713D93" w:rsidRPr="00C972FF">
        <w:t xml:space="preserve"> </w:t>
      </w:r>
      <w:proofErr w:type="spellStart"/>
      <w:r w:rsidRPr="00C972FF">
        <w:t>Mātauranga</w:t>
      </w:r>
      <w:proofErr w:type="spellEnd"/>
      <w:r w:rsidRPr="00C972FF">
        <w:t> </w:t>
      </w:r>
    </w:p>
    <w:p w14:paraId="4539B1FD" w14:textId="16FDE575" w:rsidR="00B62D69" w:rsidRPr="00C972FF" w:rsidRDefault="00B62D69" w:rsidP="00177EA2">
      <w:pPr>
        <w:pStyle w:val="BodyText"/>
        <w:spacing w:before="100" w:after="100"/>
        <w:rPr>
          <w:rFonts w:eastAsia="Times New Roman" w:cs="Calibri"/>
        </w:rPr>
      </w:pPr>
      <w:r w:rsidRPr="00C972FF">
        <w:rPr>
          <w:rFonts w:eastAsia="Times New Roman" w:cs="Calibri"/>
        </w:rPr>
        <w:t xml:space="preserve">The </w:t>
      </w:r>
      <w:hyperlink r:id="rId47" w:history="1">
        <w:r w:rsidRPr="00C972FF">
          <w:rPr>
            <w:rStyle w:val="Hyperlink"/>
            <w:rFonts w:eastAsia="Times New Roman" w:cs="Calibri"/>
          </w:rPr>
          <w:t xml:space="preserve">Vision </w:t>
        </w:r>
        <w:proofErr w:type="spellStart"/>
        <w:r w:rsidRPr="00C972FF">
          <w:rPr>
            <w:rStyle w:val="Hyperlink"/>
            <w:rFonts w:eastAsia="Times New Roman" w:cs="Calibri"/>
          </w:rPr>
          <w:t>Mātauranga</w:t>
        </w:r>
        <w:proofErr w:type="spellEnd"/>
      </w:hyperlink>
      <w:r w:rsidRPr="00C972FF">
        <w:rPr>
          <w:rFonts w:eastAsia="Times New Roman" w:cs="Calibri"/>
        </w:rPr>
        <w:t xml:space="preserve"> policy unlocks the science and innovation potential of Māori knowledge. </w:t>
      </w:r>
      <w:proofErr w:type="spellStart"/>
      <w:r w:rsidRPr="00C972FF">
        <w:rPr>
          <w:rFonts w:eastAsia="Times New Roman" w:cs="Calibri"/>
        </w:rPr>
        <w:t>Mātauranga</w:t>
      </w:r>
      <w:proofErr w:type="spellEnd"/>
      <w:r w:rsidRPr="00C972FF">
        <w:rPr>
          <w:rFonts w:eastAsia="Times New Roman" w:cs="Calibri"/>
        </w:rPr>
        <w:t xml:space="preserve"> Māori offers insights and solutions to climate change issues that </w:t>
      </w:r>
      <w:r w:rsidR="00CA3D4C" w:rsidRPr="00C972FF">
        <w:rPr>
          <w:rFonts w:eastAsia="Times New Roman" w:cs="Calibri"/>
        </w:rPr>
        <w:t>reflect a holistic worldview.</w:t>
      </w:r>
      <w:r w:rsidR="00175193" w:rsidRPr="00C972FF">
        <w:rPr>
          <w:rFonts w:eastAsia="Times New Roman" w:cs="Calibri"/>
        </w:rPr>
        <w:t xml:space="preserve"> </w:t>
      </w:r>
    </w:p>
    <w:p w14:paraId="07F27700" w14:textId="4AAAF58B" w:rsidR="00B62D69" w:rsidRPr="00C972FF" w:rsidRDefault="00B62D69" w:rsidP="00177EA2">
      <w:pPr>
        <w:pStyle w:val="BodyText"/>
        <w:spacing w:before="100" w:after="100"/>
      </w:pPr>
      <w:r w:rsidRPr="00C972FF">
        <w:t xml:space="preserve">The Expanding the Impact of Vision </w:t>
      </w:r>
      <w:proofErr w:type="spellStart"/>
      <w:r w:rsidRPr="00C972FF">
        <w:t>Mātauranga</w:t>
      </w:r>
      <w:proofErr w:type="spellEnd"/>
      <w:r w:rsidRPr="00C972FF">
        <w:t xml:space="preserve"> initiative will </w:t>
      </w:r>
      <w:r w:rsidR="001A308F" w:rsidRPr="00C972FF">
        <w:t xml:space="preserve">assist </w:t>
      </w:r>
      <w:r w:rsidRPr="00C972FF">
        <w:t>Māori to make future investments in RSI. It will be co-developed with Māori to achieve outcomes driven by and</w:t>
      </w:r>
      <w:r w:rsidR="005A2A8D" w:rsidRPr="00C972FF">
        <w:t> </w:t>
      </w:r>
      <w:r w:rsidRPr="00C972FF">
        <w:t>for Māori</w:t>
      </w:r>
      <w:r w:rsidR="002176D5" w:rsidRPr="00C972FF">
        <w:t>,</w:t>
      </w:r>
      <w:r w:rsidRPr="00C972FF">
        <w:t xml:space="preserve"> and reflect </w:t>
      </w:r>
      <w:proofErr w:type="spellStart"/>
      <w:r w:rsidRPr="00C972FF">
        <w:t>Te</w:t>
      </w:r>
      <w:proofErr w:type="spellEnd"/>
      <w:r w:rsidRPr="00C972FF">
        <w:t xml:space="preserve"> </w:t>
      </w:r>
      <w:proofErr w:type="spellStart"/>
      <w:r w:rsidRPr="00C972FF">
        <w:t>Tiriti</w:t>
      </w:r>
      <w:proofErr w:type="spellEnd"/>
      <w:r w:rsidRPr="00C972FF">
        <w:t xml:space="preserve"> o Waitangi</w:t>
      </w:r>
      <w:r w:rsidR="0068449A">
        <w:t xml:space="preserve"> (Treaty of Waitangi)</w:t>
      </w:r>
      <w:r w:rsidRPr="00C972FF">
        <w:t>. </w:t>
      </w:r>
      <w:r w:rsidR="002176D5" w:rsidRPr="00C972FF">
        <w:t>We will</w:t>
      </w:r>
      <w:r w:rsidRPr="00C972FF">
        <w:t xml:space="preserve"> </w:t>
      </w:r>
      <w:r w:rsidR="002176D5" w:rsidRPr="00C972FF">
        <w:t>promote a</w:t>
      </w:r>
      <w:r w:rsidRPr="00C972FF">
        <w:t xml:space="preserve"> system that supports and reflects</w:t>
      </w:r>
      <w:r w:rsidR="005A2A8D" w:rsidRPr="00C972FF">
        <w:t> </w:t>
      </w:r>
      <w:r w:rsidRPr="00C972FF">
        <w:t xml:space="preserve">Māori aspirations and </w:t>
      </w:r>
      <w:proofErr w:type="spellStart"/>
      <w:r w:rsidRPr="00C972FF">
        <w:t>mātauranga</w:t>
      </w:r>
      <w:proofErr w:type="spellEnd"/>
      <w:r w:rsidRPr="00C972FF">
        <w:t> Māori in RSI.</w:t>
      </w:r>
    </w:p>
    <w:p w14:paraId="7BCBFBBC" w14:textId="745D57C8" w:rsidR="00B62D69" w:rsidRPr="00C972FF" w:rsidRDefault="00B40632" w:rsidP="00367016">
      <w:pPr>
        <w:pStyle w:val="Heading5"/>
      </w:pPr>
      <w:r w:rsidRPr="00C972FF">
        <w:t>T</w:t>
      </w:r>
      <w:r w:rsidR="00B62D69" w:rsidRPr="00C972FF">
        <w:t>he Endeavour Fund</w:t>
      </w:r>
    </w:p>
    <w:p w14:paraId="25B81363" w14:textId="76B48EB5" w:rsidR="00B62D69" w:rsidRPr="00C972FF" w:rsidRDefault="00B62D69" w:rsidP="00177EA2">
      <w:pPr>
        <w:pStyle w:val="BodyText"/>
        <w:spacing w:before="100" w:after="100"/>
      </w:pPr>
      <w:r w:rsidRPr="00C972FF">
        <w:t xml:space="preserve">The Endeavour Fund </w:t>
      </w:r>
      <w:r w:rsidR="001A308F" w:rsidRPr="00C972FF">
        <w:t>invests in</w:t>
      </w:r>
      <w:r w:rsidRPr="00C972FF">
        <w:t xml:space="preserve"> a wide range of research. The </w:t>
      </w:r>
      <w:hyperlink r:id="rId48" w:history="1">
        <w:r w:rsidRPr="00C972FF">
          <w:rPr>
            <w:rStyle w:val="Hyperlink"/>
            <w:rFonts w:eastAsia="Times New Roman" w:cs="Calibri"/>
          </w:rPr>
          <w:t>Endeavour Fund Investment Plan 2022</w:t>
        </w:r>
        <w:r w:rsidR="001A308F" w:rsidRPr="00C972FF">
          <w:rPr>
            <w:rStyle w:val="Hyperlink"/>
            <w:rFonts w:eastAsia="Times New Roman" w:cs="Calibri"/>
          </w:rPr>
          <w:t>–</w:t>
        </w:r>
        <w:r w:rsidRPr="00C972FF">
          <w:rPr>
            <w:rStyle w:val="Hyperlink"/>
            <w:rFonts w:eastAsia="Times New Roman" w:cs="Calibri"/>
          </w:rPr>
          <w:t>24</w:t>
        </w:r>
      </w:hyperlink>
      <w:r w:rsidRPr="00C972FF">
        <w:t xml:space="preserve"> </w:t>
      </w:r>
      <w:r w:rsidR="00B40632" w:rsidRPr="00C972FF">
        <w:t>emphasises</w:t>
      </w:r>
      <w:r w:rsidRPr="00C972FF">
        <w:t xml:space="preserve"> proposals </w:t>
      </w:r>
      <w:r w:rsidR="00B40632" w:rsidRPr="00C972FF">
        <w:t>that aim to support</w:t>
      </w:r>
      <w:r w:rsidRPr="00C972FF">
        <w:t xml:space="preserve"> the transition to a low-emissions and climate-resilient economy. Explicit consideration will be placed on the potential impact of research on greenhouse gas emissions. This initiative is cost</w:t>
      </w:r>
      <w:r w:rsidR="00B40632" w:rsidRPr="00C972FF">
        <w:t>-</w:t>
      </w:r>
      <w:r w:rsidRPr="00C972FF">
        <w:t xml:space="preserve">neutral, as it </w:t>
      </w:r>
      <w:r w:rsidR="002176D5" w:rsidRPr="00C972FF">
        <w:t>sits</w:t>
      </w:r>
      <w:r w:rsidRPr="00C972FF">
        <w:t xml:space="preserve"> within existing processes. The </w:t>
      </w:r>
      <w:r w:rsidR="00B40632" w:rsidRPr="00C972FF">
        <w:t>fund</w:t>
      </w:r>
      <w:r w:rsidR="005A2A8D" w:rsidRPr="00C972FF">
        <w:t> </w:t>
      </w:r>
      <w:r w:rsidRPr="00C972FF">
        <w:t xml:space="preserve">invests </w:t>
      </w:r>
      <w:r w:rsidR="00B40632" w:rsidRPr="00C972FF">
        <w:t xml:space="preserve">about </w:t>
      </w:r>
      <w:r w:rsidRPr="00C972FF">
        <w:t>$57 million in new projects annually.</w:t>
      </w:r>
    </w:p>
    <w:p w14:paraId="21CC87BF" w14:textId="681C2A1D" w:rsidR="00B62D69" w:rsidRPr="00C972FF" w:rsidRDefault="00B40632" w:rsidP="00367016">
      <w:pPr>
        <w:pStyle w:val="Heading5"/>
      </w:pPr>
      <w:r w:rsidRPr="00C972FF">
        <w:t>Research on a</w:t>
      </w:r>
      <w:r w:rsidR="00B62D69" w:rsidRPr="00C972FF">
        <w:t xml:space="preserve">gricultural </w:t>
      </w:r>
      <w:r w:rsidRPr="00C972FF">
        <w:t>e</w:t>
      </w:r>
      <w:r w:rsidR="00B62D69" w:rsidRPr="00C972FF">
        <w:t xml:space="preserve">missions </w:t>
      </w:r>
    </w:p>
    <w:p w14:paraId="6886BD4D" w14:textId="601F67BD" w:rsidR="00CA3D4C" w:rsidRPr="00C972FF" w:rsidRDefault="00B62D69" w:rsidP="00177EA2">
      <w:pPr>
        <w:pStyle w:val="BodyText"/>
        <w:spacing w:before="100" w:after="100"/>
      </w:pPr>
      <w:r w:rsidRPr="00216A8D">
        <w:rPr>
          <w:spacing w:val="-2"/>
        </w:rPr>
        <w:t>The</w:t>
      </w:r>
      <w:r w:rsidR="005A2A8D" w:rsidRPr="00216A8D">
        <w:rPr>
          <w:spacing w:val="-2"/>
        </w:rPr>
        <w:t xml:space="preserve"> </w:t>
      </w:r>
      <w:r w:rsidRPr="00216A8D">
        <w:rPr>
          <w:spacing w:val="-2"/>
        </w:rPr>
        <w:t>Budget 2021 initiative Accelerating Agricultural Climate Change Research is a collaborati</w:t>
      </w:r>
      <w:r w:rsidR="00B40632" w:rsidRPr="00216A8D">
        <w:rPr>
          <w:spacing w:val="-2"/>
        </w:rPr>
        <w:t>on</w:t>
      </w:r>
      <w:r w:rsidRPr="00C972FF">
        <w:t xml:space="preserve"> between </w:t>
      </w:r>
      <w:r w:rsidR="008F2628">
        <w:t>MBIE</w:t>
      </w:r>
      <w:r w:rsidRPr="00C972FF">
        <w:t xml:space="preserve"> and </w:t>
      </w:r>
      <w:r w:rsidR="008F2628">
        <w:t>MPI</w:t>
      </w:r>
      <w:r w:rsidRPr="00C972FF">
        <w:t xml:space="preserve"> to address research in the agriculture sector. </w:t>
      </w:r>
      <w:r w:rsidR="00B40632" w:rsidRPr="00C972FF">
        <w:t>It</w:t>
      </w:r>
      <w:r w:rsidRPr="00C972FF">
        <w:t xml:space="preserve"> will accelerate</w:t>
      </w:r>
      <w:r w:rsidR="00C972FF" w:rsidRPr="00C972FF">
        <w:t xml:space="preserve"> </w:t>
      </w:r>
      <w:r w:rsidRPr="00177EA2">
        <w:rPr>
          <w:spacing w:val="-2"/>
        </w:rPr>
        <w:t>agricultural greenhouse gas</w:t>
      </w:r>
      <w:r w:rsidR="005A2A8D" w:rsidRPr="00177EA2">
        <w:rPr>
          <w:spacing w:val="-2"/>
        </w:rPr>
        <w:t> </w:t>
      </w:r>
      <w:r w:rsidRPr="00177EA2">
        <w:rPr>
          <w:spacing w:val="-2"/>
        </w:rPr>
        <w:t xml:space="preserve">mitigation R&amp;D in high-impact areas </w:t>
      </w:r>
      <w:r w:rsidR="008F2628" w:rsidRPr="00177EA2">
        <w:rPr>
          <w:spacing w:val="-2"/>
        </w:rPr>
        <w:t>(</w:t>
      </w:r>
      <w:r w:rsidR="4405C260" w:rsidRPr="00177EA2">
        <w:rPr>
          <w:spacing w:val="-2"/>
        </w:rPr>
        <w:t xml:space="preserve">for example </w:t>
      </w:r>
      <w:r w:rsidRPr="00177EA2">
        <w:rPr>
          <w:spacing w:val="-2"/>
        </w:rPr>
        <w:t>vaccine</w:t>
      </w:r>
      <w:r w:rsidR="00B40632" w:rsidRPr="00177EA2">
        <w:rPr>
          <w:spacing w:val="-2"/>
        </w:rPr>
        <w:t>s,</w:t>
      </w:r>
      <w:r w:rsidRPr="00177EA2">
        <w:rPr>
          <w:spacing w:val="-2"/>
        </w:rPr>
        <w:t xml:space="preserve"> methane</w:t>
      </w:r>
      <w:r w:rsidRPr="00C972FF">
        <w:t xml:space="preserve"> and nitrous oxide inhibitors, low-emissions animal breeding, and soil carbon enhancement</w:t>
      </w:r>
      <w:r w:rsidR="00A96724">
        <w:t>)</w:t>
      </w:r>
      <w:r w:rsidRPr="00C972FF">
        <w:t>.</w:t>
      </w:r>
    </w:p>
    <w:p w14:paraId="31DC24DE" w14:textId="40CA777D" w:rsidR="00B62D69" w:rsidRPr="00C972FF" w:rsidRDefault="00B40632" w:rsidP="00817846">
      <w:pPr>
        <w:pStyle w:val="Heading5"/>
      </w:pPr>
      <w:r w:rsidRPr="00C972FF">
        <w:t>S</w:t>
      </w:r>
      <w:r w:rsidR="00B62D69" w:rsidRPr="00C972FF">
        <w:t>upport</w:t>
      </w:r>
      <w:r w:rsidRPr="00C972FF">
        <w:t>ing</w:t>
      </w:r>
      <w:r w:rsidR="00B62D69" w:rsidRPr="00C972FF">
        <w:t xml:space="preserve"> and commercialis</w:t>
      </w:r>
      <w:r w:rsidRPr="00C972FF">
        <w:t>ing</w:t>
      </w:r>
      <w:r w:rsidR="00B62D69" w:rsidRPr="00C972FF">
        <w:t xml:space="preserve"> </w:t>
      </w:r>
      <w:r w:rsidRPr="00C972FF">
        <w:t>innovation</w:t>
      </w:r>
    </w:p>
    <w:p w14:paraId="11104352" w14:textId="235AEB52" w:rsidR="00B62D69" w:rsidRPr="00C972FF" w:rsidRDefault="00B62D69" w:rsidP="00177EA2">
      <w:pPr>
        <w:pStyle w:val="BodyText"/>
        <w:spacing w:before="100" w:after="100"/>
      </w:pPr>
      <w:r w:rsidRPr="00C972FF">
        <w:t xml:space="preserve">The Ministry for the Environment and Callaghan Innovation highlight environmental challenges through accelerator </w:t>
      </w:r>
      <w:r w:rsidR="00B40632" w:rsidRPr="00C972FF">
        <w:t xml:space="preserve">schemes </w:t>
      </w:r>
      <w:r w:rsidRPr="00C972FF">
        <w:t xml:space="preserve">such as the Climathon and Creative HQ’s Climate Response Accelerator. They </w:t>
      </w:r>
      <w:r w:rsidR="00B40632" w:rsidRPr="00C972FF">
        <w:t>advise</w:t>
      </w:r>
      <w:r w:rsidRPr="00C972FF">
        <w:t xml:space="preserve"> private sector participants </w:t>
      </w:r>
      <w:r w:rsidR="00B40632" w:rsidRPr="00C972FF">
        <w:t>on designing</w:t>
      </w:r>
      <w:r w:rsidRPr="00C972FF">
        <w:t xml:space="preserve"> </w:t>
      </w:r>
      <w:r w:rsidR="00B40632" w:rsidRPr="00C972FF">
        <w:t xml:space="preserve">new </w:t>
      </w:r>
      <w:r w:rsidRPr="00C972FF">
        <w:t>products and services, includi</w:t>
      </w:r>
      <w:r w:rsidR="00CA3D4C" w:rsidRPr="00C972FF">
        <w:t>ng low</w:t>
      </w:r>
      <w:r w:rsidR="00B40632" w:rsidRPr="00C972FF">
        <w:t>-</w:t>
      </w:r>
      <w:r w:rsidR="00CA3D4C" w:rsidRPr="00C972FF">
        <w:t>emissions technolog</w:t>
      </w:r>
      <w:r w:rsidR="00B40632" w:rsidRPr="00C972FF">
        <w:t>y</w:t>
      </w:r>
      <w:r w:rsidR="00CA3D4C" w:rsidRPr="00C972FF">
        <w:t xml:space="preserve">. </w:t>
      </w:r>
    </w:p>
    <w:p w14:paraId="0DA0FE9E" w14:textId="526133F4" w:rsidR="00B62D69" w:rsidRPr="00C972FF" w:rsidRDefault="00B62D69" w:rsidP="00177EA2">
      <w:pPr>
        <w:pStyle w:val="BodyText"/>
        <w:spacing w:before="100" w:after="100"/>
      </w:pPr>
      <w:r w:rsidRPr="00C972FF">
        <w:t>Callaghan Innovation has launched a partnership with other government agencies that work in</w:t>
      </w:r>
      <w:r w:rsidR="003D2FA5" w:rsidRPr="00C972FF">
        <w:t> </w:t>
      </w:r>
      <w:r w:rsidRPr="00C972FF">
        <w:t>the</w:t>
      </w:r>
      <w:r w:rsidR="005A2A8D" w:rsidRPr="00C972FF">
        <w:t> </w:t>
      </w:r>
      <w:r w:rsidRPr="00C972FF">
        <w:t xml:space="preserve">innovation sector entitled ‘Cleantech: Making it Happen’. This will connect innovators with </w:t>
      </w:r>
      <w:r w:rsidR="00B40632" w:rsidRPr="00C972FF">
        <w:t>the</w:t>
      </w:r>
      <w:r w:rsidR="005A2A8D" w:rsidRPr="00C972FF">
        <w:t> </w:t>
      </w:r>
      <w:r w:rsidR="00B40632" w:rsidRPr="00C972FF">
        <w:t>G</w:t>
      </w:r>
      <w:r w:rsidRPr="00C972FF">
        <w:t xml:space="preserve">overnment, investors, Māori </w:t>
      </w:r>
      <w:r w:rsidR="00CE6B2C" w:rsidRPr="00C972FF">
        <w:t>t</w:t>
      </w:r>
      <w:r w:rsidRPr="00C972FF">
        <w:t xml:space="preserve">rusts and customers to increase cleantech innovation and commercialisation. </w:t>
      </w:r>
    </w:p>
    <w:p w14:paraId="7454BBB4" w14:textId="32C2A935" w:rsidR="00B62D69" w:rsidRPr="00C972FF" w:rsidRDefault="00B62D69" w:rsidP="00817846">
      <w:pPr>
        <w:pStyle w:val="Heading4"/>
      </w:pPr>
      <w:r w:rsidRPr="00C972FF">
        <w:t xml:space="preserve">Potential </w:t>
      </w:r>
      <w:r w:rsidR="008F63B7" w:rsidRPr="00C972FF">
        <w:t>measures</w:t>
      </w:r>
    </w:p>
    <w:p w14:paraId="5DB2966B" w14:textId="7415CBCD" w:rsidR="00B62D69" w:rsidRPr="00C972FF" w:rsidRDefault="00B62D69" w:rsidP="00177EA2">
      <w:pPr>
        <w:pStyle w:val="BodyText"/>
        <w:spacing w:before="100" w:after="100"/>
        <w:rPr>
          <w:rFonts w:eastAsia="Times New Roman" w:cs="Calibri"/>
        </w:rPr>
      </w:pPr>
      <w:r w:rsidRPr="00C972FF">
        <w:rPr>
          <w:rFonts w:eastAsia="Times New Roman" w:cs="Calibri"/>
        </w:rPr>
        <w:t xml:space="preserve">MBIE </w:t>
      </w:r>
      <w:r w:rsidR="00CE6B2C" w:rsidRPr="00C972FF">
        <w:rPr>
          <w:rFonts w:eastAsia="Times New Roman" w:cs="Calibri"/>
        </w:rPr>
        <w:t xml:space="preserve">aims to </w:t>
      </w:r>
      <w:r w:rsidRPr="00C972FF">
        <w:rPr>
          <w:rFonts w:eastAsia="Times New Roman" w:cs="Calibri"/>
        </w:rPr>
        <w:t xml:space="preserve">target investment </w:t>
      </w:r>
      <w:r w:rsidR="00B40632" w:rsidRPr="00C972FF">
        <w:rPr>
          <w:rFonts w:eastAsia="Times New Roman" w:cs="Calibri"/>
        </w:rPr>
        <w:t>in</w:t>
      </w:r>
      <w:r w:rsidRPr="00C972FF">
        <w:rPr>
          <w:rFonts w:eastAsia="Times New Roman" w:cs="Calibri"/>
        </w:rPr>
        <w:t xml:space="preserve"> lower emissions</w:t>
      </w:r>
      <w:r w:rsidR="00B40632" w:rsidRPr="00C972FF">
        <w:rPr>
          <w:rFonts w:eastAsia="Times New Roman" w:cs="Calibri"/>
        </w:rPr>
        <w:t>,</w:t>
      </w:r>
      <w:r w:rsidRPr="00C972FF">
        <w:rPr>
          <w:rFonts w:eastAsia="Times New Roman" w:cs="Calibri"/>
        </w:rPr>
        <w:t xml:space="preserve"> </w:t>
      </w:r>
      <w:r w:rsidR="00B40632" w:rsidRPr="00C972FF">
        <w:rPr>
          <w:rFonts w:eastAsia="Times New Roman" w:cs="Calibri"/>
        </w:rPr>
        <w:t>so that the</w:t>
      </w:r>
      <w:r w:rsidRPr="00C972FF">
        <w:rPr>
          <w:rFonts w:eastAsia="Times New Roman" w:cs="Calibri"/>
        </w:rPr>
        <w:t xml:space="preserve"> RSI system deliver</w:t>
      </w:r>
      <w:r w:rsidR="00B40632" w:rsidRPr="00C972FF">
        <w:rPr>
          <w:rFonts w:eastAsia="Times New Roman" w:cs="Calibri"/>
        </w:rPr>
        <w:t>s</w:t>
      </w:r>
      <w:r w:rsidRPr="00C972FF">
        <w:rPr>
          <w:rFonts w:eastAsia="Times New Roman" w:cs="Calibri"/>
        </w:rPr>
        <w:t xml:space="preserve"> cutting-edge innovation. MBIE seeks public input on where and how to direct our RSI efforts</w:t>
      </w:r>
      <w:r w:rsidR="00B40632" w:rsidRPr="00C972FF">
        <w:rPr>
          <w:rFonts w:eastAsia="Times New Roman" w:cs="Calibri"/>
        </w:rPr>
        <w:t>.</w:t>
      </w:r>
    </w:p>
    <w:p w14:paraId="5E079DC5" w14:textId="79B57AC6" w:rsidR="00B62D69" w:rsidRPr="00C972FF" w:rsidRDefault="00B40632" w:rsidP="00177EA2">
      <w:pPr>
        <w:pStyle w:val="BodyText"/>
        <w:spacing w:before="100" w:after="100"/>
        <w:rPr>
          <w:rFonts w:eastAsia="Times New Roman" w:cs="Calibri"/>
        </w:rPr>
      </w:pPr>
      <w:r w:rsidRPr="00C972FF">
        <w:rPr>
          <w:rFonts w:eastAsia="Times New Roman" w:cs="Calibri"/>
        </w:rPr>
        <w:t>T</w:t>
      </w:r>
      <w:r w:rsidR="00B62D69" w:rsidRPr="00C972FF">
        <w:rPr>
          <w:rFonts w:eastAsia="Times New Roman" w:cs="Calibri"/>
        </w:rPr>
        <w:t xml:space="preserve">he RSI system </w:t>
      </w:r>
      <w:r w:rsidR="006379D7" w:rsidRPr="00C972FF">
        <w:rPr>
          <w:rFonts w:eastAsia="Times New Roman" w:cs="Calibri"/>
        </w:rPr>
        <w:t xml:space="preserve">can also </w:t>
      </w:r>
      <w:r w:rsidR="00B62D69" w:rsidRPr="00C972FF">
        <w:rPr>
          <w:rFonts w:eastAsia="Times New Roman" w:cs="Calibri"/>
        </w:rPr>
        <w:t>coordinat</w:t>
      </w:r>
      <w:r w:rsidR="006379D7" w:rsidRPr="00C972FF">
        <w:rPr>
          <w:rFonts w:eastAsia="Times New Roman" w:cs="Calibri"/>
        </w:rPr>
        <w:t>e</w:t>
      </w:r>
      <w:r w:rsidR="00B62D69" w:rsidRPr="00C972FF">
        <w:rPr>
          <w:rFonts w:eastAsia="Times New Roman" w:cs="Calibri"/>
        </w:rPr>
        <w:t xml:space="preserve"> activities to decarbonise different sectors, </w:t>
      </w:r>
      <w:r w:rsidR="006379D7" w:rsidRPr="00C972FF">
        <w:rPr>
          <w:rFonts w:eastAsia="Times New Roman" w:cs="Calibri"/>
        </w:rPr>
        <w:t xml:space="preserve">such as </w:t>
      </w:r>
      <w:r w:rsidR="00B62D69" w:rsidRPr="00C972FF">
        <w:rPr>
          <w:rFonts w:eastAsia="Times New Roman" w:cs="Calibri"/>
        </w:rPr>
        <w:t>wider access to established low</w:t>
      </w:r>
      <w:r w:rsidR="006379D7" w:rsidRPr="00C972FF">
        <w:rPr>
          <w:rFonts w:eastAsia="Times New Roman" w:cs="Calibri"/>
        </w:rPr>
        <w:t>-</w:t>
      </w:r>
      <w:r w:rsidR="00B62D69" w:rsidRPr="00C972FF">
        <w:rPr>
          <w:rFonts w:eastAsia="Times New Roman" w:cs="Calibri"/>
        </w:rPr>
        <w:t xml:space="preserve">emissions technology. </w:t>
      </w:r>
    </w:p>
    <w:p w14:paraId="653C8600" w14:textId="601D896E" w:rsidR="00B62D69" w:rsidRPr="00C972FF" w:rsidRDefault="00B62D69" w:rsidP="00817846">
      <w:pPr>
        <w:pStyle w:val="Heading5"/>
      </w:pPr>
      <w:r w:rsidRPr="00C972FF">
        <w:t>Future Pathways</w:t>
      </w:r>
      <w:r w:rsidR="006C0E7C">
        <w:t xml:space="preserve"> programme</w:t>
      </w:r>
    </w:p>
    <w:p w14:paraId="6C42055F" w14:textId="295CDA68" w:rsidR="004A7AE8" w:rsidRPr="00C972FF" w:rsidRDefault="5692E077" w:rsidP="00177EA2">
      <w:pPr>
        <w:pStyle w:val="BodyText"/>
        <w:spacing w:before="100" w:after="100"/>
      </w:pPr>
      <w:r w:rsidRPr="00C972FF">
        <w:t xml:space="preserve">MBIE’s Future Pathways </w:t>
      </w:r>
      <w:r w:rsidR="69E369A4" w:rsidRPr="00C972FF">
        <w:t xml:space="preserve">programme </w:t>
      </w:r>
      <w:r w:rsidR="58FB2B70" w:rsidRPr="00C972FF">
        <w:t>will</w:t>
      </w:r>
      <w:r w:rsidR="004A7AE8" w:rsidRPr="00C972FF">
        <w:t xml:space="preserve"> set the priorities for research</w:t>
      </w:r>
      <w:r w:rsidR="104388C6" w:rsidRPr="00C972FF">
        <w:t xml:space="preserve"> to address the</w:t>
      </w:r>
      <w:r w:rsidRPr="00C972FF">
        <w:t xml:space="preserve"> challenges facing New Zealand</w:t>
      </w:r>
      <w:r w:rsidR="48052C23" w:rsidRPr="00C972FF">
        <w:t>, such as the transition to a low</w:t>
      </w:r>
      <w:r w:rsidR="001A0739" w:rsidRPr="00C972FF">
        <w:t>-</w:t>
      </w:r>
      <w:r w:rsidR="48052C23" w:rsidRPr="00C972FF">
        <w:t>emissions economy</w:t>
      </w:r>
      <w:r w:rsidR="17DD7F0E" w:rsidRPr="00C972FF">
        <w:t>.</w:t>
      </w:r>
      <w:r w:rsidRPr="00C972FF">
        <w:t> Initial consultation will be</w:t>
      </w:r>
      <w:r w:rsidR="005A2A8D" w:rsidRPr="00C972FF">
        <w:t> </w:t>
      </w:r>
      <w:r w:rsidRPr="00C972FF">
        <w:t xml:space="preserve">through a green paper, scheduled </w:t>
      </w:r>
      <w:r w:rsidR="004A7AE8" w:rsidRPr="00C972FF">
        <w:t xml:space="preserve">for </w:t>
      </w:r>
      <w:r w:rsidRPr="00C972FF">
        <w:t>the third quarter of 2021.</w:t>
      </w:r>
      <w:r w:rsidR="00175193" w:rsidRPr="00C972FF">
        <w:t xml:space="preserve"> </w:t>
      </w:r>
    </w:p>
    <w:p w14:paraId="50BBCBAE" w14:textId="0491D323" w:rsidR="00C9320F" w:rsidRPr="00C972FF" w:rsidRDefault="00B62D69" w:rsidP="00E473D1">
      <w:pPr>
        <w:pStyle w:val="BodyText"/>
        <w:keepNext/>
        <w:spacing w:after="100"/>
      </w:pPr>
      <w:r w:rsidRPr="00C972FF">
        <w:t>Future Pathways will consider:</w:t>
      </w:r>
    </w:p>
    <w:p w14:paraId="4FD3B26F" w14:textId="5574250B" w:rsidR="00B62D69" w:rsidRPr="00C972FF" w:rsidRDefault="009811A2" w:rsidP="00E473D1">
      <w:pPr>
        <w:pStyle w:val="Bullet"/>
        <w:spacing w:after="100"/>
      </w:pPr>
      <w:r>
        <w:t>g</w:t>
      </w:r>
      <w:r w:rsidR="00384F8C" w:rsidRPr="00C972FF">
        <w:t>iving</w:t>
      </w:r>
      <w:r w:rsidR="00B62D69" w:rsidRPr="00C972FF">
        <w:t xml:space="preserve"> complex challenges such as climate change a clear locus of activity and dedicated resourcing</w:t>
      </w:r>
    </w:p>
    <w:p w14:paraId="07711934" w14:textId="4FECE10A" w:rsidR="00B62D69" w:rsidRPr="00C972FF" w:rsidRDefault="009811A2" w:rsidP="00E473D1">
      <w:pPr>
        <w:pStyle w:val="Bullet"/>
        <w:spacing w:after="100"/>
      </w:pPr>
      <w:r>
        <w:t>r</w:t>
      </w:r>
      <w:r w:rsidR="00B62D69" w:rsidRPr="00C972FF">
        <w:t xml:space="preserve">eshaping the funding system to give effect to those priorities, </w:t>
      </w:r>
      <w:r w:rsidR="00384F8C" w:rsidRPr="00C972FF">
        <w:t xml:space="preserve">and to </w:t>
      </w:r>
      <w:r w:rsidR="00B62D69" w:rsidRPr="00C972FF">
        <w:t>build our capability now and in future</w:t>
      </w:r>
    </w:p>
    <w:p w14:paraId="7C98F6C3" w14:textId="7D2F80DF" w:rsidR="00B62D69" w:rsidRPr="00C972FF" w:rsidRDefault="009811A2" w:rsidP="00A9527A">
      <w:pPr>
        <w:pStyle w:val="Bullet"/>
      </w:pPr>
      <w:r>
        <w:t>s</w:t>
      </w:r>
      <w:r w:rsidR="00B62D69" w:rsidRPr="00C972FF">
        <w:t xml:space="preserve">haping our institutions </w:t>
      </w:r>
      <w:r w:rsidR="00384F8C" w:rsidRPr="00C972FF">
        <w:t>so they can</w:t>
      </w:r>
      <w:r w:rsidR="00B62D69" w:rsidRPr="00C972FF">
        <w:t xml:space="preserve"> </w:t>
      </w:r>
      <w:r w:rsidR="00384F8C" w:rsidRPr="00C972FF">
        <w:t>act on</w:t>
      </w:r>
      <w:r w:rsidR="00B62D69" w:rsidRPr="00C972FF">
        <w:t xml:space="preserve"> those priorities and </w:t>
      </w:r>
      <w:r w:rsidR="00384F8C" w:rsidRPr="00C972FF">
        <w:t>adapt</w:t>
      </w:r>
      <w:r w:rsidR="00B62D69" w:rsidRPr="00C972FF">
        <w:t xml:space="preserve"> in a fast-changing world.</w:t>
      </w:r>
    </w:p>
    <w:p w14:paraId="133F9758" w14:textId="196EF739" w:rsidR="00B62D69" w:rsidRPr="00C972FF" w:rsidRDefault="00B62D69" w:rsidP="00E473D1">
      <w:pPr>
        <w:pStyle w:val="Heading5"/>
        <w:spacing w:before="180"/>
      </w:pPr>
      <w:r w:rsidRPr="00C972FF">
        <w:t>Start-up Action Plan</w:t>
      </w:r>
    </w:p>
    <w:p w14:paraId="099DD23B" w14:textId="12F7A6A7" w:rsidR="00B62D69" w:rsidRPr="00C972FF" w:rsidRDefault="5692E077" w:rsidP="00E473D1">
      <w:pPr>
        <w:pStyle w:val="BodyText"/>
        <w:spacing w:before="100"/>
      </w:pPr>
      <w:r w:rsidRPr="00C972FF">
        <w:t xml:space="preserve">MBIE is exploring </w:t>
      </w:r>
      <w:r w:rsidR="005F534D" w:rsidRPr="00C972FF">
        <w:t xml:space="preserve">ways </w:t>
      </w:r>
      <w:r w:rsidRPr="00C972FF">
        <w:t xml:space="preserve">to </w:t>
      </w:r>
      <w:r w:rsidR="005F534D" w:rsidRPr="00C972FF">
        <w:t>foster</w:t>
      </w:r>
      <w:r w:rsidRPr="00C972FF">
        <w:t xml:space="preserve"> start-ups in New Zealand</w:t>
      </w:r>
      <w:r w:rsidR="00F24CBB" w:rsidRPr="00C972FF">
        <w:t>; t</w:t>
      </w:r>
      <w:r w:rsidR="00497264" w:rsidRPr="00C972FF">
        <w:t xml:space="preserve">his includes how it can </w:t>
      </w:r>
      <w:r w:rsidR="005F534D" w:rsidRPr="00C972FF">
        <w:t xml:space="preserve">help them </w:t>
      </w:r>
      <w:r w:rsidRPr="00C972FF">
        <w:t xml:space="preserve">address environmental challenges, including lowering emissions. </w:t>
      </w:r>
    </w:p>
    <w:p w14:paraId="07E12204" w14:textId="19BF5193" w:rsidR="005F534D" w:rsidRPr="00C972FF" w:rsidRDefault="005F534D" w:rsidP="00E473D1">
      <w:pPr>
        <w:pStyle w:val="BodyText"/>
        <w:spacing w:before="100"/>
      </w:pPr>
      <w:r w:rsidRPr="00C972FF">
        <w:t>A</w:t>
      </w:r>
      <w:r w:rsidR="00B62D69" w:rsidRPr="00C972FF">
        <w:t xml:space="preserve"> cross-government approach </w:t>
      </w:r>
      <w:r w:rsidRPr="00C972FF">
        <w:t xml:space="preserve">will </w:t>
      </w:r>
      <w:r w:rsidR="00B62D69" w:rsidRPr="00C972FF">
        <w:t xml:space="preserve">enhance the visibility and connectedness of </w:t>
      </w:r>
      <w:r w:rsidR="00C9320F" w:rsidRPr="00C972FF">
        <w:t>this scheme.</w:t>
      </w:r>
      <w:r w:rsidR="00B62D69" w:rsidRPr="00C972FF">
        <w:t xml:space="preserve"> </w:t>
      </w:r>
      <w:r w:rsidRPr="00C972FF">
        <w:t>It will</w:t>
      </w:r>
      <w:r w:rsidR="00D366ED" w:rsidRPr="00C972FF">
        <w:t> </w:t>
      </w:r>
      <w:r w:rsidRPr="00C972FF">
        <w:t xml:space="preserve">also </w:t>
      </w:r>
      <w:r w:rsidR="00B62D69" w:rsidRPr="00C972FF">
        <w:t>improv</w:t>
      </w:r>
      <w:r w:rsidRPr="00C972FF">
        <w:t>e</w:t>
      </w:r>
      <w:r w:rsidR="00B62D69" w:rsidRPr="00C972FF">
        <w:t xml:space="preserve"> access to resources </w:t>
      </w:r>
      <w:r w:rsidRPr="00C972FF">
        <w:t xml:space="preserve">for scaling up, </w:t>
      </w:r>
      <w:r w:rsidR="00B62D69" w:rsidRPr="00C972FF">
        <w:t xml:space="preserve">starting with a publication to highlight the current </w:t>
      </w:r>
      <w:r w:rsidRPr="00C972FF">
        <w:t>system</w:t>
      </w:r>
      <w:r w:rsidR="00B62D69" w:rsidRPr="00C972FF">
        <w:t xml:space="preserve">. </w:t>
      </w:r>
    </w:p>
    <w:p w14:paraId="0696CAF3" w14:textId="688F44B8" w:rsidR="00B62D69" w:rsidRPr="00C972FF" w:rsidRDefault="00B62D69" w:rsidP="00E473D1">
      <w:pPr>
        <w:pStyle w:val="BodyText"/>
        <w:spacing w:before="100"/>
        <w:rPr>
          <w:rFonts w:ascii="Segoe UI" w:hAnsi="Segoe UI" w:cs="Segoe UI"/>
          <w:sz w:val="21"/>
          <w:szCs w:val="21"/>
        </w:rPr>
      </w:pPr>
      <w:r w:rsidRPr="00C972FF">
        <w:t>It also involves co-design</w:t>
      </w:r>
      <w:r w:rsidR="005F534D" w:rsidRPr="00C972FF">
        <w:t>ing</w:t>
      </w:r>
      <w:r w:rsidRPr="00C972FF">
        <w:t xml:space="preserve"> mechanisms </w:t>
      </w:r>
      <w:r w:rsidR="005F534D" w:rsidRPr="00C972FF">
        <w:t xml:space="preserve">with Māori </w:t>
      </w:r>
      <w:r w:rsidRPr="00C972FF">
        <w:t xml:space="preserve">to </w:t>
      </w:r>
      <w:r w:rsidR="005F534D" w:rsidRPr="00C972FF">
        <w:t xml:space="preserve">assist </w:t>
      </w:r>
      <w:r w:rsidRPr="00C972FF">
        <w:t xml:space="preserve">Māori start-ups. </w:t>
      </w:r>
    </w:p>
    <w:p w14:paraId="79B3B95B" w14:textId="44F3CE6B" w:rsidR="00B62D69" w:rsidRPr="00C972FF" w:rsidRDefault="00B62D69" w:rsidP="00741107">
      <w:pPr>
        <w:pStyle w:val="Heading5"/>
      </w:pPr>
      <w:r w:rsidRPr="00C972FF">
        <w:t xml:space="preserve">Mission-oriented </w:t>
      </w:r>
      <w:r w:rsidR="309132C7" w:rsidRPr="00C972FF">
        <w:t xml:space="preserve">innovation </w:t>
      </w:r>
    </w:p>
    <w:p w14:paraId="2931FBEC" w14:textId="196DD3A7" w:rsidR="00B62D69" w:rsidRPr="00C972FF" w:rsidRDefault="00B62D69" w:rsidP="00E473D1">
      <w:pPr>
        <w:pStyle w:val="BodyText"/>
        <w:spacing w:before="100"/>
      </w:pPr>
      <w:r w:rsidRPr="00C972FF">
        <w:t>MBIE is developing a proposal for a mission-oriented innovation</w:t>
      </w:r>
      <w:r w:rsidRPr="00C972FF">
        <w:rPr>
          <w:rStyle w:val="FootnoteReference"/>
          <w:rFonts w:eastAsia="Times New Roman" w:cs="Calibri"/>
        </w:rPr>
        <w:footnoteReference w:id="21"/>
      </w:r>
      <w:r w:rsidRPr="00C972FF">
        <w:t xml:space="preserve"> approach </w:t>
      </w:r>
      <w:r w:rsidR="00382C73" w:rsidRPr="00C972FF">
        <w:t xml:space="preserve">to </w:t>
      </w:r>
      <w:r w:rsidRPr="00C972FF">
        <w:t xml:space="preserve">climate change. </w:t>
      </w:r>
      <w:r w:rsidR="005F534D" w:rsidRPr="00C972FF">
        <w:t>This</w:t>
      </w:r>
      <w:r w:rsidRPr="00C972FF">
        <w:t> would join efforts, resources and knowledge across disciplin</w:t>
      </w:r>
      <w:r w:rsidR="00C9320F" w:rsidRPr="00C972FF">
        <w:t>es</w:t>
      </w:r>
      <w:r w:rsidRPr="00C972FF">
        <w:t>, sector</w:t>
      </w:r>
      <w:r w:rsidR="00C9320F" w:rsidRPr="00C972FF">
        <w:t>s</w:t>
      </w:r>
      <w:r w:rsidRPr="00C972FF">
        <w:t xml:space="preserve"> and polic</w:t>
      </w:r>
      <w:r w:rsidR="00C9320F" w:rsidRPr="00C972FF">
        <w:t>ies,</w:t>
      </w:r>
      <w:r w:rsidRPr="00C972FF">
        <w:t xml:space="preserve"> to collectively support </w:t>
      </w:r>
      <w:r w:rsidR="005F534D" w:rsidRPr="00C972FF">
        <w:t xml:space="preserve">projects </w:t>
      </w:r>
      <w:r w:rsidRPr="00C972FF">
        <w:t xml:space="preserve">that tackle climate change. It would focus on opportunities </w:t>
      </w:r>
      <w:r w:rsidR="005F534D" w:rsidRPr="00C972FF">
        <w:t>from</w:t>
      </w:r>
      <w:r w:rsidRPr="00C972FF">
        <w:t xml:space="preserve"> new</w:t>
      </w:r>
      <w:r w:rsidR="00741107" w:rsidRPr="00C972FF">
        <w:t> </w:t>
      </w:r>
      <w:r w:rsidRPr="00C972FF">
        <w:t>low-emissions technolog</w:t>
      </w:r>
      <w:r w:rsidR="005F534D" w:rsidRPr="00C972FF">
        <w:t>y</w:t>
      </w:r>
      <w:r w:rsidRPr="00C972FF">
        <w:t xml:space="preserve">, and help </w:t>
      </w:r>
      <w:r w:rsidR="005F534D" w:rsidRPr="00C972FF">
        <w:t xml:space="preserve">address </w:t>
      </w:r>
      <w:r w:rsidRPr="00C972FF">
        <w:t>sector-specific problems. It would also consider</w:t>
      </w:r>
      <w:r w:rsidR="00C0603F" w:rsidRPr="00C972FF">
        <w:t xml:space="preserve"> the</w:t>
      </w:r>
      <w:r w:rsidR="00741107" w:rsidRPr="00C972FF">
        <w:t> </w:t>
      </w:r>
      <w:r w:rsidR="00C0603F" w:rsidRPr="00C972FF">
        <w:t>need for innovation</w:t>
      </w:r>
      <w:r w:rsidRPr="00C972FF">
        <w:t xml:space="preserve"> infrastructure to </w:t>
      </w:r>
      <w:r w:rsidR="005F534D" w:rsidRPr="00C972FF">
        <w:t xml:space="preserve">help people </w:t>
      </w:r>
      <w:r w:rsidRPr="00C972FF">
        <w:t xml:space="preserve">adopt </w:t>
      </w:r>
      <w:r w:rsidR="00A85128" w:rsidRPr="00C972FF">
        <w:t>available emerging low</w:t>
      </w:r>
      <w:r w:rsidR="00DD2092">
        <w:t>-</w:t>
      </w:r>
      <w:r w:rsidR="00A85128" w:rsidRPr="00C972FF">
        <w:t xml:space="preserve">emissions technology, and </w:t>
      </w:r>
      <w:r w:rsidRPr="00C972FF">
        <w:t xml:space="preserve">new technology and ideas. </w:t>
      </w:r>
    </w:p>
    <w:p w14:paraId="2B3190A4" w14:textId="7F8A8840" w:rsidR="00382C73" w:rsidRPr="00C972FF" w:rsidRDefault="005F534D" w:rsidP="00E473D1">
      <w:pPr>
        <w:pStyle w:val="BodyText"/>
        <w:spacing w:before="100"/>
      </w:pPr>
      <w:r w:rsidRPr="00C972FF">
        <w:t xml:space="preserve">This </w:t>
      </w:r>
      <w:r w:rsidR="00B62D69" w:rsidRPr="00C972FF">
        <w:t>include</w:t>
      </w:r>
      <w:r w:rsidRPr="00C972FF">
        <w:t>s</w:t>
      </w:r>
      <w:r w:rsidR="00B62D69" w:rsidRPr="00C972FF">
        <w:t xml:space="preserve"> providing strategic direction</w:t>
      </w:r>
      <w:r w:rsidRPr="00C972FF">
        <w:t>;</w:t>
      </w:r>
      <w:r w:rsidR="00C9320F" w:rsidRPr="00C972FF">
        <w:t xml:space="preserve"> </w:t>
      </w:r>
      <w:r w:rsidR="00382C73" w:rsidRPr="00C972FF">
        <w:t xml:space="preserve">improving </w:t>
      </w:r>
      <w:r w:rsidR="00B62D69" w:rsidRPr="00C972FF">
        <w:t>network</w:t>
      </w:r>
      <w:r w:rsidR="00382C73" w:rsidRPr="00C972FF">
        <w:t>s</w:t>
      </w:r>
      <w:r w:rsidR="00B62D69" w:rsidRPr="00C972FF">
        <w:t xml:space="preserve"> among researchers, businesses and institutions</w:t>
      </w:r>
      <w:r w:rsidRPr="00C972FF">
        <w:t>;</w:t>
      </w:r>
      <w:r w:rsidR="00B62D69" w:rsidRPr="00C972FF">
        <w:t xml:space="preserve"> supporting international cooperation</w:t>
      </w:r>
      <w:r w:rsidRPr="00C972FF">
        <w:t>;</w:t>
      </w:r>
      <w:r w:rsidR="00B62D69" w:rsidRPr="00C972FF">
        <w:t xml:space="preserve"> and fostering new relationships between RSI and firms at the cutting edge. </w:t>
      </w:r>
    </w:p>
    <w:p w14:paraId="23199838" w14:textId="2C40959D" w:rsidR="00B62D69" w:rsidRPr="00C972FF" w:rsidRDefault="00382C73" w:rsidP="00E473D1">
      <w:pPr>
        <w:pStyle w:val="BodyText"/>
        <w:spacing w:before="100"/>
      </w:pPr>
      <w:r w:rsidRPr="00C972FF">
        <w:t>B</w:t>
      </w:r>
      <w:r w:rsidR="00B62D69" w:rsidRPr="00C972FF">
        <w:t xml:space="preserve">elow </w:t>
      </w:r>
      <w:r w:rsidRPr="00C972FF">
        <w:t xml:space="preserve">are </w:t>
      </w:r>
      <w:r w:rsidR="00B62D69" w:rsidRPr="00C972FF">
        <w:t xml:space="preserve">some initiatives that could kick off a mission-oriented approach. </w:t>
      </w:r>
    </w:p>
    <w:p w14:paraId="1BFE2791" w14:textId="77777777" w:rsidR="002C5C31" w:rsidRPr="00C972FF" w:rsidRDefault="00B62D69" w:rsidP="00A9527A">
      <w:pPr>
        <w:pStyle w:val="Bullet"/>
      </w:pPr>
      <w:r w:rsidRPr="00C972FF">
        <w:t xml:space="preserve">Innovative </w:t>
      </w:r>
      <w:r w:rsidR="00C9320F" w:rsidRPr="00C972FF">
        <w:t>p</w:t>
      </w:r>
      <w:r w:rsidRPr="00C972FF">
        <w:t>artnerships for clean technology</w:t>
      </w:r>
    </w:p>
    <w:p w14:paraId="18BBF483" w14:textId="7CE24428" w:rsidR="00382C73" w:rsidRPr="00C972FF" w:rsidRDefault="00B62D69" w:rsidP="00D0399F">
      <w:pPr>
        <w:pStyle w:val="BodyText"/>
        <w:spacing w:before="0"/>
        <w:ind w:left="397"/>
      </w:pPr>
      <w:r w:rsidRPr="00C972FF">
        <w:t xml:space="preserve">MBIE proposes an </w:t>
      </w:r>
      <w:hyperlink r:id="rId49" w:history="1">
        <w:r w:rsidRPr="00DB50AD">
          <w:rPr>
            <w:rStyle w:val="Hyperlink"/>
          </w:rPr>
          <w:t>Innovative Partnerships programme</w:t>
        </w:r>
      </w:hyperlink>
      <w:r w:rsidRPr="00C972FF">
        <w:t xml:space="preserve"> on clean technology (cleantech) to</w:t>
      </w:r>
      <w:r w:rsidR="003D2FA5" w:rsidRPr="00C972FF">
        <w:t> </w:t>
      </w:r>
      <w:r w:rsidRPr="00C972FF">
        <w:t>investigate new and emerging initiatives, including those that would reduce emissions.</w:t>
      </w:r>
      <w:r w:rsidR="009F2C46" w:rsidRPr="00C972FF">
        <w:t xml:space="preserve"> </w:t>
      </w:r>
      <w:r w:rsidR="00382C73" w:rsidRPr="00C972FF">
        <w:t>It would</w:t>
      </w:r>
      <w:r w:rsidRPr="00C972FF">
        <w:t xml:space="preserve"> attract frontier firms to conduct R&amp;D, invest and build a sustained presence in </w:t>
      </w:r>
      <w:r w:rsidR="006C0E7C">
        <w:t>Aotearoa</w:t>
      </w:r>
      <w:r w:rsidRPr="00C972FF">
        <w:t>.</w:t>
      </w:r>
      <w:r w:rsidR="00175193" w:rsidRPr="00C972FF">
        <w:t xml:space="preserve"> </w:t>
      </w:r>
    </w:p>
    <w:p w14:paraId="59B539E6" w14:textId="59C1E8CE" w:rsidR="00B62D69" w:rsidRPr="00C972FF" w:rsidRDefault="00B62D69" w:rsidP="00D0399F">
      <w:pPr>
        <w:pStyle w:val="BodyText"/>
        <w:spacing w:before="0"/>
        <w:ind w:left="397"/>
        <w:rPr>
          <w:rFonts w:eastAsia="Times New Roman" w:cs="Calibri"/>
        </w:rPr>
      </w:pPr>
      <w:r w:rsidRPr="00C972FF">
        <w:rPr>
          <w:rFonts w:eastAsia="Times New Roman" w:cs="Calibri"/>
        </w:rPr>
        <w:t xml:space="preserve">Through this approach, </w:t>
      </w:r>
      <w:r w:rsidR="006C0E7C">
        <w:rPr>
          <w:rFonts w:eastAsia="Times New Roman" w:cs="Calibri"/>
        </w:rPr>
        <w:t>Aotearoa</w:t>
      </w:r>
      <w:r w:rsidRPr="00C972FF">
        <w:rPr>
          <w:rFonts w:eastAsia="Times New Roman" w:cs="Calibri"/>
        </w:rPr>
        <w:t xml:space="preserve"> could become a global destination for cutting-edge R&amp;D, provide a test bed for low-emissions </w:t>
      </w:r>
      <w:r w:rsidR="28F47E0F" w:rsidRPr="00C972FF">
        <w:rPr>
          <w:rFonts w:eastAsia="Times New Roman" w:cs="Calibri"/>
        </w:rPr>
        <w:t>innovation</w:t>
      </w:r>
      <w:r w:rsidRPr="00C972FF">
        <w:rPr>
          <w:rFonts w:eastAsia="Times New Roman" w:cs="Calibri"/>
        </w:rPr>
        <w:t xml:space="preserve">, and stimulate and scale up domestic and overseas clean technology. </w:t>
      </w:r>
    </w:p>
    <w:p w14:paraId="12F48D42" w14:textId="7612F599" w:rsidR="00B62D69" w:rsidRPr="00C972FF" w:rsidRDefault="00B62D69" w:rsidP="00D0399F">
      <w:pPr>
        <w:pStyle w:val="Bullet"/>
        <w:spacing w:after="80"/>
        <w:rPr>
          <w:rFonts w:cs="Calibri"/>
        </w:rPr>
      </w:pPr>
      <w:r w:rsidRPr="00C972FF">
        <w:t>Advanced technology research and development</w:t>
      </w:r>
    </w:p>
    <w:p w14:paraId="0EB8B032" w14:textId="7F0D052B" w:rsidR="00B62D69" w:rsidRPr="00C972FF" w:rsidRDefault="00B62D69" w:rsidP="00D0399F">
      <w:pPr>
        <w:pStyle w:val="BodyText"/>
        <w:spacing w:before="0"/>
        <w:ind w:left="397"/>
        <w:rPr>
          <w:rFonts w:eastAsia="Times New Roman" w:cs="Calibri"/>
        </w:rPr>
      </w:pPr>
      <w:r w:rsidRPr="00C972FF">
        <w:rPr>
          <w:rFonts w:eastAsia="Times New Roman" w:cs="Calibri"/>
        </w:rPr>
        <w:t>MBIE is considering creating a roadmap to guide investment in advanced technolog</w:t>
      </w:r>
      <w:r w:rsidR="00382C73" w:rsidRPr="00C972FF">
        <w:rPr>
          <w:rFonts w:eastAsia="Times New Roman" w:cs="Calibri"/>
        </w:rPr>
        <w:t>y</w:t>
      </w:r>
      <w:r w:rsidRPr="00C972FF">
        <w:rPr>
          <w:rFonts w:eastAsia="Times New Roman" w:cs="Calibri"/>
        </w:rPr>
        <w:t xml:space="preserve"> over the next 5</w:t>
      </w:r>
      <w:r w:rsidR="00382C73" w:rsidRPr="00C972FF">
        <w:rPr>
          <w:rFonts w:eastAsia="Times New Roman" w:cs="Calibri"/>
        </w:rPr>
        <w:t>–</w:t>
      </w:r>
      <w:r w:rsidRPr="00C972FF">
        <w:rPr>
          <w:rFonts w:eastAsia="Times New Roman" w:cs="Calibri"/>
        </w:rPr>
        <w:t>10 years. Some of these</w:t>
      </w:r>
      <w:r w:rsidR="00C9320F" w:rsidRPr="00C972FF">
        <w:rPr>
          <w:rFonts w:eastAsia="Times New Roman" w:cs="Calibri"/>
        </w:rPr>
        <w:t xml:space="preserve"> –</w:t>
      </w:r>
      <w:r w:rsidRPr="00C972FF">
        <w:rPr>
          <w:rFonts w:eastAsia="Times New Roman" w:cs="Calibri"/>
        </w:rPr>
        <w:t xml:space="preserve"> such as new energy vehicles, smart grid</w:t>
      </w:r>
      <w:r w:rsidR="00382C73" w:rsidRPr="00C972FF">
        <w:rPr>
          <w:rFonts w:eastAsia="Times New Roman" w:cs="Calibri"/>
        </w:rPr>
        <w:t>s</w:t>
      </w:r>
      <w:r w:rsidRPr="00C972FF">
        <w:rPr>
          <w:rFonts w:eastAsia="Times New Roman" w:cs="Calibri"/>
        </w:rPr>
        <w:t>, hydrogen energy and new forms of energy storage</w:t>
      </w:r>
      <w:r w:rsidR="00C9320F" w:rsidRPr="00C972FF">
        <w:rPr>
          <w:rFonts w:eastAsia="Times New Roman" w:cs="Calibri"/>
        </w:rPr>
        <w:t xml:space="preserve"> –</w:t>
      </w:r>
      <w:r w:rsidRPr="00C972FF">
        <w:rPr>
          <w:rFonts w:eastAsia="Times New Roman" w:cs="Calibri"/>
        </w:rPr>
        <w:t xml:space="preserve"> will lower </w:t>
      </w:r>
      <w:r w:rsidR="00C62B83">
        <w:rPr>
          <w:rFonts w:eastAsia="Times New Roman" w:cs="Calibri"/>
        </w:rPr>
        <w:t>our</w:t>
      </w:r>
      <w:r w:rsidR="00C9320F" w:rsidRPr="00C972FF">
        <w:rPr>
          <w:rFonts w:eastAsia="Times New Roman" w:cs="Calibri"/>
        </w:rPr>
        <w:t xml:space="preserve"> </w:t>
      </w:r>
      <w:r w:rsidRPr="00C972FF">
        <w:rPr>
          <w:rFonts w:eastAsia="Times New Roman" w:cs="Calibri"/>
        </w:rPr>
        <w:t>emissions profile. </w:t>
      </w:r>
    </w:p>
    <w:p w14:paraId="71D60250" w14:textId="77777777" w:rsidR="00B62D69" w:rsidRPr="00C972FF" w:rsidRDefault="00B62D69" w:rsidP="00D0399F">
      <w:pPr>
        <w:pStyle w:val="Bullet"/>
        <w:spacing w:after="80"/>
        <w:rPr>
          <w:rFonts w:cs="Calibri"/>
        </w:rPr>
      </w:pPr>
      <w:r w:rsidRPr="00C972FF">
        <w:t>Support</w:t>
      </w:r>
      <w:r w:rsidR="00382C73" w:rsidRPr="00C972FF">
        <w:t>ing</w:t>
      </w:r>
      <w:r w:rsidRPr="00C972FF">
        <w:t xml:space="preserve"> the </w:t>
      </w:r>
      <w:r w:rsidR="00382C73" w:rsidRPr="00C972FF">
        <w:t xml:space="preserve">uptake </w:t>
      </w:r>
      <w:r w:rsidRPr="00C972FF">
        <w:t>of emerging technologies</w:t>
      </w:r>
    </w:p>
    <w:p w14:paraId="79F82382" w14:textId="6A74F2E2" w:rsidR="00B62D69" w:rsidRPr="00C972FF" w:rsidRDefault="5692E077" w:rsidP="00D0399F">
      <w:pPr>
        <w:pStyle w:val="BodyText"/>
        <w:spacing w:before="0" w:after="100"/>
        <w:ind w:left="397"/>
        <w:rPr>
          <w:rFonts w:eastAsia="Times New Roman" w:cs="Calibri"/>
        </w:rPr>
      </w:pPr>
      <w:r w:rsidRPr="00C972FF">
        <w:rPr>
          <w:rFonts w:eastAsia="Times New Roman" w:cs="Calibri"/>
        </w:rPr>
        <w:t xml:space="preserve">MBIE proposes addressing the gap in support for </w:t>
      </w:r>
      <w:r w:rsidR="00382C73" w:rsidRPr="00C972FF">
        <w:rPr>
          <w:rFonts w:eastAsia="Times New Roman" w:cs="Calibri"/>
        </w:rPr>
        <w:t xml:space="preserve">new </w:t>
      </w:r>
      <w:r w:rsidRPr="00C972FF">
        <w:rPr>
          <w:rFonts w:eastAsia="Times New Roman" w:cs="Calibri"/>
        </w:rPr>
        <w:t>technolog</w:t>
      </w:r>
      <w:r w:rsidR="00382C73" w:rsidRPr="00C972FF">
        <w:rPr>
          <w:rFonts w:eastAsia="Times New Roman" w:cs="Calibri"/>
        </w:rPr>
        <w:t>y</w:t>
      </w:r>
      <w:r w:rsidRPr="00C972FF">
        <w:rPr>
          <w:rFonts w:eastAsia="Times New Roman" w:cs="Calibri"/>
        </w:rPr>
        <w:t xml:space="preserve"> </w:t>
      </w:r>
      <w:r w:rsidR="00C9320F" w:rsidRPr="00C972FF">
        <w:rPr>
          <w:rFonts w:eastAsia="Times New Roman" w:cs="Calibri"/>
        </w:rPr>
        <w:t xml:space="preserve">that is </w:t>
      </w:r>
      <w:r w:rsidRPr="00C972FF">
        <w:rPr>
          <w:rFonts w:eastAsia="Times New Roman" w:cs="Calibri"/>
        </w:rPr>
        <w:t xml:space="preserve">under development. This could include creating test beds, through pilot plant facilities and regulatory coordination. It would also </w:t>
      </w:r>
      <w:r w:rsidR="00382C73" w:rsidRPr="00C972FF">
        <w:rPr>
          <w:rFonts w:eastAsia="Times New Roman" w:cs="Calibri"/>
        </w:rPr>
        <w:t xml:space="preserve">look at </w:t>
      </w:r>
      <w:r w:rsidRPr="00C972FF">
        <w:rPr>
          <w:rFonts w:eastAsia="Times New Roman" w:cs="Calibri"/>
        </w:rPr>
        <w:t>emerging international technolog</w:t>
      </w:r>
      <w:r w:rsidR="00382C73" w:rsidRPr="00C972FF">
        <w:rPr>
          <w:rFonts w:eastAsia="Times New Roman" w:cs="Calibri"/>
        </w:rPr>
        <w:t>y</w:t>
      </w:r>
      <w:r w:rsidRPr="00C972FF">
        <w:rPr>
          <w:rFonts w:eastAsia="Times New Roman" w:cs="Calibri"/>
        </w:rPr>
        <w:t xml:space="preserve"> that support</w:t>
      </w:r>
      <w:r w:rsidR="00382C73" w:rsidRPr="00C972FF">
        <w:rPr>
          <w:rFonts w:eastAsia="Times New Roman" w:cs="Calibri"/>
        </w:rPr>
        <w:t>s</w:t>
      </w:r>
      <w:r w:rsidRPr="00C972FF">
        <w:rPr>
          <w:rFonts w:eastAsia="Times New Roman" w:cs="Calibri"/>
        </w:rPr>
        <w:t xml:space="preserve"> </w:t>
      </w:r>
      <w:r w:rsidR="00C62B83">
        <w:rPr>
          <w:rFonts w:eastAsia="Times New Roman" w:cs="Calibri"/>
        </w:rPr>
        <w:t>our</w:t>
      </w:r>
      <w:r w:rsidRPr="00C972FF">
        <w:rPr>
          <w:rFonts w:eastAsia="Times New Roman" w:cs="Calibri"/>
        </w:rPr>
        <w:t xml:space="preserve"> transition. </w:t>
      </w:r>
    </w:p>
    <w:p w14:paraId="4420E403" w14:textId="0B1F7292" w:rsidR="00B62D69" w:rsidRPr="003D196C" w:rsidRDefault="005F1DE7" w:rsidP="003D196C">
      <w:pPr>
        <w:pStyle w:val="BodyText"/>
        <w:spacing w:before="0" w:after="100"/>
        <w:ind w:left="397"/>
        <w:rPr>
          <w:rFonts w:eastAsia="Times New Roman" w:cs="Calibri"/>
        </w:rPr>
      </w:pPr>
      <w:r w:rsidRPr="003D196C">
        <w:rPr>
          <w:rFonts w:eastAsia="Times New Roman" w:cs="Calibri"/>
        </w:rPr>
        <w:t xml:space="preserve">MBIE </w:t>
      </w:r>
      <w:r w:rsidR="5692E077" w:rsidRPr="003D196C">
        <w:rPr>
          <w:rFonts w:eastAsia="Times New Roman" w:cs="Calibri"/>
        </w:rPr>
        <w:t xml:space="preserve">is also scoping </w:t>
      </w:r>
      <w:r w:rsidR="0038440B" w:rsidRPr="003D196C">
        <w:rPr>
          <w:rFonts w:eastAsia="Times New Roman" w:cs="Calibri"/>
        </w:rPr>
        <w:t xml:space="preserve">ways </w:t>
      </w:r>
      <w:r w:rsidR="5692E077" w:rsidRPr="003D196C">
        <w:rPr>
          <w:rFonts w:eastAsia="Times New Roman" w:cs="Calibri"/>
        </w:rPr>
        <w:t xml:space="preserve">to </w:t>
      </w:r>
      <w:r w:rsidR="0038440B" w:rsidRPr="003D196C">
        <w:rPr>
          <w:rFonts w:eastAsia="Times New Roman" w:cs="Calibri"/>
        </w:rPr>
        <w:t>scale up</w:t>
      </w:r>
      <w:r w:rsidR="5692E077" w:rsidRPr="003D196C">
        <w:rPr>
          <w:rFonts w:eastAsia="Times New Roman" w:cs="Calibri"/>
        </w:rPr>
        <w:t xml:space="preserve"> high</w:t>
      </w:r>
      <w:r w:rsidR="0038440B" w:rsidRPr="003D196C">
        <w:rPr>
          <w:rFonts w:eastAsia="Times New Roman" w:cs="Calibri"/>
        </w:rPr>
        <w:t>-</w:t>
      </w:r>
      <w:r w:rsidR="5692E077" w:rsidRPr="003D196C">
        <w:rPr>
          <w:rFonts w:eastAsia="Times New Roman" w:cs="Calibri"/>
        </w:rPr>
        <w:t xml:space="preserve">impact </w:t>
      </w:r>
      <w:r w:rsidR="0038440B" w:rsidRPr="003D196C">
        <w:rPr>
          <w:rFonts w:eastAsia="Times New Roman" w:cs="Calibri"/>
        </w:rPr>
        <w:t>projects more quickly.</w:t>
      </w:r>
      <w:r w:rsidR="00C9320F" w:rsidRPr="003D196C">
        <w:rPr>
          <w:rFonts w:eastAsia="Times New Roman" w:cs="Calibri"/>
        </w:rPr>
        <w:t xml:space="preserve"> </w:t>
      </w:r>
      <w:r w:rsidR="0038440B" w:rsidRPr="003D196C">
        <w:rPr>
          <w:rFonts w:eastAsia="Times New Roman" w:cs="Calibri"/>
        </w:rPr>
        <w:t xml:space="preserve">It </w:t>
      </w:r>
      <w:r w:rsidR="5692E077" w:rsidRPr="003D196C">
        <w:rPr>
          <w:rFonts w:eastAsia="Times New Roman" w:cs="Calibri"/>
        </w:rPr>
        <w:t>will seek</w:t>
      </w:r>
      <w:r w:rsidR="009A0ACD" w:rsidRPr="003D196C">
        <w:rPr>
          <w:rFonts w:eastAsia="Times New Roman" w:cs="Calibri"/>
        </w:rPr>
        <w:t> </w:t>
      </w:r>
      <w:r w:rsidR="5692E077" w:rsidRPr="003D196C">
        <w:rPr>
          <w:rFonts w:eastAsia="Times New Roman" w:cs="Calibri"/>
        </w:rPr>
        <w:t>partner</w:t>
      </w:r>
      <w:r w:rsidR="0038440B" w:rsidRPr="003D196C">
        <w:rPr>
          <w:rFonts w:eastAsia="Times New Roman" w:cs="Calibri"/>
        </w:rPr>
        <w:t>ships</w:t>
      </w:r>
      <w:r w:rsidR="5692E077" w:rsidRPr="003D196C">
        <w:rPr>
          <w:rFonts w:eastAsia="Times New Roman" w:cs="Calibri"/>
        </w:rPr>
        <w:t xml:space="preserve"> with private enterprise and government agencies to test solutions </w:t>
      </w:r>
      <w:r w:rsidR="0038440B" w:rsidRPr="003D196C">
        <w:rPr>
          <w:rFonts w:eastAsia="Times New Roman" w:cs="Calibri"/>
        </w:rPr>
        <w:t xml:space="preserve">as part of a partner’s normal operations, </w:t>
      </w:r>
      <w:r w:rsidR="5692E077" w:rsidRPr="003D196C">
        <w:rPr>
          <w:rFonts w:eastAsia="Times New Roman" w:cs="Calibri"/>
        </w:rPr>
        <w:t xml:space="preserve">to reduce the lag between </w:t>
      </w:r>
      <w:r w:rsidR="0038440B" w:rsidRPr="003D196C">
        <w:rPr>
          <w:rFonts w:eastAsia="Times New Roman" w:cs="Calibri"/>
        </w:rPr>
        <w:t>development</w:t>
      </w:r>
      <w:r w:rsidR="5692E077" w:rsidRPr="003D196C">
        <w:rPr>
          <w:rFonts w:eastAsia="Times New Roman" w:cs="Calibri"/>
        </w:rPr>
        <w:t xml:space="preserve"> and widespread uptake. </w:t>
      </w:r>
    </w:p>
    <w:tbl>
      <w:tblPr>
        <w:tblW w:w="8562" w:type="dxa"/>
        <w:tblBorders>
          <w:top w:val="outset" w:sz="6" w:space="0" w:color="auto"/>
          <w:left w:val="outset" w:sz="6" w:space="0" w:color="auto"/>
          <w:bottom w:val="outset" w:sz="6" w:space="0" w:color="auto"/>
          <w:right w:val="outset" w:sz="6" w:space="0" w:color="auto"/>
        </w:tblBorders>
        <w:shd w:val="clear" w:color="auto" w:fill="F5F8F9"/>
        <w:tblCellMar>
          <w:left w:w="0" w:type="dxa"/>
          <w:right w:w="0" w:type="dxa"/>
        </w:tblCellMar>
        <w:tblLook w:val="04A0" w:firstRow="1" w:lastRow="0" w:firstColumn="1" w:lastColumn="0" w:noHBand="0" w:noVBand="1"/>
      </w:tblPr>
      <w:tblGrid>
        <w:gridCol w:w="8562"/>
      </w:tblGrid>
      <w:tr w:rsidR="00B62D69" w:rsidRPr="00C972FF" w14:paraId="0621B64C" w14:textId="77777777" w:rsidTr="002D6BC3">
        <w:tc>
          <w:tcPr>
            <w:tcW w:w="8383" w:type="dxa"/>
            <w:tcBorders>
              <w:top w:val="single" w:sz="6" w:space="0" w:color="0F7B7D" w:themeColor="accent2"/>
              <w:left w:val="single" w:sz="6" w:space="0" w:color="0F7B7D" w:themeColor="accent2"/>
              <w:bottom w:val="nil"/>
              <w:right w:val="single" w:sz="6" w:space="0" w:color="0F7B7D" w:themeColor="accent2"/>
            </w:tcBorders>
            <w:shd w:val="clear" w:color="auto" w:fill="0F7B7D" w:themeFill="accent2"/>
            <w:vAlign w:val="center"/>
            <w:hideMark/>
          </w:tcPr>
          <w:p w14:paraId="40332BBD" w14:textId="77777777" w:rsidR="00B62D69" w:rsidRPr="00C972FF" w:rsidRDefault="00B62D69" w:rsidP="009A0ACD">
            <w:pPr>
              <w:pStyle w:val="Casestudyheading"/>
            </w:pPr>
            <w:r w:rsidRPr="00C972FF">
              <w:t>QUESTIONS </w:t>
            </w:r>
          </w:p>
        </w:tc>
      </w:tr>
      <w:tr w:rsidR="00B62D69" w:rsidRPr="00C972FF" w14:paraId="0E2E35AC" w14:textId="77777777" w:rsidTr="002D6BC3">
        <w:tc>
          <w:tcPr>
            <w:tcW w:w="8383" w:type="dxa"/>
            <w:tcBorders>
              <w:top w:val="nil"/>
              <w:left w:val="single" w:sz="4" w:space="0" w:color="CFE5E5"/>
              <w:bottom w:val="single" w:sz="4" w:space="0" w:color="CFE5E5"/>
              <w:right w:val="single" w:sz="4" w:space="0" w:color="CFE5E5"/>
            </w:tcBorders>
            <w:shd w:val="clear" w:color="auto" w:fill="CFE5E5"/>
            <w:hideMark/>
          </w:tcPr>
          <w:p w14:paraId="565B43C5" w14:textId="463931B9" w:rsidR="00B62D69" w:rsidRPr="008D12BC" w:rsidRDefault="0038440B" w:rsidP="00AC1607">
            <w:pPr>
              <w:pStyle w:val="Greentext-numbered"/>
            </w:pPr>
            <w:r w:rsidRPr="00C972FF">
              <w:t xml:space="preserve">What are the </w:t>
            </w:r>
            <w:r w:rsidR="5FE3A6B1" w:rsidRPr="00C972FF">
              <w:t xml:space="preserve">big </w:t>
            </w:r>
            <w:r w:rsidR="00D93BAA" w:rsidRPr="00C972FF">
              <w:t>challenges</w:t>
            </w:r>
            <w:r w:rsidR="5FE3A6B1" w:rsidRPr="00C972FF">
              <w:t>, particularly around technology</w:t>
            </w:r>
            <w:r w:rsidR="0C6F2742" w:rsidRPr="00C972FF">
              <w:t>, that a</w:t>
            </w:r>
            <w:r w:rsidR="52A8E33A" w:rsidRPr="00C972FF">
              <w:t xml:space="preserve"> mission-</w:t>
            </w:r>
            <w:r w:rsidR="0C6F2742" w:rsidRPr="00C972FF">
              <w:t xml:space="preserve">based approach could help </w:t>
            </w:r>
            <w:r w:rsidR="168FF1EE" w:rsidRPr="00C972FF">
              <w:t>solve?</w:t>
            </w:r>
            <w:r w:rsidRPr="00C972FF">
              <w:t xml:space="preserve"> </w:t>
            </w:r>
          </w:p>
          <w:p w14:paraId="0643C552" w14:textId="08833661" w:rsidR="00B62D69" w:rsidRPr="008D12BC" w:rsidRDefault="1A68FEEC" w:rsidP="00AC1607">
            <w:pPr>
              <w:pStyle w:val="Greentext-numbered"/>
            </w:pPr>
            <w:r w:rsidRPr="00C972FF">
              <w:t>How can the research, science and innovation system better support sectors such as energy, waste or hard-to-abate industries?</w:t>
            </w:r>
          </w:p>
          <w:p w14:paraId="409BCC0C" w14:textId="4DCFF6D8" w:rsidR="000B6CB5" w:rsidRPr="008D12BC" w:rsidRDefault="000B6CB5" w:rsidP="00AC1607">
            <w:pPr>
              <w:pStyle w:val="Greentext-numbered"/>
            </w:pPr>
            <w:r w:rsidRPr="00C972FF">
              <w:t xml:space="preserve">What opportunities are there in areas where </w:t>
            </w:r>
            <w:r w:rsidR="0040329E">
              <w:t>Aotearoa</w:t>
            </w:r>
            <w:r w:rsidRPr="00C972FF">
              <w:t xml:space="preserve"> has a unique global advantage in low</w:t>
            </w:r>
            <w:r w:rsidR="00347093">
              <w:t>-</w:t>
            </w:r>
            <w:r w:rsidRPr="00C972FF">
              <w:t>emissions abatement?</w:t>
            </w:r>
          </w:p>
          <w:p w14:paraId="1B742D55" w14:textId="3E3DA538" w:rsidR="008F413C" w:rsidRPr="008D12BC" w:rsidRDefault="1A68FEEC" w:rsidP="00AC1607">
            <w:pPr>
              <w:pStyle w:val="Greentext-numbered"/>
            </w:pPr>
            <w:r w:rsidRPr="00C972FF">
              <w:t xml:space="preserve">How can </w:t>
            </w:r>
            <w:r w:rsidR="0040329E">
              <w:t>Aotearoa</w:t>
            </w:r>
            <w:r w:rsidRPr="00C972FF">
              <w:t> </w:t>
            </w:r>
            <w:r w:rsidR="717899A6" w:rsidRPr="00C972FF">
              <w:t>grow frontier firms to have an impact on the global green economy? Are there additional requirements needed to ensure the growth of Māori frontier firms?</w:t>
            </w:r>
            <w:r w:rsidR="00C275AB" w:rsidRPr="00C972FF">
              <w:t xml:space="preserve"> </w:t>
            </w:r>
            <w:r w:rsidR="69597CDA" w:rsidRPr="008D12BC">
              <w:t xml:space="preserve">How can we best support and learn from </w:t>
            </w:r>
            <w:proofErr w:type="spellStart"/>
            <w:r w:rsidR="69597CDA" w:rsidRPr="008D12BC">
              <w:t>mātauranga</w:t>
            </w:r>
            <w:proofErr w:type="spellEnd"/>
            <w:r w:rsidR="69597CDA" w:rsidRPr="008D12BC">
              <w:t xml:space="preserve"> Māori in the science and innovation systems, to lower emissions?</w:t>
            </w:r>
          </w:p>
          <w:p w14:paraId="373A386D" w14:textId="77777777" w:rsidR="00B62D69" w:rsidRPr="00F83849" w:rsidRDefault="7754B4F5" w:rsidP="00AC1607">
            <w:pPr>
              <w:pStyle w:val="Greentext-numbered"/>
            </w:pPr>
            <w:r w:rsidRPr="00C972FF">
              <w:t xml:space="preserve">What </w:t>
            </w:r>
            <w:r w:rsidR="05574C7B" w:rsidRPr="00C972FF">
              <w:t xml:space="preserve">are the opportunities for </w:t>
            </w:r>
            <w:r w:rsidRPr="00C972FF">
              <w:t xml:space="preserve">innovation </w:t>
            </w:r>
            <w:r w:rsidR="79D91B34" w:rsidRPr="00C972FF">
              <w:t xml:space="preserve">that could </w:t>
            </w:r>
            <w:r w:rsidR="35C42742" w:rsidRPr="00C972FF">
              <w:t>generat</w:t>
            </w:r>
            <w:r w:rsidR="671E327E" w:rsidRPr="00C972FF">
              <w:t>e</w:t>
            </w:r>
            <w:r w:rsidRPr="00C972FF">
              <w:t xml:space="preserve"> the greatest reduction in emissions? What emissions reduction could we expect from these innovations</w:t>
            </w:r>
            <w:r w:rsidR="00A41100" w:rsidRPr="00C972FF">
              <w:t>,</w:t>
            </w:r>
            <w:r w:rsidRPr="00C972FF">
              <w:t xml:space="preserve"> and how could we quantify it?</w:t>
            </w:r>
            <w:r w:rsidR="1A68FEEC" w:rsidRPr="00C972FF">
              <w:rPr>
                <w:rFonts w:eastAsia="Times New Roman" w:cs="Calibri"/>
              </w:rPr>
              <w:t xml:space="preserve"> </w:t>
            </w:r>
          </w:p>
          <w:p w14:paraId="64077C08" w14:textId="4F045CBA" w:rsidR="00B62D69" w:rsidRPr="00C972FF" w:rsidRDefault="00FA32F7" w:rsidP="00D0399F">
            <w:pPr>
              <w:pStyle w:val="Greentext-numbered"/>
              <w:spacing w:after="180"/>
            </w:pPr>
            <w:r>
              <w:t xml:space="preserve">Are there any other views you wish to </w:t>
            </w:r>
            <w:r w:rsidR="00E002E6">
              <w:t>share in relation to research, science and innovation?</w:t>
            </w:r>
          </w:p>
        </w:tc>
      </w:tr>
    </w:tbl>
    <w:p w14:paraId="1A5E48B7" w14:textId="02C47541" w:rsidR="00F9312A" w:rsidRPr="00C972FF" w:rsidRDefault="00F9312A" w:rsidP="00D0399F">
      <w:pPr>
        <w:pStyle w:val="Heading2"/>
        <w:spacing w:before="440"/>
      </w:pPr>
      <w:bookmarkStart w:id="51" w:name="_Toc84853105"/>
      <w:r w:rsidRPr="00C972FF">
        <w:t xml:space="preserve">Behaviour </w:t>
      </w:r>
      <w:r w:rsidR="00B55900" w:rsidRPr="00C972FF">
        <w:t>c</w:t>
      </w:r>
      <w:r w:rsidRPr="00C972FF">
        <w:t xml:space="preserve">hange – </w:t>
      </w:r>
      <w:r w:rsidR="009B3340" w:rsidRPr="00C972FF">
        <w:t>e</w:t>
      </w:r>
      <w:r w:rsidRPr="00C972FF">
        <w:t xml:space="preserve">mpowering </w:t>
      </w:r>
      <w:r w:rsidR="001523A5">
        <w:t>action</w:t>
      </w:r>
      <w:bookmarkEnd w:id="51"/>
    </w:p>
    <w:p w14:paraId="63D328B7" w14:textId="7930DB46" w:rsidR="001F4F56" w:rsidRPr="00C972FF" w:rsidRDefault="0801401C" w:rsidP="009A0ACD">
      <w:pPr>
        <w:pStyle w:val="BodyText"/>
      </w:pPr>
      <w:r w:rsidRPr="00C972FF">
        <w:rPr>
          <w:rFonts w:eastAsia="CIDFont+F1" w:cs="CIDFont+F1"/>
          <w:color w:val="000000" w:themeColor="text1"/>
        </w:rPr>
        <w:t xml:space="preserve">Public engagement is </w:t>
      </w:r>
      <w:r w:rsidR="16C084B0" w:rsidRPr="00C972FF">
        <w:rPr>
          <w:rFonts w:eastAsia="CIDFont+F1" w:cs="CIDFont+F1"/>
          <w:color w:val="000000" w:themeColor="text1"/>
        </w:rPr>
        <w:t xml:space="preserve">central </w:t>
      </w:r>
      <w:r w:rsidRPr="00C972FF">
        <w:rPr>
          <w:rFonts w:eastAsia="CIDFont+F1" w:cs="CIDFont+F1"/>
          <w:color w:val="000000" w:themeColor="text1"/>
        </w:rPr>
        <w:t>to the emissions reduction plan</w:t>
      </w:r>
      <w:r w:rsidR="62234D88" w:rsidRPr="00C972FF">
        <w:rPr>
          <w:rFonts w:eastAsia="CIDFont+F1" w:cs="CIDFont+F1"/>
          <w:color w:val="000000" w:themeColor="text1"/>
        </w:rPr>
        <w:t xml:space="preserve"> – especially as a </w:t>
      </w:r>
      <w:r w:rsidR="16C084B0" w:rsidRPr="00C972FF">
        <w:rPr>
          <w:rFonts w:eastAsia="CIDFont+F1" w:cs="CIDFont+F1"/>
          <w:color w:val="000000" w:themeColor="text1"/>
        </w:rPr>
        <w:t>n</w:t>
      </w:r>
      <w:r w:rsidR="16C084B0" w:rsidRPr="00C972FF">
        <w:t>et</w:t>
      </w:r>
      <w:r w:rsidR="00D93BAA" w:rsidRPr="00C972FF">
        <w:t>-</w:t>
      </w:r>
      <w:r w:rsidR="16C084B0" w:rsidRPr="00C972FF">
        <w:t>zero</w:t>
      </w:r>
      <w:r w:rsidR="2FC92944" w:rsidRPr="00C972FF">
        <w:t xml:space="preserve"> future</w:t>
      </w:r>
      <w:r w:rsidR="16C084B0" w:rsidRPr="00C972FF">
        <w:t xml:space="preserve"> depends on individuals, households and organisations changing their behaviour</w:t>
      </w:r>
      <w:r w:rsidRPr="00C972FF">
        <w:t xml:space="preserve">. </w:t>
      </w:r>
    </w:p>
    <w:p w14:paraId="78560817" w14:textId="44718F57" w:rsidR="00F9312A" w:rsidRPr="00C972FF" w:rsidRDefault="009B3340" w:rsidP="00D0399F">
      <w:pPr>
        <w:pStyle w:val="BodyText"/>
        <w:spacing w:after="100"/>
        <w:rPr>
          <w:rFonts w:eastAsia="CIDFont+F1" w:cs="CIDFont+F1"/>
          <w:color w:val="000000"/>
        </w:rPr>
      </w:pPr>
      <w:r w:rsidRPr="00C972FF">
        <w:t xml:space="preserve">Promoting </w:t>
      </w:r>
      <w:r w:rsidR="00F9312A" w:rsidRPr="00C972FF">
        <w:t>public awareness, com</w:t>
      </w:r>
      <w:r w:rsidR="00F9312A" w:rsidRPr="00C972FF">
        <w:rPr>
          <w:rFonts w:eastAsia="CIDFont+F1" w:cs="CIDFont+F1"/>
          <w:color w:val="000000"/>
        </w:rPr>
        <w:t xml:space="preserve">munication and education </w:t>
      </w:r>
      <w:r w:rsidRPr="00C972FF">
        <w:rPr>
          <w:rFonts w:eastAsia="CIDFont+F1" w:cs="CIDFont+F1"/>
          <w:color w:val="000000"/>
        </w:rPr>
        <w:t xml:space="preserve">helps to meet </w:t>
      </w:r>
      <w:r w:rsidR="00F9312A" w:rsidRPr="00C972FF">
        <w:rPr>
          <w:rFonts w:eastAsia="CIDFont+F1" w:cs="CIDFont+F1"/>
          <w:color w:val="000000"/>
        </w:rPr>
        <w:t>four object</w:t>
      </w:r>
      <w:r w:rsidR="001F4F56" w:rsidRPr="00C972FF">
        <w:rPr>
          <w:rFonts w:eastAsia="CIDFont+F1" w:cs="CIDFont+F1"/>
          <w:color w:val="000000"/>
        </w:rPr>
        <w:t>i</w:t>
      </w:r>
      <w:r w:rsidR="00F9312A" w:rsidRPr="00C972FF">
        <w:rPr>
          <w:rFonts w:eastAsia="CIDFont+F1" w:cs="CIDFont+F1"/>
          <w:color w:val="000000"/>
        </w:rPr>
        <w:t>ves:</w:t>
      </w:r>
    </w:p>
    <w:p w14:paraId="17815265" w14:textId="4C4695E1" w:rsidR="00F9312A" w:rsidRPr="00C972FF" w:rsidRDefault="009B3340" w:rsidP="00D0399F">
      <w:pPr>
        <w:pStyle w:val="Numberedparagraph"/>
        <w:numPr>
          <w:ilvl w:val="0"/>
          <w:numId w:val="28"/>
        </w:numPr>
        <w:spacing w:after="100"/>
      </w:pPr>
      <w:r w:rsidRPr="00C972FF">
        <w:t>Keep</w:t>
      </w:r>
      <w:r w:rsidR="00F9312A" w:rsidRPr="00C972FF">
        <w:t xml:space="preserve"> the public well</w:t>
      </w:r>
      <w:r w:rsidR="001F4F56" w:rsidRPr="00C972FF">
        <w:t xml:space="preserve"> </w:t>
      </w:r>
      <w:r w:rsidR="00F9312A" w:rsidRPr="00C972FF">
        <w:t>informed</w:t>
      </w:r>
      <w:r w:rsidRPr="00C972FF">
        <w:t>, so they</w:t>
      </w:r>
      <w:r w:rsidR="00F9312A" w:rsidRPr="00C972FF" w:rsidDel="009B3340">
        <w:t xml:space="preserve"> </w:t>
      </w:r>
      <w:r w:rsidR="00F9312A" w:rsidRPr="00C972FF">
        <w:t xml:space="preserve">understand </w:t>
      </w:r>
      <w:r w:rsidR="0040329E">
        <w:t>G</w:t>
      </w:r>
      <w:r w:rsidR="00F9312A" w:rsidRPr="00C972FF">
        <w:t>overnment plans and policies</w:t>
      </w:r>
      <w:r w:rsidRPr="00C972FF">
        <w:t>.</w:t>
      </w:r>
    </w:p>
    <w:p w14:paraId="57429FDE" w14:textId="0DD796C3" w:rsidR="00F9312A" w:rsidRPr="00C972FF" w:rsidRDefault="009B3340" w:rsidP="00D0399F">
      <w:pPr>
        <w:pStyle w:val="Numberedparagraph"/>
        <w:spacing w:after="100"/>
      </w:pPr>
      <w:r w:rsidRPr="00C972FF">
        <w:t>E</w:t>
      </w:r>
      <w:r w:rsidR="00F9312A" w:rsidRPr="00C972FF">
        <w:t>ngage people in consultation</w:t>
      </w:r>
      <w:r w:rsidR="001F4F56" w:rsidRPr="00C972FF">
        <w:t xml:space="preserve">, so that </w:t>
      </w:r>
      <w:r w:rsidR="00F9312A" w:rsidRPr="00C972FF">
        <w:t xml:space="preserve">the best decisions are made for </w:t>
      </w:r>
      <w:r w:rsidR="0040329E">
        <w:t>Aotearoa</w:t>
      </w:r>
      <w:r w:rsidR="00F9312A" w:rsidRPr="00C972FF">
        <w:t xml:space="preserve"> and</w:t>
      </w:r>
      <w:r w:rsidR="002D6BC3">
        <w:t> </w:t>
      </w:r>
      <w:r w:rsidR="0040329E">
        <w:t>our people</w:t>
      </w:r>
      <w:r w:rsidR="00F9312A" w:rsidRPr="00C972FF">
        <w:t xml:space="preserve"> </w:t>
      </w:r>
      <w:r w:rsidR="001F4F56" w:rsidRPr="00C972FF">
        <w:t xml:space="preserve">in the transition. </w:t>
      </w:r>
    </w:p>
    <w:p w14:paraId="31FBE3D0" w14:textId="0FE9D93F" w:rsidR="00F9312A" w:rsidRPr="00C972FF" w:rsidRDefault="009B3340" w:rsidP="00D0399F">
      <w:pPr>
        <w:pStyle w:val="Numberedparagraph"/>
        <w:spacing w:after="100"/>
      </w:pPr>
      <w:r w:rsidRPr="00C972FF">
        <w:t>C</w:t>
      </w:r>
      <w:r w:rsidR="00F9312A" w:rsidRPr="00C972FF">
        <w:t xml:space="preserve">o-develop and </w:t>
      </w:r>
      <w:r w:rsidRPr="00C972FF">
        <w:t xml:space="preserve">share </w:t>
      </w:r>
      <w:r w:rsidR="00F9312A" w:rsidRPr="00C972FF">
        <w:t xml:space="preserve">the </w:t>
      </w:r>
      <w:r w:rsidRPr="00C972FF">
        <w:t xml:space="preserve">Government’s </w:t>
      </w:r>
      <w:r w:rsidR="00F9312A" w:rsidRPr="00C972FF">
        <w:t>vision</w:t>
      </w:r>
      <w:r w:rsidRPr="00C972FF">
        <w:t>.</w:t>
      </w:r>
      <w:r w:rsidR="00F9312A" w:rsidRPr="00C972FF">
        <w:t xml:space="preserve"> </w:t>
      </w:r>
    </w:p>
    <w:p w14:paraId="275F6613" w14:textId="24AC139C" w:rsidR="00F9312A" w:rsidRPr="00C972FF" w:rsidRDefault="009B3340" w:rsidP="002D6BC3">
      <w:pPr>
        <w:pStyle w:val="Numberedparagraph"/>
        <w:rPr>
          <w:sz w:val="18"/>
          <w:szCs w:val="18"/>
        </w:rPr>
      </w:pPr>
      <w:r w:rsidRPr="00C972FF">
        <w:t>M</w:t>
      </w:r>
      <w:r w:rsidR="00F9312A" w:rsidRPr="00C972FF">
        <w:t>otivate people to act in their own lives</w:t>
      </w:r>
      <w:r w:rsidR="001F4F56" w:rsidRPr="00C972FF">
        <w:t>,</w:t>
      </w:r>
      <w:r w:rsidR="00F9312A" w:rsidRPr="00C972FF">
        <w:t xml:space="preserve"> and make long-term decisions that will help </w:t>
      </w:r>
      <w:r w:rsidRPr="00C972FF">
        <w:t>everyone</w:t>
      </w:r>
      <w:r w:rsidR="00F9312A" w:rsidRPr="00C972FF">
        <w:t xml:space="preserve"> </w:t>
      </w:r>
      <w:r w:rsidR="001F4F56" w:rsidRPr="00C972FF">
        <w:t>make the shift</w:t>
      </w:r>
      <w:r w:rsidR="00F9312A" w:rsidRPr="00C972FF">
        <w:t>.</w:t>
      </w:r>
    </w:p>
    <w:p w14:paraId="140128F8" w14:textId="7E183943" w:rsidR="00AD0A6E" w:rsidRPr="00C972FF" w:rsidRDefault="00F9312A" w:rsidP="00F9312A">
      <w:pPr>
        <w:pStyle w:val="BodyText"/>
      </w:pPr>
      <w:r w:rsidRPr="00C972FF">
        <w:t xml:space="preserve">In the short term, </w:t>
      </w:r>
      <w:r w:rsidR="00AD0A6E" w:rsidRPr="00C972FF">
        <w:t xml:space="preserve">we can lower </w:t>
      </w:r>
      <w:r w:rsidRPr="00C972FF">
        <w:t xml:space="preserve">emissions </w:t>
      </w:r>
      <w:r w:rsidR="00AD0A6E" w:rsidRPr="00C972FF">
        <w:t>by</w:t>
      </w:r>
      <w:r w:rsidRPr="00C972FF" w:rsidDel="00AD0A6E">
        <w:t xml:space="preserve"> </w:t>
      </w:r>
      <w:r w:rsidR="00AD0A6E" w:rsidRPr="00C972FF">
        <w:t xml:space="preserve">encouraging </w:t>
      </w:r>
      <w:r w:rsidR="3A0ECBB7" w:rsidRPr="00C972FF">
        <w:t xml:space="preserve">New Zealanders to make choices </w:t>
      </w:r>
      <w:r w:rsidR="5F09F457" w:rsidRPr="00C972FF">
        <w:t>and new actions</w:t>
      </w:r>
      <w:r w:rsidR="005735E2" w:rsidRPr="00C972FF">
        <w:t xml:space="preserve"> –</w:t>
      </w:r>
      <w:r w:rsidRPr="00C972FF">
        <w:t xml:space="preserve"> for example</w:t>
      </w:r>
      <w:r w:rsidR="00D93BAA" w:rsidRPr="00C972FF">
        <w:t>,</w:t>
      </w:r>
      <w:r w:rsidRPr="00C972FF">
        <w:t xml:space="preserve"> </w:t>
      </w:r>
      <w:r w:rsidR="00AD0A6E" w:rsidRPr="00C972FF">
        <w:t>using the car less, taking</w:t>
      </w:r>
      <w:r w:rsidRPr="00C972FF">
        <w:t xml:space="preserve"> public transport</w:t>
      </w:r>
      <w:r w:rsidR="005F3C11" w:rsidRPr="00C972FF">
        <w:t>, native tree planting</w:t>
      </w:r>
      <w:r w:rsidRPr="00C972FF">
        <w:t xml:space="preserve"> and </w:t>
      </w:r>
      <w:r w:rsidR="00181AD1" w:rsidRPr="00C972FF">
        <w:t>walking and cycling</w:t>
      </w:r>
      <w:r w:rsidR="00AD0A6E" w:rsidRPr="00C972FF">
        <w:t xml:space="preserve"> (active travel)</w:t>
      </w:r>
      <w:r w:rsidR="00181AD1" w:rsidRPr="00C972FF">
        <w:t xml:space="preserve">. </w:t>
      </w:r>
    </w:p>
    <w:p w14:paraId="1AFBC69B" w14:textId="7FC79F0E" w:rsidR="00CA3D4C" w:rsidRPr="00C972FF" w:rsidRDefault="00181AD1" w:rsidP="00C71C7A">
      <w:pPr>
        <w:pStyle w:val="BodyText"/>
      </w:pPr>
      <w:r w:rsidRPr="00C972FF">
        <w:t>However</w:t>
      </w:r>
      <w:r w:rsidR="00AD0A6E" w:rsidRPr="00C972FF">
        <w:t>,</w:t>
      </w:r>
      <w:r w:rsidRPr="00C972FF">
        <w:t xml:space="preserve"> </w:t>
      </w:r>
      <w:r w:rsidR="00AD0A6E" w:rsidRPr="00C972FF">
        <w:t xml:space="preserve">promoting only </w:t>
      </w:r>
      <w:r w:rsidR="00F9312A" w:rsidRPr="00C972FF">
        <w:t>small-scale</w:t>
      </w:r>
      <w:r w:rsidR="00AD0A6E" w:rsidRPr="00C972FF">
        <w:t>, ad hoc</w:t>
      </w:r>
      <w:r w:rsidR="00F9312A" w:rsidRPr="00C972FF">
        <w:t xml:space="preserve"> changes risk</w:t>
      </w:r>
      <w:r w:rsidR="00AD0A6E" w:rsidRPr="00C972FF">
        <w:t>s</w:t>
      </w:r>
      <w:r w:rsidR="00F9312A" w:rsidRPr="00C972FF">
        <w:t xml:space="preserve"> </w:t>
      </w:r>
      <w:r w:rsidR="00AD0A6E" w:rsidRPr="00C972FF">
        <w:t xml:space="preserve">a </w:t>
      </w:r>
      <w:r w:rsidR="00F9312A" w:rsidRPr="00C972FF">
        <w:t xml:space="preserve">short-lived impact. We must </w:t>
      </w:r>
      <w:r w:rsidR="001F4F56" w:rsidRPr="00C972FF">
        <w:t>drive</w:t>
      </w:r>
      <w:r w:rsidR="00C71C7A" w:rsidRPr="00C972FF">
        <w:t> </w:t>
      </w:r>
      <w:r w:rsidR="00F9312A" w:rsidRPr="00C972FF">
        <w:t xml:space="preserve">deep and long-term systemic change to </w:t>
      </w:r>
      <w:r w:rsidR="001F4F56" w:rsidRPr="00C972FF">
        <w:t>change</w:t>
      </w:r>
      <w:r w:rsidR="00F9312A" w:rsidRPr="00C972FF">
        <w:t xml:space="preserve"> behaviour at the scale required. </w:t>
      </w:r>
      <w:r w:rsidR="00AD0A6E" w:rsidRPr="00C972FF">
        <w:t xml:space="preserve">The </w:t>
      </w:r>
      <w:r w:rsidR="00F9312A" w:rsidRPr="00C972FF">
        <w:t>Government should take a central role in driving this</w:t>
      </w:r>
      <w:r w:rsidR="00AD0A6E" w:rsidRPr="00C972FF">
        <w:t xml:space="preserve">. Finding the best way to do </w:t>
      </w:r>
      <w:r w:rsidR="00D93BAA" w:rsidRPr="00C972FF">
        <w:t xml:space="preserve">it </w:t>
      </w:r>
      <w:r w:rsidR="00AD0A6E" w:rsidRPr="00C972FF">
        <w:t xml:space="preserve">is </w:t>
      </w:r>
      <w:r w:rsidR="00F9312A" w:rsidRPr="00C972FF">
        <w:t>a key</w:t>
      </w:r>
      <w:r w:rsidR="00C71C7A" w:rsidRPr="00C972FF">
        <w:t> </w:t>
      </w:r>
      <w:r w:rsidR="00F9312A" w:rsidRPr="00C972FF">
        <w:t xml:space="preserve">challenge. </w:t>
      </w:r>
    </w:p>
    <w:p w14:paraId="25C37913" w14:textId="7878FE84" w:rsidR="00533239" w:rsidRPr="00C972FF" w:rsidRDefault="001F4F56" w:rsidP="00C71C7A">
      <w:pPr>
        <w:pStyle w:val="Heading4"/>
      </w:pPr>
      <w:r w:rsidRPr="00C972FF">
        <w:t>What we are doing now</w:t>
      </w:r>
      <w:r w:rsidR="00533239" w:rsidRPr="00C972FF">
        <w:t xml:space="preserve"> </w:t>
      </w:r>
    </w:p>
    <w:p w14:paraId="452E18DF" w14:textId="75D11F93" w:rsidR="6F59B6AA" w:rsidRPr="00C972FF" w:rsidRDefault="1C0E012B" w:rsidP="00C71C7A">
      <w:pPr>
        <w:pStyle w:val="BodyText"/>
      </w:pPr>
      <w:r w:rsidRPr="00C972FF">
        <w:t xml:space="preserve">The Commission </w:t>
      </w:r>
      <w:r w:rsidR="54338873" w:rsidRPr="00C972FF">
        <w:t>note</w:t>
      </w:r>
      <w:r w:rsidR="02361352" w:rsidRPr="00C972FF">
        <w:t>d</w:t>
      </w:r>
      <w:r w:rsidRPr="00C972FF">
        <w:t xml:space="preserve"> that education and information can </w:t>
      </w:r>
      <w:r w:rsidR="005735E2" w:rsidRPr="00C972FF">
        <w:t xml:space="preserve">promote </w:t>
      </w:r>
      <w:r w:rsidRPr="00C972FF">
        <w:t xml:space="preserve">behaviour change. </w:t>
      </w:r>
    </w:p>
    <w:p w14:paraId="41E21474" w14:textId="12B2462A" w:rsidR="168179FA" w:rsidRPr="00C972FF" w:rsidRDefault="005735E2" w:rsidP="00C71C7A">
      <w:pPr>
        <w:pStyle w:val="BodyText"/>
        <w:rPr>
          <w:rFonts w:eastAsia="MS Mincho" w:cs="Arial"/>
        </w:rPr>
      </w:pPr>
      <w:r w:rsidRPr="00C972FF">
        <w:t>We have</w:t>
      </w:r>
      <w:r w:rsidR="219497DE" w:rsidRPr="00C972FF">
        <w:t xml:space="preserve"> a wide ran</w:t>
      </w:r>
      <w:r w:rsidR="219497DE" w:rsidRPr="00C972FF">
        <w:rPr>
          <w:rFonts w:eastAsia="MS Mincho" w:cs="Arial"/>
        </w:rPr>
        <w:t>ge of activities to raise public aware</w:t>
      </w:r>
      <w:r w:rsidR="78A9CEF7" w:rsidRPr="00C972FF">
        <w:rPr>
          <w:rFonts w:eastAsia="MS Mincho" w:cs="Arial"/>
        </w:rPr>
        <w:t xml:space="preserve">ness, educate, </w:t>
      </w:r>
      <w:r w:rsidR="6DCAB795" w:rsidRPr="00C972FF">
        <w:rPr>
          <w:rFonts w:eastAsia="MS Mincho" w:cs="Arial"/>
        </w:rPr>
        <w:t>provide</w:t>
      </w:r>
      <w:r w:rsidR="78A9CEF7" w:rsidRPr="00C972FF">
        <w:rPr>
          <w:rFonts w:eastAsia="MS Mincho" w:cs="Arial"/>
        </w:rPr>
        <w:t xml:space="preserve"> information and avenues for individuals to </w:t>
      </w:r>
      <w:r w:rsidRPr="00C972FF">
        <w:rPr>
          <w:rFonts w:eastAsia="MS Mincho" w:cs="Arial"/>
        </w:rPr>
        <w:t>take climate-positive action.</w:t>
      </w:r>
      <w:r w:rsidR="75DC38CC" w:rsidRPr="00C972FF">
        <w:rPr>
          <w:rFonts w:eastAsia="MS Mincho" w:cs="Arial"/>
        </w:rPr>
        <w:t xml:space="preserve"> </w:t>
      </w:r>
      <w:r w:rsidR="706C9ADD" w:rsidRPr="00C972FF">
        <w:rPr>
          <w:rFonts w:eastAsia="MS Mincho" w:cs="Arial"/>
        </w:rPr>
        <w:t>Examples</w:t>
      </w:r>
      <w:r w:rsidR="5BF03495" w:rsidRPr="00C972FF">
        <w:rPr>
          <w:rFonts w:eastAsia="MS Mincho" w:cs="Arial"/>
        </w:rPr>
        <w:t xml:space="preserve"> include:</w:t>
      </w:r>
    </w:p>
    <w:p w14:paraId="1550C1DF" w14:textId="3FF768DD" w:rsidR="25BB8C5C" w:rsidRPr="00D0399F" w:rsidRDefault="3460C0EE" w:rsidP="00D0399F">
      <w:pPr>
        <w:pStyle w:val="Bullet"/>
      </w:pPr>
      <w:r w:rsidRPr="00C972FF">
        <w:t xml:space="preserve">The </w:t>
      </w:r>
      <w:hyperlink r:id="rId50">
        <w:proofErr w:type="spellStart"/>
        <w:r w:rsidR="7C7E0BA5" w:rsidRPr="00C972FF">
          <w:rPr>
            <w:rStyle w:val="Hyperlink"/>
          </w:rPr>
          <w:t>GenLess</w:t>
        </w:r>
        <w:proofErr w:type="spellEnd"/>
      </w:hyperlink>
      <w:r w:rsidR="7C7E0BA5" w:rsidRPr="00C972FF">
        <w:rPr>
          <w:rStyle w:val="Hyperlink"/>
        </w:rPr>
        <w:t xml:space="preserve"> </w:t>
      </w:r>
      <w:r w:rsidR="7C7E0BA5" w:rsidRPr="00D0399F">
        <w:t xml:space="preserve">public campaigns and communications platform </w:t>
      </w:r>
      <w:r w:rsidR="01830240" w:rsidRPr="00D0399F">
        <w:t>helps</w:t>
      </w:r>
      <w:r w:rsidR="77AE1EC0" w:rsidRPr="00D0399F">
        <w:t xml:space="preserve"> </w:t>
      </w:r>
      <w:r w:rsidR="21D5461E" w:rsidRPr="00D0399F">
        <w:t>raise</w:t>
      </w:r>
      <w:r w:rsidR="0C876676" w:rsidRPr="00D0399F">
        <w:t xml:space="preserve"> the</w:t>
      </w:r>
      <w:r w:rsidR="21D5461E" w:rsidRPr="00D0399F">
        <w:t xml:space="preserve"> </w:t>
      </w:r>
      <w:r w:rsidR="3EF54AA7" w:rsidRPr="00D0399F">
        <w:t xml:space="preserve">willingness of </w:t>
      </w:r>
      <w:r w:rsidR="588617BF" w:rsidRPr="00D0399F">
        <w:t xml:space="preserve">the </w:t>
      </w:r>
      <w:r w:rsidR="3EF54AA7" w:rsidRPr="00D0399F">
        <w:t>public and businesses to th</w:t>
      </w:r>
      <w:r w:rsidR="3AFD220B" w:rsidRPr="00D0399F">
        <w:t>ink</w:t>
      </w:r>
      <w:r w:rsidR="3EF54AA7" w:rsidRPr="00D0399F">
        <w:t xml:space="preserve"> about climate change</w:t>
      </w:r>
      <w:r w:rsidR="284F1449" w:rsidRPr="00D0399F">
        <w:t xml:space="preserve"> and</w:t>
      </w:r>
      <w:r w:rsidR="3EF54AA7" w:rsidRPr="00D0399F">
        <w:t xml:space="preserve"> </w:t>
      </w:r>
      <w:r w:rsidR="00D93BAA" w:rsidRPr="00D0399F">
        <w:t xml:space="preserve">encourage </w:t>
      </w:r>
      <w:r w:rsidR="3EF54AA7" w:rsidRPr="00D0399F">
        <w:t>energy-efficient and low</w:t>
      </w:r>
      <w:r w:rsidR="00231E0F">
        <w:t>-</w:t>
      </w:r>
      <w:r w:rsidR="3EF54AA7" w:rsidRPr="00D0399F">
        <w:t>carbon choices</w:t>
      </w:r>
      <w:r w:rsidR="046093FD" w:rsidRPr="00D0399F">
        <w:t xml:space="preserve"> </w:t>
      </w:r>
      <w:r w:rsidR="1D94E5E0" w:rsidRPr="00D0399F">
        <w:t>(</w:t>
      </w:r>
      <w:r w:rsidR="0040329E">
        <w:t>Energy Efficiency and Conservation Authority (</w:t>
      </w:r>
      <w:r w:rsidR="1D94E5E0" w:rsidRPr="00D0399F">
        <w:t>EECA</w:t>
      </w:r>
      <w:r w:rsidR="0040329E">
        <w:t>)</w:t>
      </w:r>
      <w:r w:rsidR="1D94E5E0" w:rsidRPr="00D0399F">
        <w:t>)</w:t>
      </w:r>
      <w:r w:rsidR="00D93BAA" w:rsidRPr="00D0399F">
        <w:t>.</w:t>
      </w:r>
    </w:p>
    <w:p w14:paraId="6FA529E5" w14:textId="1C47C730" w:rsidR="1AD72936" w:rsidRPr="00C972FF" w:rsidRDefault="7EC50165" w:rsidP="00A9527A">
      <w:pPr>
        <w:pStyle w:val="Bullet"/>
        <w:rPr>
          <w:rFonts w:eastAsia="MS Mincho"/>
        </w:rPr>
      </w:pPr>
      <w:r w:rsidRPr="00C972FF">
        <w:t>The</w:t>
      </w:r>
      <w:r w:rsidR="5BB2D9AF" w:rsidRPr="00C972FF">
        <w:t xml:space="preserve"> </w:t>
      </w:r>
      <w:hyperlink r:id="rId51" w:history="1">
        <w:r w:rsidR="5BB2D9AF" w:rsidRPr="00C972FF">
          <w:rPr>
            <w:color w:val="32809C"/>
          </w:rPr>
          <w:t>Environmental Education for Sustainability Strategy and Action Plan</w:t>
        </w:r>
      </w:hyperlink>
      <w:r w:rsidR="5BB2D9AF" w:rsidRPr="00C972FF">
        <w:t xml:space="preserve"> helps equip young people to address environment </w:t>
      </w:r>
      <w:r w:rsidR="337CD13C" w:rsidRPr="00C972FF">
        <w:t>challenges</w:t>
      </w:r>
      <w:r w:rsidR="5EE24148" w:rsidRPr="00C972FF">
        <w:t xml:space="preserve"> </w:t>
      </w:r>
      <w:r w:rsidR="49153F2A" w:rsidRPr="00C972FF">
        <w:t>(Ministry of Education, Department of</w:t>
      </w:r>
      <w:r w:rsidR="001634A1" w:rsidRPr="00C972FF">
        <w:t> </w:t>
      </w:r>
      <w:r w:rsidR="49153F2A" w:rsidRPr="00C972FF">
        <w:t>Conservation and Ministry for the Environment)</w:t>
      </w:r>
      <w:r w:rsidR="00D93BAA" w:rsidRPr="00C972FF">
        <w:t>.</w:t>
      </w:r>
      <w:r w:rsidR="09FAF0AB" w:rsidRPr="00C972FF">
        <w:rPr>
          <w:color w:val="2B579A"/>
          <w:shd w:val="clear" w:color="auto" w:fill="E6E6E6"/>
        </w:rPr>
        <w:fldChar w:fldCharType="begin"/>
      </w:r>
      <w:r w:rsidR="24A4CE45" w:rsidRPr="00C972FF">
        <w:instrText xml:space="preserve">HYPERLINK "https://genless.govt.nz/"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w:instrText>
      </w:r>
      <w:r w:rsidR="09FAF0AB" w:rsidRPr="00C972FF">
        <w:rPr>
          <w:color w:val="2B579A"/>
          <w:shd w:val="clear" w:color="auto" w:fill="E6E6E6"/>
        </w:rPr>
        <w:fldChar w:fldCharType="separate"/>
      </w:r>
      <w:r w:rsidR="09FAF0AB" w:rsidRPr="00C972FF">
        <w:rPr>
          <w:color w:val="2B579A"/>
          <w:shd w:val="clear" w:color="auto" w:fill="E6E6E6"/>
        </w:rPr>
        <w:fldChar w:fldCharType="begin"/>
      </w:r>
      <w:r w:rsidR="24A4CE45" w:rsidRPr="00C972FF">
        <w:instrText xml:space="preserve">HYPERLINK "https://genless.govt.nz/"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w:instrText>
      </w:r>
      <w:r w:rsidR="09FAF0AB" w:rsidRPr="00C972FF">
        <w:rPr>
          <w:color w:val="2B579A"/>
          <w:shd w:val="clear" w:color="auto" w:fill="E6E6E6"/>
        </w:rPr>
        <w:fldChar w:fldCharType="separate"/>
      </w:r>
      <w:r w:rsidR="09FAF0AB" w:rsidRPr="00C972FF">
        <w:rPr>
          <w:color w:val="2B579A"/>
          <w:shd w:val="clear" w:color="auto" w:fill="E6E6E6"/>
        </w:rPr>
        <w:fldChar w:fldCharType="begin"/>
      </w:r>
      <w:r w:rsidR="24A4CE45" w:rsidRPr="00C972FF">
        <w:instrText xml:space="preserve">HYPERLINK "https://genless.govt.nz/"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HYPERLINK "https://www.doc.govt.nz/about-us/our-policies-and-plans/education-strategies/environmental-education-for-sustainability-strategy-and-action-plan/" </w:instrText>
      </w:r>
      <w:r w:rsidR="09FAF0AB" w:rsidRPr="00C972FF">
        <w:rPr>
          <w:color w:val="2B579A"/>
          <w:shd w:val="clear" w:color="auto" w:fill="E6E6E6"/>
        </w:rPr>
        <w:fldChar w:fldCharType="separate"/>
      </w:r>
    </w:p>
    <w:p w14:paraId="01BC0CEB" w14:textId="4871E837" w:rsidR="692BFD2D" w:rsidRPr="00C972FF" w:rsidRDefault="09FAF0AB" w:rsidP="00A9527A">
      <w:pPr>
        <w:pStyle w:val="Bullet"/>
        <w:rPr>
          <w:rFonts w:asciiTheme="minorHAnsi" w:eastAsiaTheme="minorEastAsia" w:hAnsiTheme="minorHAnsi" w:cstheme="minorBidi"/>
        </w:rPr>
      </w:pPr>
      <w:r w:rsidRPr="00C972FF">
        <w:rPr>
          <w:color w:val="2B579A"/>
          <w:shd w:val="clear" w:color="auto" w:fill="E6E6E6"/>
        </w:rPr>
        <w:fldChar w:fldCharType="end"/>
      </w:r>
      <w:r w:rsidRPr="00C972FF">
        <w:rPr>
          <w:color w:val="2B579A"/>
          <w:shd w:val="clear" w:color="auto" w:fill="E6E6E6"/>
        </w:rPr>
        <w:fldChar w:fldCharType="end"/>
      </w:r>
      <w:r w:rsidRPr="00C972FF">
        <w:rPr>
          <w:color w:val="2B579A"/>
          <w:shd w:val="clear" w:color="auto" w:fill="E6E6E6"/>
        </w:rPr>
        <w:fldChar w:fldCharType="end"/>
      </w:r>
      <w:r w:rsidR="6103E06D" w:rsidRPr="00C972FF">
        <w:rPr>
          <w:rFonts w:eastAsia="Calibri"/>
        </w:rPr>
        <w:t>The Ministry of Education resource</w:t>
      </w:r>
      <w:r w:rsidR="6103E06D" w:rsidRPr="00C972FF">
        <w:rPr>
          <w:rFonts w:eastAsia="Arial"/>
        </w:rPr>
        <w:t xml:space="preserve"> </w:t>
      </w:r>
      <w:hyperlink r:id="rId52" w:history="1">
        <w:r w:rsidR="6103E06D" w:rsidRPr="00C972FF">
          <w:rPr>
            <w:rStyle w:val="Hyperlink"/>
            <w:rFonts w:eastAsia="Calibri"/>
          </w:rPr>
          <w:t>Climate Change – prepare today, live well tomorrow</w:t>
        </w:r>
      </w:hyperlink>
      <w:r w:rsidR="6103E06D" w:rsidRPr="00C972FF">
        <w:rPr>
          <w:rFonts w:eastAsia="Calibri"/>
        </w:rPr>
        <w:t xml:space="preserve"> helps students understand the effects of climate change at a local, national and global</w:t>
      </w:r>
      <w:r w:rsidR="002D6BC3">
        <w:rPr>
          <w:rFonts w:eastAsia="Calibri"/>
        </w:rPr>
        <w:t> </w:t>
      </w:r>
      <w:r w:rsidR="6103E06D" w:rsidRPr="00C972FF">
        <w:rPr>
          <w:rFonts w:eastAsia="Calibri"/>
        </w:rPr>
        <w:t>scale.</w:t>
      </w:r>
    </w:p>
    <w:p w14:paraId="51C70D93" w14:textId="11E14AE5" w:rsidR="61FDF616" w:rsidRPr="00C972FF" w:rsidRDefault="00062898" w:rsidP="00A9527A">
      <w:pPr>
        <w:pStyle w:val="Bullet"/>
        <w:rPr>
          <w:rFonts w:eastAsia="Calibri"/>
        </w:rPr>
      </w:pPr>
      <w:hyperlink r:id="rId53">
        <w:r w:rsidR="49797A8D" w:rsidRPr="00C972FF">
          <w:rPr>
            <w:rStyle w:val="Hyperlink"/>
            <w:rFonts w:eastAsia="Calibri"/>
          </w:rPr>
          <w:t>He Waka Eke Noa</w:t>
        </w:r>
      </w:hyperlink>
      <w:r w:rsidR="49797A8D" w:rsidRPr="00C972FF">
        <w:rPr>
          <w:rFonts w:eastAsia="Calibri"/>
        </w:rPr>
        <w:t xml:space="preserve"> Primary Sector Climate Action Partnership </w:t>
      </w:r>
      <w:r w:rsidR="7535299A" w:rsidRPr="00C972FF">
        <w:rPr>
          <w:rFonts w:eastAsia="Calibri"/>
        </w:rPr>
        <w:t>will bring in a farm-level pricing scheme by 2025. This will encourage farmers to reduce their emissions through</w:t>
      </w:r>
      <w:r w:rsidR="001634A1" w:rsidRPr="00C972FF">
        <w:rPr>
          <w:rFonts w:eastAsia="Calibri"/>
        </w:rPr>
        <w:t> </w:t>
      </w:r>
      <w:r w:rsidR="7535299A" w:rsidRPr="00C972FF">
        <w:rPr>
          <w:rFonts w:eastAsia="Calibri"/>
        </w:rPr>
        <w:t>currently available practices</w:t>
      </w:r>
      <w:r w:rsidR="65A89280" w:rsidRPr="00C972FF">
        <w:rPr>
          <w:rFonts w:eastAsia="Calibri"/>
        </w:rPr>
        <w:t xml:space="preserve"> (Ministry for Primary Industries and </w:t>
      </w:r>
      <w:r w:rsidR="52AEE773" w:rsidRPr="00C972FF">
        <w:rPr>
          <w:rFonts w:eastAsia="Calibri"/>
        </w:rPr>
        <w:t>Ministry</w:t>
      </w:r>
      <w:r w:rsidR="65A89280" w:rsidRPr="00C972FF">
        <w:rPr>
          <w:rFonts w:eastAsia="Calibri"/>
        </w:rPr>
        <w:t xml:space="preserve"> for</w:t>
      </w:r>
      <w:r w:rsidR="001634A1" w:rsidRPr="00C972FF">
        <w:rPr>
          <w:rFonts w:eastAsia="Calibri"/>
        </w:rPr>
        <w:t> </w:t>
      </w:r>
      <w:r w:rsidR="65A89280" w:rsidRPr="00C972FF">
        <w:rPr>
          <w:rFonts w:eastAsia="Calibri"/>
        </w:rPr>
        <w:t>the</w:t>
      </w:r>
      <w:r w:rsidR="001634A1" w:rsidRPr="00C972FF">
        <w:rPr>
          <w:rFonts w:eastAsia="Calibri"/>
        </w:rPr>
        <w:t> </w:t>
      </w:r>
      <w:r w:rsidR="65A89280" w:rsidRPr="00C972FF">
        <w:rPr>
          <w:rFonts w:eastAsia="Calibri"/>
        </w:rPr>
        <w:t>Environment)</w:t>
      </w:r>
      <w:r w:rsidR="00D93BAA" w:rsidRPr="00C972FF">
        <w:rPr>
          <w:rFonts w:eastAsia="Calibri"/>
        </w:rPr>
        <w:t>.</w:t>
      </w:r>
    </w:p>
    <w:p w14:paraId="11662C6E" w14:textId="5917804E" w:rsidR="00F9312A" w:rsidRPr="009B7831" w:rsidRDefault="00062898" w:rsidP="00D0399F">
      <w:pPr>
        <w:pStyle w:val="Bullet"/>
        <w:rPr>
          <w:rFonts w:eastAsia="MS Mincho"/>
        </w:rPr>
      </w:pPr>
      <w:hyperlink r:id="rId54">
        <w:proofErr w:type="spellStart"/>
        <w:r w:rsidR="34036183" w:rsidRPr="31484330">
          <w:rPr>
            <w:rStyle w:val="Hyperlink"/>
            <w:rFonts w:eastAsia="Calibri"/>
          </w:rPr>
          <w:t>BikeReady</w:t>
        </w:r>
        <w:proofErr w:type="spellEnd"/>
      </w:hyperlink>
      <w:r w:rsidR="34036183" w:rsidRPr="00C972FF">
        <w:rPr>
          <w:rFonts w:eastAsia="Calibri"/>
        </w:rPr>
        <w:t xml:space="preserve"> is </w:t>
      </w:r>
      <w:r w:rsidR="005735E2" w:rsidRPr="00C972FF">
        <w:rPr>
          <w:rFonts w:eastAsia="Calibri"/>
        </w:rPr>
        <w:t>a</w:t>
      </w:r>
      <w:r w:rsidR="34036183" w:rsidRPr="00C972FF">
        <w:rPr>
          <w:rFonts w:eastAsia="Calibri"/>
        </w:rPr>
        <w:t xml:space="preserve"> national cycling education system delivered by people in your </w:t>
      </w:r>
      <w:r w:rsidR="1D79F83E" w:rsidRPr="00C972FF">
        <w:rPr>
          <w:rFonts w:eastAsia="Calibri"/>
        </w:rPr>
        <w:t>community</w:t>
      </w:r>
      <w:r w:rsidR="3C3E952C" w:rsidRPr="00C972FF">
        <w:rPr>
          <w:rFonts w:eastAsia="Calibri"/>
        </w:rPr>
        <w:t>.</w:t>
      </w:r>
      <w:r w:rsidR="1D79F83E" w:rsidRPr="00C972FF">
        <w:rPr>
          <w:rFonts w:eastAsia="Calibri"/>
        </w:rPr>
        <w:t xml:space="preserve"> </w:t>
      </w:r>
      <w:r w:rsidR="00D93BAA" w:rsidRPr="00C972FF">
        <w:rPr>
          <w:rFonts w:eastAsia="Calibri"/>
        </w:rPr>
        <w:t>It</w:t>
      </w:r>
      <w:r w:rsidR="1D79F83E" w:rsidRPr="00C972FF">
        <w:rPr>
          <w:rFonts w:eastAsia="Calibri"/>
        </w:rPr>
        <w:t xml:space="preserve"> help</w:t>
      </w:r>
      <w:r w:rsidR="00D93BAA" w:rsidRPr="00C972FF">
        <w:rPr>
          <w:rFonts w:eastAsia="Calibri"/>
        </w:rPr>
        <w:t>s</w:t>
      </w:r>
      <w:r w:rsidR="1D79F83E" w:rsidRPr="00C972FF">
        <w:rPr>
          <w:rFonts w:eastAsia="Calibri"/>
        </w:rPr>
        <w:t xml:space="preserve"> people gain safe road skills for cycling early in life</w:t>
      </w:r>
      <w:r w:rsidR="00D93BAA" w:rsidRPr="00C972FF">
        <w:rPr>
          <w:rFonts w:eastAsia="Calibri"/>
        </w:rPr>
        <w:t>,</w:t>
      </w:r>
      <w:r w:rsidR="005735E2" w:rsidRPr="00C972FF">
        <w:rPr>
          <w:rFonts w:eastAsia="Calibri"/>
        </w:rPr>
        <w:t xml:space="preserve"> </w:t>
      </w:r>
      <w:r w:rsidR="1D79F83E" w:rsidRPr="00C972FF">
        <w:rPr>
          <w:rFonts w:eastAsia="Calibri"/>
        </w:rPr>
        <w:t>and foster</w:t>
      </w:r>
      <w:r w:rsidR="00D93BAA" w:rsidRPr="00C972FF">
        <w:rPr>
          <w:rFonts w:eastAsia="Calibri"/>
        </w:rPr>
        <w:t>s</w:t>
      </w:r>
      <w:r w:rsidR="1D79F83E" w:rsidRPr="00C972FF">
        <w:rPr>
          <w:rFonts w:eastAsia="Calibri"/>
        </w:rPr>
        <w:t xml:space="preserve"> a </w:t>
      </w:r>
      <w:r w:rsidR="041140E0" w:rsidRPr="00C972FF">
        <w:rPr>
          <w:rFonts w:eastAsia="Calibri"/>
        </w:rPr>
        <w:t xml:space="preserve">more </w:t>
      </w:r>
      <w:r w:rsidR="155247A3" w:rsidRPr="00C972FF">
        <w:rPr>
          <w:rFonts w:eastAsia="Calibri"/>
        </w:rPr>
        <w:t>empathetic</w:t>
      </w:r>
      <w:r w:rsidR="041140E0" w:rsidRPr="00C972FF">
        <w:rPr>
          <w:rFonts w:eastAsia="Calibri"/>
        </w:rPr>
        <w:t xml:space="preserve"> transport </w:t>
      </w:r>
      <w:r w:rsidR="3576C4D3" w:rsidRPr="00C972FF">
        <w:rPr>
          <w:rFonts w:eastAsia="Calibri"/>
        </w:rPr>
        <w:t>environment</w:t>
      </w:r>
      <w:r w:rsidR="041140E0" w:rsidRPr="00C972FF">
        <w:rPr>
          <w:rFonts w:eastAsia="Calibri"/>
        </w:rPr>
        <w:t>, so that cycling feels like a real transport choice for most people</w:t>
      </w:r>
      <w:r w:rsidR="3E2B3C37" w:rsidRPr="00C972FF">
        <w:rPr>
          <w:rFonts w:eastAsia="Calibri"/>
        </w:rPr>
        <w:t xml:space="preserve"> </w:t>
      </w:r>
      <w:r w:rsidR="550FDE37" w:rsidRPr="00C972FF">
        <w:rPr>
          <w:rFonts w:eastAsia="Calibri"/>
        </w:rPr>
        <w:t>(</w:t>
      </w:r>
      <w:r w:rsidR="1053215B" w:rsidRPr="00C972FF">
        <w:rPr>
          <w:rFonts w:eastAsia="Calibri"/>
        </w:rPr>
        <w:t>Waka Kotahi NZ Transport Agency and ACC</w:t>
      </w:r>
      <w:r w:rsidR="4A0BCF55" w:rsidRPr="00C972FF">
        <w:rPr>
          <w:rFonts w:eastAsia="Calibri"/>
        </w:rPr>
        <w:t>)</w:t>
      </w:r>
      <w:r w:rsidR="676A0006" w:rsidRPr="00C972FF">
        <w:rPr>
          <w:rFonts w:eastAsia="Calibri"/>
        </w:rPr>
        <w:t>.</w:t>
      </w:r>
    </w:p>
    <w:p w14:paraId="5E009E21" w14:textId="32551C0A" w:rsidR="00DC008B" w:rsidRPr="00A72417" w:rsidRDefault="0055531B" w:rsidP="00D0399F">
      <w:pPr>
        <w:pStyle w:val="Bullet"/>
        <w:rPr>
          <w:rFonts w:eastAsia="Calibri"/>
        </w:rPr>
      </w:pPr>
      <w:r w:rsidRPr="00817846">
        <w:rPr>
          <w:rFonts w:eastAsia="Calibri"/>
          <w:spacing w:val="-2"/>
        </w:rPr>
        <w:t>We are developing updated guidance for voluntary offsetting in New Zealand. The purpose</w:t>
      </w:r>
      <w:r w:rsidRPr="00FF2658">
        <w:rPr>
          <w:rFonts w:eastAsia="Calibri"/>
        </w:rPr>
        <w:t xml:space="preserve"> </w:t>
      </w:r>
      <w:r w:rsidRPr="00817846">
        <w:rPr>
          <w:rFonts w:eastAsia="Calibri"/>
          <w:spacing w:val="-2"/>
        </w:rPr>
        <w:t>of this guidance is to mobilise and incentivise private finance to enable additional</w:t>
      </w:r>
      <w:r w:rsidR="0040329E" w:rsidRPr="00817846">
        <w:rPr>
          <w:rFonts w:eastAsia="Calibri"/>
          <w:spacing w:val="-2"/>
        </w:rPr>
        <w:t xml:space="preserve"> </w:t>
      </w:r>
      <w:r w:rsidRPr="00817846">
        <w:rPr>
          <w:rFonts w:eastAsia="Calibri"/>
          <w:spacing w:val="-2"/>
        </w:rPr>
        <w:t>emissions</w:t>
      </w:r>
      <w:r w:rsidRPr="00FF2658">
        <w:rPr>
          <w:rFonts w:eastAsia="Calibri"/>
        </w:rPr>
        <w:t xml:space="preserve"> reductions or removals. The guidance </w:t>
      </w:r>
      <w:r w:rsidR="006D38E2">
        <w:rPr>
          <w:rFonts w:eastAsia="Calibri"/>
        </w:rPr>
        <w:t>w</w:t>
      </w:r>
      <w:r w:rsidRPr="00FF2658">
        <w:rPr>
          <w:rFonts w:eastAsia="Calibri"/>
        </w:rPr>
        <w:t xml:space="preserve">ill </w:t>
      </w:r>
      <w:r w:rsidR="001F7AF5">
        <w:rPr>
          <w:rFonts w:eastAsia="Calibri"/>
        </w:rPr>
        <w:t xml:space="preserve">also </w:t>
      </w:r>
      <w:r w:rsidRPr="00FF2658">
        <w:rPr>
          <w:rFonts w:eastAsia="Calibri"/>
        </w:rPr>
        <w:t>clari</w:t>
      </w:r>
      <w:r w:rsidR="00FF2658">
        <w:rPr>
          <w:rFonts w:eastAsia="Calibri"/>
        </w:rPr>
        <w:t>f</w:t>
      </w:r>
      <w:r w:rsidRPr="00FF2658">
        <w:rPr>
          <w:rFonts w:eastAsia="Calibri"/>
        </w:rPr>
        <w:t>y</w:t>
      </w:r>
      <w:r w:rsidR="001F7AF5">
        <w:rPr>
          <w:rFonts w:eastAsia="Calibri"/>
        </w:rPr>
        <w:t xml:space="preserve"> how </w:t>
      </w:r>
      <w:r w:rsidRPr="00FF2658">
        <w:rPr>
          <w:rFonts w:eastAsia="Calibri"/>
        </w:rPr>
        <w:t xml:space="preserve">organisations and individuals can </w:t>
      </w:r>
      <w:r w:rsidR="000E6660">
        <w:rPr>
          <w:rFonts w:eastAsia="Calibri"/>
        </w:rPr>
        <w:t>demonstrate</w:t>
      </w:r>
      <w:r w:rsidR="003413F0">
        <w:rPr>
          <w:rFonts w:eastAsia="Calibri"/>
        </w:rPr>
        <w:t xml:space="preserve"> that the voluntary action </w:t>
      </w:r>
      <w:r w:rsidRPr="00FF2658" w:rsidDel="006A13C4">
        <w:rPr>
          <w:rFonts w:eastAsia="Calibri"/>
        </w:rPr>
        <w:t>undertaken</w:t>
      </w:r>
      <w:r w:rsidR="00655550">
        <w:rPr>
          <w:rFonts w:eastAsia="Calibri"/>
        </w:rPr>
        <w:t> </w:t>
      </w:r>
      <w:r w:rsidRPr="00FF2658">
        <w:rPr>
          <w:rFonts w:eastAsia="Calibri"/>
        </w:rPr>
        <w:t>has high environmental integrity.</w:t>
      </w:r>
    </w:p>
    <w:p w14:paraId="17C341EB" w14:textId="15DE435A" w:rsidR="00F9312A" w:rsidRPr="00C972FF" w:rsidRDefault="00F9312A" w:rsidP="001634A1">
      <w:pPr>
        <w:pStyle w:val="Heading4"/>
      </w:pPr>
      <w:r w:rsidRPr="00C972FF">
        <w:t xml:space="preserve">Potential </w:t>
      </w:r>
      <w:r w:rsidR="003D4EDF" w:rsidRPr="00C972FF">
        <w:t xml:space="preserve">and </w:t>
      </w:r>
      <w:r w:rsidRPr="00C972FF">
        <w:t xml:space="preserve">proposed measures </w:t>
      </w:r>
    </w:p>
    <w:p w14:paraId="38C49290" w14:textId="483E9C01" w:rsidR="00F9312A" w:rsidRPr="00C972FF" w:rsidRDefault="0801401C" w:rsidP="00367016">
      <w:pPr>
        <w:pStyle w:val="Heading5"/>
      </w:pPr>
      <w:r w:rsidRPr="00C972FF">
        <w:t>Behavioural change fund</w:t>
      </w:r>
    </w:p>
    <w:p w14:paraId="1ED4B732" w14:textId="45269E74" w:rsidR="00F9312A" w:rsidRPr="00C972FF" w:rsidRDefault="00D93BAA" w:rsidP="001634A1">
      <w:pPr>
        <w:pStyle w:val="BodyText"/>
      </w:pPr>
      <w:r w:rsidRPr="00C972FF">
        <w:t>Although the</w:t>
      </w:r>
      <w:r w:rsidR="5F5E2A82" w:rsidRPr="00C972FF">
        <w:t xml:space="preserve"> programmes above</w:t>
      </w:r>
      <w:r w:rsidRPr="00C972FF">
        <w:t xml:space="preserve"> are</w:t>
      </w:r>
      <w:r w:rsidR="5F5E2A82" w:rsidRPr="00C972FF">
        <w:t xml:space="preserve"> a</w:t>
      </w:r>
      <w:r w:rsidR="2420CD1F" w:rsidRPr="00C972FF">
        <w:t xml:space="preserve"> good starting point, the Commission </w:t>
      </w:r>
      <w:r w:rsidR="4862DACD" w:rsidRPr="00C972FF">
        <w:t>recommended</w:t>
      </w:r>
      <w:r w:rsidR="710EBA4B" w:rsidRPr="00C972FF">
        <w:t xml:space="preserve"> a more coordinated approach</w:t>
      </w:r>
      <w:r w:rsidR="002254C3" w:rsidRPr="00C972FF">
        <w:t xml:space="preserve"> to meet our targets.</w:t>
      </w:r>
    </w:p>
    <w:p w14:paraId="78B7EC46" w14:textId="2A311370" w:rsidR="008E3004" w:rsidRPr="00C972FF" w:rsidRDefault="0801401C" w:rsidP="001634A1">
      <w:pPr>
        <w:pStyle w:val="BodyText"/>
        <w:spacing w:after="280"/>
      </w:pPr>
      <w:r w:rsidRPr="00C972FF">
        <w:t xml:space="preserve">The Commission </w:t>
      </w:r>
      <w:r w:rsidR="559BE712" w:rsidRPr="00C972FF">
        <w:t xml:space="preserve">advised </w:t>
      </w:r>
      <w:r w:rsidRPr="00C972FF">
        <w:t xml:space="preserve">on the </w:t>
      </w:r>
      <w:r w:rsidR="559BE712" w:rsidRPr="00C972FF">
        <w:t xml:space="preserve">Government’s </w:t>
      </w:r>
      <w:r w:rsidRPr="00C972FF">
        <w:t xml:space="preserve">role in embedding behavioural change in policies and programmes, and </w:t>
      </w:r>
      <w:r w:rsidR="559BE712" w:rsidRPr="00C972FF">
        <w:t xml:space="preserve">setting up </w:t>
      </w:r>
      <w:r w:rsidRPr="00C972FF">
        <w:t>a fund with a nominated lead agency</w:t>
      </w:r>
      <w:r w:rsidR="75F59C5F" w:rsidRPr="00C972FF">
        <w:t xml:space="preserve"> to drive behaviour change</w:t>
      </w:r>
      <w:r w:rsidRPr="00C972FF">
        <w:t xml:space="preserve">. </w:t>
      </w:r>
      <w:r w:rsidR="559BE712" w:rsidRPr="00C972FF">
        <w:t>We</w:t>
      </w:r>
      <w:r w:rsidRPr="00C972FF">
        <w:t xml:space="preserve"> </w:t>
      </w:r>
      <w:r w:rsidR="70D3DE9C" w:rsidRPr="00C972FF">
        <w:t>are considering</w:t>
      </w:r>
      <w:r w:rsidRPr="00C972FF">
        <w:t xml:space="preserve"> </w:t>
      </w:r>
      <w:r w:rsidR="559BE712" w:rsidRPr="00C972FF">
        <w:t xml:space="preserve">this </w:t>
      </w:r>
      <w:r w:rsidRPr="00C972FF">
        <w:t>advice</w:t>
      </w:r>
      <w:r w:rsidR="559BE712" w:rsidRPr="00C972FF">
        <w:t>. We</w:t>
      </w:r>
      <w:r w:rsidRPr="00C972FF">
        <w:t xml:space="preserve"> </w:t>
      </w:r>
      <w:r w:rsidR="559BE712" w:rsidRPr="00C972FF">
        <w:t xml:space="preserve">are aware </w:t>
      </w:r>
      <w:r w:rsidRPr="00C972FF">
        <w:t>that any effort to inform and engage New Zealanders should build on what is already in place</w:t>
      </w:r>
      <w:r w:rsidR="4387E96B" w:rsidRPr="00C972FF">
        <w:t xml:space="preserve"> (above)</w:t>
      </w:r>
      <w:r w:rsidR="64D7C8AC" w:rsidRPr="00C972FF">
        <w:t>,</w:t>
      </w:r>
      <w:r w:rsidRPr="00C972FF">
        <w:t xml:space="preserve"> </w:t>
      </w:r>
      <w:r w:rsidR="2BE4742A" w:rsidRPr="00C972FF">
        <w:t xml:space="preserve">with a greater focus on interventions and campaigns for </w:t>
      </w:r>
      <w:r w:rsidR="000B5C51" w:rsidRPr="00C972FF">
        <w:t xml:space="preserve">faster </w:t>
      </w:r>
      <w:r w:rsidR="2BE4742A" w:rsidRPr="00C972FF">
        <w:t>behaviour change.</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F9312A" w:rsidRPr="00C972FF" w:rsidDel="00D5390D" w14:paraId="0DCC2F8F" w14:textId="77777777" w:rsidTr="001634A1">
        <w:trPr>
          <w:cantSplit/>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289596F0" w14:textId="77777777" w:rsidR="00F9312A" w:rsidRPr="00C972FF" w:rsidDel="00D5390D" w:rsidRDefault="00F9312A" w:rsidP="001634A1">
            <w:pPr>
              <w:pStyle w:val="Casestudyheading"/>
            </w:pPr>
            <w:r w:rsidRPr="00C972FF">
              <w:t>QUESTIONS</w:t>
            </w:r>
          </w:p>
        </w:tc>
      </w:tr>
      <w:tr w:rsidR="00F9312A" w:rsidRPr="00C972FF" w14:paraId="2F4A0A4B" w14:textId="77777777" w:rsidTr="001634A1">
        <w:trPr>
          <w:cantSplit/>
        </w:trPr>
        <w:tc>
          <w:tcPr>
            <w:tcW w:w="8505" w:type="dxa"/>
            <w:tcBorders>
              <w:top w:val="nil"/>
              <w:left w:val="single" w:sz="4" w:space="0" w:color="CFE5E5"/>
              <w:bottom w:val="single" w:sz="4" w:space="0" w:color="CFE5E5"/>
              <w:right w:val="single" w:sz="4" w:space="0" w:color="CFE5E5"/>
            </w:tcBorders>
            <w:shd w:val="clear" w:color="auto" w:fill="CFE5E5"/>
          </w:tcPr>
          <w:p w14:paraId="3D12C20E" w14:textId="0E8F3E29" w:rsidR="00A91C77" w:rsidRPr="00C972FF" w:rsidRDefault="754D401C" w:rsidP="00AC1607">
            <w:pPr>
              <w:pStyle w:val="Greentext-numbered"/>
            </w:pPr>
            <w:r w:rsidRPr="00C972FF">
              <w:t xml:space="preserve">What information, tools or forums would </w:t>
            </w:r>
            <w:r w:rsidR="7584318D" w:rsidRPr="00C972FF">
              <w:t>encourage</w:t>
            </w:r>
            <w:r w:rsidRPr="00C972FF">
              <w:t xml:space="preserve"> you to take greater action on climate</w:t>
            </w:r>
            <w:r w:rsidR="002D6BC3">
              <w:t> </w:t>
            </w:r>
            <w:r w:rsidRPr="00C972FF">
              <w:t>change?</w:t>
            </w:r>
          </w:p>
          <w:p w14:paraId="1DB85A35" w14:textId="77777777" w:rsidR="00F9312A" w:rsidRDefault="7AF2FEE4" w:rsidP="00AC1607">
            <w:pPr>
              <w:pStyle w:val="Greentext-numbered"/>
            </w:pPr>
            <w:r w:rsidRPr="00C972FF">
              <w:t xml:space="preserve">What </w:t>
            </w:r>
            <w:r w:rsidR="154F7E62" w:rsidRPr="00C972FF">
              <w:t>messages and/or sources of information would you trust to inform you on the need</w:t>
            </w:r>
            <w:r w:rsidR="002D6BC3">
              <w:t> </w:t>
            </w:r>
            <w:r w:rsidR="6B949348" w:rsidRPr="00C972FF">
              <w:t>and</w:t>
            </w:r>
            <w:r w:rsidR="154F7E62" w:rsidRPr="00C972FF">
              <w:t xml:space="preserve"> </w:t>
            </w:r>
            <w:r w:rsidR="6B949348" w:rsidRPr="00C972FF">
              <w:t>benefits of reducing your individual and/or your businesses emissions?</w:t>
            </w:r>
          </w:p>
          <w:p w14:paraId="6D494787" w14:textId="17332935" w:rsidR="00F9312A" w:rsidRPr="00C972FF" w:rsidRDefault="0010170B" w:rsidP="00655550">
            <w:pPr>
              <w:pStyle w:val="Greentext-numbered"/>
              <w:spacing w:after="180"/>
            </w:pPr>
            <w:r>
              <w:t xml:space="preserve">Are there </w:t>
            </w:r>
            <w:r w:rsidR="00F87DB0">
              <w:t>other views you wish to share in relation to b</w:t>
            </w:r>
            <w:r w:rsidR="007D1865">
              <w:t>ehaviour change?</w:t>
            </w:r>
          </w:p>
        </w:tc>
      </w:tr>
    </w:tbl>
    <w:p w14:paraId="44F5C3A1" w14:textId="00D20371" w:rsidR="00495BB7" w:rsidRPr="00C972FF" w:rsidRDefault="00B51ECE" w:rsidP="00655550">
      <w:pPr>
        <w:pStyle w:val="Heading2"/>
        <w:spacing w:before="440"/>
      </w:pPr>
      <w:bookmarkStart w:id="52" w:name="_Circular_and_bioeconomy"/>
      <w:bookmarkStart w:id="53" w:name="_Moving_Aotearoa_to"/>
      <w:bookmarkStart w:id="54" w:name="_Ref78171866"/>
      <w:bookmarkStart w:id="55" w:name="_Toc84853106"/>
      <w:bookmarkEnd w:id="52"/>
      <w:bookmarkEnd w:id="53"/>
      <w:r>
        <w:rPr>
          <w:rStyle w:val="Heading1Char"/>
          <w:b/>
          <w:color w:val="0F7B7D"/>
          <w:sz w:val="36"/>
          <w:szCs w:val="26"/>
        </w:rPr>
        <w:t xml:space="preserve">Moving </w:t>
      </w:r>
      <w:r w:rsidR="003F3A9A">
        <w:rPr>
          <w:rStyle w:val="Heading1Char"/>
          <w:b/>
          <w:bCs/>
          <w:color w:val="0F7B7D"/>
          <w:sz w:val="36"/>
          <w:szCs w:val="26"/>
        </w:rPr>
        <w:t>Aotearoa</w:t>
      </w:r>
      <w:r>
        <w:rPr>
          <w:rStyle w:val="Heading1Char"/>
          <w:b/>
          <w:color w:val="0F7B7D"/>
          <w:sz w:val="36"/>
          <w:szCs w:val="26"/>
        </w:rPr>
        <w:t xml:space="preserve"> to a </w:t>
      </w:r>
      <w:bookmarkEnd w:id="54"/>
      <w:r w:rsidR="003F3A9A">
        <w:rPr>
          <w:rStyle w:val="Heading1Char"/>
          <w:b/>
          <w:bCs/>
          <w:color w:val="0F7B7D"/>
          <w:sz w:val="36"/>
          <w:szCs w:val="26"/>
        </w:rPr>
        <w:t>c</w:t>
      </w:r>
      <w:r w:rsidR="00FB02A5" w:rsidRPr="00C972FF">
        <w:rPr>
          <w:rStyle w:val="Heading1Char"/>
          <w:b/>
          <w:bCs/>
          <w:color w:val="0F7B7D"/>
          <w:sz w:val="36"/>
          <w:szCs w:val="26"/>
        </w:rPr>
        <w:t>ircular</w:t>
      </w:r>
      <w:r w:rsidR="00FB02A5" w:rsidRPr="00C972FF" w:rsidDel="00B51ECE">
        <w:rPr>
          <w:rStyle w:val="Heading1Char"/>
          <w:b/>
          <w:color w:val="0F7B7D"/>
          <w:sz w:val="36"/>
          <w:szCs w:val="26"/>
        </w:rPr>
        <w:t xml:space="preserve"> </w:t>
      </w:r>
      <w:r w:rsidR="003F3A9A">
        <w:rPr>
          <w:rStyle w:val="Heading1Char"/>
          <w:b/>
          <w:bCs/>
          <w:color w:val="0F7B7D"/>
          <w:sz w:val="36"/>
          <w:szCs w:val="26"/>
        </w:rPr>
        <w:t>economy</w:t>
      </w:r>
      <w:bookmarkEnd w:id="55"/>
    </w:p>
    <w:p w14:paraId="293C6840" w14:textId="48111637" w:rsidR="001B75BB" w:rsidRPr="00683A72" w:rsidRDefault="001B75BB" w:rsidP="00267AF1">
      <w:pPr>
        <w:pStyle w:val="BodyText"/>
      </w:pPr>
      <w:r w:rsidRPr="00683A72">
        <w:t>A circular economy is about building up a new economic system that operates within planetary boundaries and achieves wellbeing for all. It is about moving from an extractive economic model (</w:t>
      </w:r>
      <w:r w:rsidR="00562674">
        <w:t>for example</w:t>
      </w:r>
      <w:r w:rsidR="00D31FCC">
        <w:t>,</w:t>
      </w:r>
      <w:r>
        <w:t xml:space="preserve"> one </w:t>
      </w:r>
      <w:r w:rsidRPr="008F4C9A">
        <w:t>that can have an</w:t>
      </w:r>
      <w:r w:rsidRPr="00683A72">
        <w:t xml:space="preserve"> unsustainable impact on the environment, relies on extracting non-renewable resources and exploits cheap labour) to one that is regenerative, circular and</w:t>
      </w:r>
      <w:r w:rsidR="00655550">
        <w:t> </w:t>
      </w:r>
      <w:r w:rsidRPr="00683A72">
        <w:t xml:space="preserve">equitable. </w:t>
      </w:r>
    </w:p>
    <w:p w14:paraId="0D781C2C" w14:textId="528E12AC" w:rsidR="001B75BB" w:rsidRDefault="001B75BB" w:rsidP="00CB41F1">
      <w:pPr>
        <w:pStyle w:val="BodyText"/>
        <w:spacing w:after="100"/>
      </w:pPr>
      <w:r w:rsidRPr="00683A72">
        <w:t>The circular economy is often seen as an approach to waste management and resource recovery, but it is much more than this. It is about rethinking how we consume and produce all</w:t>
      </w:r>
      <w:r w:rsidR="00655550">
        <w:t> </w:t>
      </w:r>
      <w:r w:rsidRPr="00683A72">
        <w:t>goods and services, how we live</w:t>
      </w:r>
      <w:r w:rsidRPr="008F4C9A">
        <w:t xml:space="preserve"> as individuals and communities</w:t>
      </w:r>
      <w:r w:rsidRPr="00683A72">
        <w:t xml:space="preserve">, and our integration into global value chains. </w:t>
      </w:r>
    </w:p>
    <w:p w14:paraId="53DD6AF2" w14:textId="77777777" w:rsidR="001B75BB" w:rsidRDefault="001B75BB" w:rsidP="00CB41F1">
      <w:pPr>
        <w:pStyle w:val="BodyText"/>
        <w:spacing w:after="100"/>
      </w:pPr>
      <w:r>
        <w:t xml:space="preserve">Our current working principles for a circular economy include: </w:t>
      </w:r>
    </w:p>
    <w:p w14:paraId="7388816E" w14:textId="38595844" w:rsidR="00B63334" w:rsidRPr="00B63334" w:rsidRDefault="00D31FCC" w:rsidP="00CB41F1">
      <w:pPr>
        <w:pStyle w:val="Bullet"/>
        <w:spacing w:after="100"/>
      </w:pPr>
      <w:r>
        <w:t>d</w:t>
      </w:r>
      <w:r w:rsidR="00B63334" w:rsidRPr="00B63334">
        <w:t>esign</w:t>
      </w:r>
      <w:r w:rsidR="001B75BB">
        <w:t>ing</w:t>
      </w:r>
      <w:r w:rsidR="00B63334" w:rsidRPr="00B63334">
        <w:t xml:space="preserve"> out waste, pollution and emissions, and unnecessary use of materials</w:t>
      </w:r>
    </w:p>
    <w:p w14:paraId="56DA47DB" w14:textId="47DA7B9C" w:rsidR="00B63334" w:rsidRPr="00B63334" w:rsidRDefault="00D31FCC" w:rsidP="00CB41F1">
      <w:pPr>
        <w:pStyle w:val="Bullet"/>
        <w:spacing w:after="100"/>
      </w:pPr>
      <w:r>
        <w:t>t</w:t>
      </w:r>
      <w:r w:rsidR="00B63334" w:rsidRPr="00B63334">
        <w:t>ak</w:t>
      </w:r>
      <w:r w:rsidR="001B75BB">
        <w:t>ing</w:t>
      </w:r>
      <w:r w:rsidR="00B63334" w:rsidRPr="00B63334">
        <w:t xml:space="preserve"> a whole-of-life approach to materials and products, and eliminate waste and pollution through design and planning</w:t>
      </w:r>
    </w:p>
    <w:p w14:paraId="0F036FCF" w14:textId="23C4F20E" w:rsidR="00B63334" w:rsidRPr="00B63334" w:rsidRDefault="00D31FCC" w:rsidP="00CB41F1">
      <w:pPr>
        <w:pStyle w:val="Bullet"/>
        <w:spacing w:after="100"/>
      </w:pPr>
      <w:r>
        <w:t>t</w:t>
      </w:r>
      <w:r w:rsidR="00B63334" w:rsidRPr="00B63334">
        <w:t>ak</w:t>
      </w:r>
      <w:r w:rsidR="001B75BB">
        <w:t>ing</w:t>
      </w:r>
      <w:r w:rsidR="00B63334" w:rsidRPr="00B63334">
        <w:t xml:space="preserve"> responsibility for the past, present and future condition of our natural resources</w:t>
      </w:r>
    </w:p>
    <w:p w14:paraId="11E5041C" w14:textId="4689D34E" w:rsidR="00B63334" w:rsidRPr="00B63334" w:rsidRDefault="00D31FCC" w:rsidP="00CB41F1">
      <w:pPr>
        <w:pStyle w:val="Bullet"/>
        <w:spacing w:after="100"/>
      </w:pPr>
      <w:r>
        <w:t>k</w:t>
      </w:r>
      <w:r w:rsidR="00B63334" w:rsidRPr="00B63334">
        <w:t>eep</w:t>
      </w:r>
      <w:r w:rsidR="001B75BB">
        <w:t>ing</w:t>
      </w:r>
      <w:r w:rsidR="00B63334" w:rsidRPr="00B63334">
        <w:t xml:space="preserve"> products and materials in use, at their highest value</w:t>
      </w:r>
    </w:p>
    <w:p w14:paraId="19DB6A96" w14:textId="42A3D908" w:rsidR="00B63334" w:rsidRPr="00B63334" w:rsidRDefault="00D31FCC" w:rsidP="00CB41F1">
      <w:pPr>
        <w:pStyle w:val="Bullet"/>
        <w:spacing w:after="100"/>
      </w:pPr>
      <w:r>
        <w:t>p</w:t>
      </w:r>
      <w:r w:rsidR="00B63334" w:rsidRPr="00B63334">
        <w:t>rotect</w:t>
      </w:r>
      <w:r w:rsidR="001B75BB">
        <w:t>ing</w:t>
      </w:r>
      <w:r w:rsidR="00B63334" w:rsidRPr="00B63334">
        <w:t xml:space="preserve"> and regenerate natural systems, to ensure the environment is healthy for future generations</w:t>
      </w:r>
    </w:p>
    <w:p w14:paraId="1194A9C1" w14:textId="36F7A920" w:rsidR="00B63334" w:rsidRPr="00B63334" w:rsidRDefault="00D31FCC" w:rsidP="00CB41F1">
      <w:pPr>
        <w:pStyle w:val="Bullet"/>
        <w:spacing w:after="100"/>
      </w:pPr>
      <w:r>
        <w:t>t</w:t>
      </w:r>
      <w:r w:rsidR="00B63334" w:rsidRPr="00B63334">
        <w:t>hink</w:t>
      </w:r>
      <w:r w:rsidR="001B75BB">
        <w:t>ing</w:t>
      </w:r>
      <w:r w:rsidR="00B63334" w:rsidRPr="00B63334">
        <w:t xml:space="preserve"> in systems, where everything is interconnected</w:t>
      </w:r>
    </w:p>
    <w:p w14:paraId="0F40F981" w14:textId="44E9C27E" w:rsidR="00B63334" w:rsidRPr="00B63334" w:rsidRDefault="00D31FCC" w:rsidP="00CB41F1">
      <w:pPr>
        <w:pStyle w:val="Bullet"/>
        <w:spacing w:after="100"/>
      </w:pPr>
      <w:r>
        <w:t>d</w:t>
      </w:r>
      <w:r w:rsidR="00B63334" w:rsidRPr="00B63334">
        <w:t>eliver</w:t>
      </w:r>
      <w:r w:rsidR="001B75BB">
        <w:t>ing</w:t>
      </w:r>
      <w:r w:rsidR="00B63334" w:rsidRPr="00B63334">
        <w:t xml:space="preserve"> equitable and inclusive outcomes. </w:t>
      </w:r>
    </w:p>
    <w:p w14:paraId="4AB079AB" w14:textId="4571AF17" w:rsidR="00B63334" w:rsidRPr="00B63334" w:rsidRDefault="00185E27" w:rsidP="00CB41F1">
      <w:pPr>
        <w:pStyle w:val="BodyText"/>
        <w:spacing w:after="100"/>
      </w:pPr>
      <w:r>
        <w:t xml:space="preserve">The circular economy is an important part of reducing emissions. Globally, 45 per cent of emissions </w:t>
      </w:r>
      <w:r w:rsidR="005F09E2">
        <w:t>comes from making products – everyday products like cars and clothes, and managing land</w:t>
      </w:r>
      <w:r w:rsidR="00655550">
        <w:t>.</w:t>
      </w:r>
      <w:r w:rsidR="00006283">
        <w:rPr>
          <w:rStyle w:val="FootnoteReference"/>
        </w:rPr>
        <w:footnoteReference w:id="22"/>
      </w:r>
      <w:r w:rsidR="00D047CA">
        <w:t xml:space="preserve"> Using </w:t>
      </w:r>
      <w:r w:rsidR="00B63334" w:rsidRPr="00B63334">
        <w:t xml:space="preserve">our finite resources more efficiently </w:t>
      </w:r>
      <w:r w:rsidR="002A7910">
        <w:t xml:space="preserve">and in circular ways </w:t>
      </w:r>
      <w:r w:rsidR="00B63334" w:rsidRPr="00B63334">
        <w:t xml:space="preserve">will generate numerous co-benefits, such as a more sustainable economy, less reliance on imported materials, a more resilient economy, </w:t>
      </w:r>
      <w:r w:rsidR="009654CA">
        <w:t xml:space="preserve">and </w:t>
      </w:r>
      <w:r w:rsidR="00B63334" w:rsidRPr="00B63334">
        <w:t>innovative value-add economic activities</w:t>
      </w:r>
      <w:r w:rsidR="00A9232E">
        <w:t>.</w:t>
      </w:r>
    </w:p>
    <w:p w14:paraId="36F43861" w14:textId="2F6F3065" w:rsidR="00030E88" w:rsidRPr="00B63334" w:rsidRDefault="00030E88" w:rsidP="00CB41F1">
      <w:pPr>
        <w:pStyle w:val="BodyText"/>
        <w:spacing w:after="100"/>
      </w:pPr>
      <w:r>
        <w:t>There is a significant sustainable economic development opportunity presented through a shift to a circular economy approach. The development of this approach provides an opportunity to build up the new green economy, with new, value-adding sustainable activities and industries being created. This includes potential new resource recovery</w:t>
      </w:r>
      <w:r w:rsidR="00562674">
        <w:t>-</w:t>
      </w:r>
      <w:r>
        <w:t xml:space="preserve"> and energy</w:t>
      </w:r>
      <w:r w:rsidR="00562674">
        <w:t>-</w:t>
      </w:r>
      <w:r>
        <w:t xml:space="preserve">focused jobs. </w:t>
      </w:r>
    </w:p>
    <w:p w14:paraId="6F386A9D" w14:textId="1CFAB5AD" w:rsidR="00B63334" w:rsidRPr="00B63334" w:rsidRDefault="00B63334" w:rsidP="00CB41F1">
      <w:pPr>
        <w:pStyle w:val="BodyText"/>
        <w:spacing w:after="100"/>
      </w:pPr>
      <w:r w:rsidRPr="00B63334">
        <w:t xml:space="preserve">A more circular economy aligns with a </w:t>
      </w:r>
      <w:proofErr w:type="spellStart"/>
      <w:r w:rsidRPr="00B63334">
        <w:t>te</w:t>
      </w:r>
      <w:proofErr w:type="spellEnd"/>
      <w:r w:rsidRPr="00B63334">
        <w:t xml:space="preserve"> </w:t>
      </w:r>
      <w:proofErr w:type="spellStart"/>
      <w:r w:rsidRPr="00B63334">
        <w:t>ao</w:t>
      </w:r>
      <w:proofErr w:type="spellEnd"/>
      <w:r w:rsidRPr="00B63334">
        <w:t xml:space="preserve"> Māori view, which is vital for the sustainable and equitable use of our resources. A circular economy will bring together aspects of </w:t>
      </w:r>
      <w:proofErr w:type="spellStart"/>
      <w:r w:rsidRPr="00B63334">
        <w:t>mātauranga</w:t>
      </w:r>
      <w:proofErr w:type="spellEnd"/>
      <w:r w:rsidRPr="00B63334">
        <w:t xml:space="preserve"> Māori and the waste hierarchy. </w:t>
      </w:r>
    </w:p>
    <w:p w14:paraId="625EEC8A" w14:textId="73840485" w:rsidR="00B63334" w:rsidRPr="00B63334" w:rsidRDefault="00B63334" w:rsidP="00655550">
      <w:pPr>
        <w:pStyle w:val="BodyText"/>
        <w:spacing w:after="100"/>
      </w:pPr>
      <w:r w:rsidRPr="00B63334">
        <w:t xml:space="preserve">We want to know what you think a circular </w:t>
      </w:r>
      <w:r w:rsidR="00562674">
        <w:t>Aotearoa</w:t>
      </w:r>
      <w:r w:rsidRPr="00B63334">
        <w:t xml:space="preserve"> economy could look like in 2050, what we could do to get us there, and important milestones to measure pro</w:t>
      </w:r>
      <w:r w:rsidR="00831B5A">
        <w:t>gr</w:t>
      </w:r>
      <w:r w:rsidRPr="00B63334">
        <w:t xml:space="preserve">ess along the way. While there are significant opportunities in becoming circular, we have some way to go and there are challenges to overcome. </w:t>
      </w:r>
    </w:p>
    <w:p w14:paraId="2C1AC33F" w14:textId="77777777" w:rsidR="009C790C" w:rsidRPr="00C972FF" w:rsidRDefault="009C790C" w:rsidP="00655550">
      <w:pPr>
        <w:pStyle w:val="Heading4"/>
        <w:spacing w:before="180"/>
      </w:pPr>
      <w:r w:rsidRPr="00C972FF">
        <w:t>Constraints</w:t>
      </w:r>
    </w:p>
    <w:p w14:paraId="3883A523" w14:textId="7C4BD969" w:rsidR="00057CB7" w:rsidRPr="00057CB7" w:rsidRDefault="00562674" w:rsidP="00655550">
      <w:pPr>
        <w:pStyle w:val="BodyText"/>
        <w:spacing w:after="100"/>
      </w:pPr>
      <w:r>
        <w:t>Aotearoa</w:t>
      </w:r>
      <w:r w:rsidR="009C790C" w:rsidRPr="00C972FF">
        <w:t xml:space="preserve"> is</w:t>
      </w:r>
      <w:r w:rsidR="00057CB7" w:rsidRPr="00057CB7">
        <w:t xml:space="preserve"> </w:t>
      </w:r>
      <w:r w:rsidR="009C790C" w:rsidRPr="00C972FF">
        <w:t>still</w:t>
      </w:r>
      <w:r w:rsidR="00057CB7" w:rsidRPr="00057CB7">
        <w:t xml:space="preserve"> </w:t>
      </w:r>
      <w:r w:rsidR="009C790C" w:rsidRPr="00C972FF">
        <w:t>in the</w:t>
      </w:r>
      <w:r w:rsidR="00057CB7" w:rsidRPr="00057CB7">
        <w:t xml:space="preserve"> </w:t>
      </w:r>
      <w:r w:rsidR="009C790C" w:rsidRPr="00C972FF">
        <w:t>early stages</w:t>
      </w:r>
      <w:r w:rsidR="00057CB7" w:rsidRPr="00057CB7">
        <w:t xml:space="preserve"> </w:t>
      </w:r>
      <w:r w:rsidR="009C790C" w:rsidRPr="00C972FF">
        <w:t xml:space="preserve">of developing circular approaches. </w:t>
      </w:r>
      <w:r w:rsidR="00057CB7" w:rsidRPr="00057CB7">
        <w:t>Barriers include:</w:t>
      </w:r>
    </w:p>
    <w:p w14:paraId="2D62F03B" w14:textId="11833BA7" w:rsidR="00057CB7" w:rsidRPr="00057CB7" w:rsidRDefault="00057CB7" w:rsidP="00655550">
      <w:pPr>
        <w:pStyle w:val="Bullet"/>
        <w:spacing w:after="100"/>
      </w:pPr>
      <w:r w:rsidRPr="00057CB7">
        <w:t>Lack of consistent and reliable data on material flows through the economy.</w:t>
      </w:r>
      <w:r w:rsidR="004B4570">
        <w:t xml:space="preserve"> </w:t>
      </w:r>
    </w:p>
    <w:p w14:paraId="47A6C9F8" w14:textId="21A94F17" w:rsidR="00057CB7" w:rsidRPr="00057CB7" w:rsidRDefault="00057CB7" w:rsidP="00655550">
      <w:pPr>
        <w:pStyle w:val="Bullet"/>
        <w:spacing w:after="100"/>
      </w:pPr>
      <w:r w:rsidRPr="00057CB7">
        <w:t>Lack of information</w:t>
      </w:r>
      <w:r w:rsidR="00562674">
        <w:t xml:space="preserve"> to help</w:t>
      </w:r>
      <w:r w:rsidRPr="00057CB7">
        <w:t xml:space="preserve"> businesses review their supply chains, understand how to make resources more efficient, and assess the opportunities that circular approaches may</w:t>
      </w:r>
      <w:r w:rsidR="00BE4F05">
        <w:t> </w:t>
      </w:r>
      <w:r w:rsidRPr="00057CB7">
        <w:t>present.</w:t>
      </w:r>
      <w:r w:rsidR="004B4570">
        <w:t xml:space="preserve"> </w:t>
      </w:r>
    </w:p>
    <w:p w14:paraId="649F1452" w14:textId="500827A6" w:rsidR="00057CB7" w:rsidRPr="00057CB7" w:rsidRDefault="00057CB7" w:rsidP="00655550">
      <w:pPr>
        <w:pStyle w:val="Bullet"/>
        <w:spacing w:after="100"/>
      </w:pPr>
      <w:r w:rsidRPr="00057CB7">
        <w:t>Broader policies to reduce and reuse materials, including incentives, are still in development and not yet reflected in design (</w:t>
      </w:r>
      <w:r w:rsidR="00562674">
        <w:t>for example</w:t>
      </w:r>
      <w:r w:rsidR="000A518A">
        <w:t>,</w:t>
      </w:r>
      <w:r w:rsidRPr="00057CB7">
        <w:t xml:space="preserve"> supply chains are linear</w:t>
      </w:r>
      <w:r w:rsidR="002918C8">
        <w:t xml:space="preserve"> and</w:t>
      </w:r>
      <w:r w:rsidRPr="00057CB7">
        <w:t xml:space="preserve"> favour single-use products).</w:t>
      </w:r>
    </w:p>
    <w:p w14:paraId="45DB76D7" w14:textId="0785D7BE" w:rsidR="00057CB7" w:rsidRPr="00057CB7" w:rsidRDefault="00057CB7" w:rsidP="00655550">
      <w:pPr>
        <w:pStyle w:val="Bullet"/>
        <w:spacing w:after="100"/>
      </w:pPr>
      <w:r w:rsidRPr="00057CB7">
        <w:t>Lack of depth in ‘circular’ skills</w:t>
      </w:r>
      <w:r w:rsidR="00562674">
        <w:t>,</w:t>
      </w:r>
      <w:r w:rsidRPr="00057CB7">
        <w:t xml:space="preserve"> such as product design and manufacture</w:t>
      </w:r>
      <w:r w:rsidR="001A10FC">
        <w:t>;</w:t>
      </w:r>
      <w:r w:rsidRPr="00057CB7">
        <w:t xml:space="preserve"> growing our knowledge economy is also key to unlocking the circular economy.</w:t>
      </w:r>
    </w:p>
    <w:p w14:paraId="0F6AE2E9" w14:textId="2C6F65F4" w:rsidR="00057CB7" w:rsidRPr="00057CB7" w:rsidRDefault="00057CB7" w:rsidP="00A9527A">
      <w:pPr>
        <w:pStyle w:val="Bullet"/>
      </w:pPr>
      <w:r w:rsidRPr="00057CB7">
        <w:t xml:space="preserve">Consumer culture and marketing </w:t>
      </w:r>
      <w:r w:rsidR="003D7895">
        <w:t xml:space="preserve">that </w:t>
      </w:r>
      <w:r w:rsidRPr="00057CB7">
        <w:t>favours convenient linear or single-use options, and</w:t>
      </w:r>
      <w:r w:rsidR="00655550">
        <w:t> </w:t>
      </w:r>
      <w:r w:rsidRPr="00057CB7">
        <w:t xml:space="preserve">markets </w:t>
      </w:r>
      <w:r w:rsidR="00362A2C">
        <w:t xml:space="preserve">that </w:t>
      </w:r>
      <w:r w:rsidRPr="00057CB7">
        <w:t>promote and benefit from this model.</w:t>
      </w:r>
    </w:p>
    <w:p w14:paraId="15065405" w14:textId="77777777" w:rsidR="00C766DC" w:rsidRPr="00C972FF" w:rsidRDefault="00C766DC" w:rsidP="00655550">
      <w:pPr>
        <w:pStyle w:val="Heading5"/>
        <w:spacing w:before="180"/>
      </w:pPr>
      <w:r w:rsidRPr="00C972FF">
        <w:t>The bioeconomy has a key role in the transition</w:t>
      </w:r>
    </w:p>
    <w:p w14:paraId="7BA079F7" w14:textId="77777777" w:rsidR="00217FD6" w:rsidRPr="00655550" w:rsidRDefault="00C766DC" w:rsidP="00655550">
      <w:pPr>
        <w:pStyle w:val="BodyText"/>
        <w:spacing w:after="100"/>
      </w:pPr>
      <w:r w:rsidRPr="006473BD">
        <w:t xml:space="preserve">The Climate Change Commission </w:t>
      </w:r>
      <w:r w:rsidRPr="00C16B4D">
        <w:t>d</w:t>
      </w:r>
      <w:r w:rsidRPr="00DF62BF">
        <w:t>efines the bioeconomy as those parts of the economy that use renewable biological resources</w:t>
      </w:r>
      <w:r w:rsidR="006473BD" w:rsidRPr="00DF62BF">
        <w:t xml:space="preserve"> </w:t>
      </w:r>
      <w:r w:rsidRPr="00DF62BF">
        <w:t>(biomass) to produce food, products,</w:t>
      </w:r>
      <w:r w:rsidR="006473BD" w:rsidRPr="00DF62BF">
        <w:t xml:space="preserve"> </w:t>
      </w:r>
      <w:r w:rsidRPr="00DF62BF">
        <w:t>and energy</w:t>
      </w:r>
      <w:r w:rsidRPr="00655550">
        <w:t>.</w:t>
      </w:r>
      <w:r w:rsidR="006473BD" w:rsidRPr="00655550">
        <w:t xml:space="preserve"> </w:t>
      </w:r>
    </w:p>
    <w:p w14:paraId="516348C2" w14:textId="34B25703" w:rsidR="00930C90" w:rsidRDefault="009E0FAC" w:rsidP="00655550">
      <w:pPr>
        <w:pStyle w:val="BodyText"/>
        <w:spacing w:after="100"/>
      </w:pPr>
      <w:r>
        <w:t>Although we are taking a broader view, the focus of bioeconomy work programme globally appears to be on:</w:t>
      </w:r>
    </w:p>
    <w:p w14:paraId="2E2BBB46" w14:textId="4C7FFEBF" w:rsidR="009E0FAC" w:rsidRDefault="00670464" w:rsidP="00655550">
      <w:pPr>
        <w:pStyle w:val="Bullet"/>
        <w:spacing w:after="100"/>
        <w:rPr>
          <w:rFonts w:eastAsiaTheme="minorEastAsia"/>
        </w:rPr>
      </w:pPr>
      <w:r>
        <w:rPr>
          <w:rFonts w:eastAsiaTheme="minorEastAsia"/>
        </w:rPr>
        <w:t>r</w:t>
      </w:r>
      <w:r w:rsidR="00F12F0F">
        <w:rPr>
          <w:rFonts w:eastAsiaTheme="minorEastAsia"/>
        </w:rPr>
        <w:t>ecovery and reuse of biological waste (by-products from one activity as an input into</w:t>
      </w:r>
      <w:r w:rsidR="00655550">
        <w:rPr>
          <w:rFonts w:eastAsiaTheme="minorEastAsia"/>
        </w:rPr>
        <w:t> </w:t>
      </w:r>
      <w:r w:rsidR="00F12F0F">
        <w:rPr>
          <w:rFonts w:eastAsiaTheme="minorEastAsia"/>
        </w:rPr>
        <w:t>another)</w:t>
      </w:r>
    </w:p>
    <w:p w14:paraId="5F9D9608" w14:textId="24E82D47" w:rsidR="00F12F0F" w:rsidRDefault="00670464" w:rsidP="00655550">
      <w:pPr>
        <w:pStyle w:val="Bullet"/>
        <w:spacing w:after="100"/>
        <w:rPr>
          <w:rFonts w:eastAsiaTheme="minorEastAsia"/>
        </w:rPr>
      </w:pPr>
      <w:r>
        <w:rPr>
          <w:rFonts w:eastAsiaTheme="minorEastAsia"/>
        </w:rPr>
        <w:t>d</w:t>
      </w:r>
      <w:r w:rsidR="008B36E7">
        <w:rPr>
          <w:rFonts w:eastAsiaTheme="minorEastAsia"/>
        </w:rPr>
        <w:t xml:space="preserve">irectly replacing </w:t>
      </w:r>
      <w:r w:rsidR="00330EC2">
        <w:rPr>
          <w:rFonts w:eastAsiaTheme="minorEastAsia"/>
        </w:rPr>
        <w:t>fossil fuels with renewable sources</w:t>
      </w:r>
    </w:p>
    <w:p w14:paraId="0CF9961A" w14:textId="6CB35394" w:rsidR="00AA47E6" w:rsidRDefault="00670464" w:rsidP="00A9527A">
      <w:pPr>
        <w:pStyle w:val="Bullet"/>
        <w:rPr>
          <w:rFonts w:eastAsiaTheme="minorEastAsia"/>
        </w:rPr>
      </w:pPr>
      <w:r>
        <w:rPr>
          <w:rFonts w:eastAsiaTheme="minorEastAsia"/>
        </w:rPr>
        <w:t>n</w:t>
      </w:r>
      <w:r w:rsidR="00AA47E6">
        <w:rPr>
          <w:rFonts w:eastAsiaTheme="minorEastAsia"/>
        </w:rPr>
        <w:t>ew, uncommon, or innovative ways of using renewable biological</w:t>
      </w:r>
      <w:r w:rsidR="000A15B6">
        <w:rPr>
          <w:rFonts w:eastAsiaTheme="minorEastAsia"/>
        </w:rPr>
        <w:t xml:space="preserve"> resource</w:t>
      </w:r>
      <w:r w:rsidR="00F26068">
        <w:rPr>
          <w:rFonts w:eastAsiaTheme="minorEastAsia"/>
        </w:rPr>
        <w:t xml:space="preserve">s </w:t>
      </w:r>
      <w:r w:rsidR="00607434">
        <w:rPr>
          <w:rFonts w:eastAsiaTheme="minorEastAsia"/>
        </w:rPr>
        <w:t>(</w:t>
      </w:r>
      <w:r w:rsidR="001A10FC">
        <w:rPr>
          <w:rFonts w:eastAsiaTheme="minorEastAsia"/>
        </w:rPr>
        <w:t>for example</w:t>
      </w:r>
      <w:r w:rsidR="006D4111">
        <w:rPr>
          <w:rFonts w:eastAsiaTheme="minorEastAsia"/>
        </w:rPr>
        <w:t>,</w:t>
      </w:r>
      <w:r w:rsidR="0048158E">
        <w:rPr>
          <w:rFonts w:eastAsiaTheme="minorEastAsia"/>
        </w:rPr>
        <w:t xml:space="preserve"> bio</w:t>
      </w:r>
      <w:r w:rsidR="00655550">
        <w:rPr>
          <w:rFonts w:eastAsiaTheme="minorEastAsia"/>
        </w:rPr>
        <w:noBreakHyphen/>
      </w:r>
      <w:r w:rsidR="0048158E">
        <w:rPr>
          <w:rFonts w:eastAsiaTheme="minorEastAsia"/>
        </w:rPr>
        <w:t>resource extraction and manufacturing), and new organic-based materials and products</w:t>
      </w:r>
      <w:r w:rsidR="00CB0B66">
        <w:rPr>
          <w:rFonts w:eastAsiaTheme="minorEastAsia"/>
        </w:rPr>
        <w:t xml:space="preserve"> (</w:t>
      </w:r>
      <w:r w:rsidR="001A10FC">
        <w:rPr>
          <w:rFonts w:eastAsiaTheme="minorEastAsia"/>
        </w:rPr>
        <w:t>for example</w:t>
      </w:r>
      <w:r>
        <w:rPr>
          <w:rFonts w:eastAsiaTheme="minorEastAsia"/>
        </w:rPr>
        <w:t>,</w:t>
      </w:r>
      <w:r w:rsidR="00CB0B66">
        <w:rPr>
          <w:rFonts w:eastAsiaTheme="minorEastAsia"/>
        </w:rPr>
        <w:t xml:space="preserve"> bamboo, mushrooms and timber used for buildings).</w:t>
      </w:r>
    </w:p>
    <w:p w14:paraId="2ED2006F" w14:textId="6B9B6876" w:rsidR="00C766DC" w:rsidRPr="00C972FF" w:rsidRDefault="006473BD" w:rsidP="00655550">
      <w:pPr>
        <w:pStyle w:val="BodyText"/>
        <w:spacing w:after="240"/>
      </w:pPr>
      <w:r w:rsidRPr="006473BD">
        <w:t>The bioeconomy is an important part of a circular economy, with both being based on restorative circular systems leveraging greater use of renewable biological resources.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634A1" w:rsidRPr="00C972FF" w14:paraId="205B4077" w14:textId="77777777" w:rsidTr="001634A1">
        <w:tc>
          <w:tcPr>
            <w:tcW w:w="0" w:type="auto"/>
            <w:shd w:val="clear" w:color="auto" w:fill="D2DDE2"/>
          </w:tcPr>
          <w:p w14:paraId="4A84CFFC" w14:textId="77777777" w:rsidR="001634A1" w:rsidRPr="00C972FF" w:rsidRDefault="001634A1" w:rsidP="00655550">
            <w:pPr>
              <w:pStyle w:val="Blueboxheading"/>
              <w:keepNext w:val="0"/>
            </w:pPr>
            <w:r w:rsidRPr="00C972FF">
              <w:t>Biomass</w:t>
            </w:r>
          </w:p>
          <w:p w14:paraId="325A63BF" w14:textId="77777777" w:rsidR="00095004" w:rsidRDefault="001634A1" w:rsidP="00655550">
            <w:pPr>
              <w:pStyle w:val="Blueboxtext"/>
              <w:spacing w:before="80" w:after="80"/>
            </w:pPr>
            <w:r w:rsidRPr="00C972FF">
              <w:t xml:space="preserve">Biomass is any organic matter that can be used as fuel or turned into a useful material or chemical. </w:t>
            </w:r>
            <w:r w:rsidR="00095004">
              <w:t>This includes forestry slash, wood chips, tallow, straw, effluent, and organic household waste.</w:t>
            </w:r>
          </w:p>
          <w:p w14:paraId="0E063CE8" w14:textId="3FBB6ECE" w:rsidR="001634A1" w:rsidRPr="00C972FF" w:rsidRDefault="001634A1" w:rsidP="00655550">
            <w:pPr>
              <w:pStyle w:val="Blueboxtext"/>
              <w:spacing w:before="80" w:after="180"/>
            </w:pPr>
            <w:r w:rsidRPr="00C972FF">
              <w:t>The Commission notes that when the bioeconomy incorporates circular economy principles, it can use biomass residue or waste from forestry, fisheries, agriculture and households as raw materials for other products.</w:t>
            </w:r>
          </w:p>
        </w:tc>
      </w:tr>
    </w:tbl>
    <w:p w14:paraId="3D1BB16A" w14:textId="77777777" w:rsidR="00C766DC" w:rsidRPr="00C972FF" w:rsidRDefault="00C766DC" w:rsidP="001634A1">
      <w:pPr>
        <w:pStyle w:val="Heading5"/>
        <w:spacing w:before="400"/>
      </w:pPr>
      <w:r w:rsidRPr="00C972FF">
        <w:t>Opportunities</w:t>
      </w:r>
    </w:p>
    <w:p w14:paraId="6A72042D" w14:textId="22641416" w:rsidR="00C766DC" w:rsidRPr="00C972FF" w:rsidRDefault="00C766DC" w:rsidP="00C766DC">
      <w:pPr>
        <w:pStyle w:val="BodyText"/>
        <w:rPr>
          <w:rFonts w:asciiTheme="minorHAnsi" w:hAnsiTheme="minorHAnsi" w:cstheme="minorHAnsi"/>
        </w:rPr>
      </w:pPr>
      <w:r w:rsidRPr="00C972FF">
        <w:rPr>
          <w:rFonts w:asciiTheme="minorHAnsi" w:hAnsiTheme="minorHAnsi" w:cstheme="minorHAnsi"/>
        </w:rPr>
        <w:t>Fostering the bioeconomy is an opportunity to:</w:t>
      </w:r>
      <w:r w:rsidR="00175193" w:rsidRPr="00C972FF">
        <w:rPr>
          <w:rFonts w:asciiTheme="minorHAnsi" w:hAnsiTheme="minorHAnsi" w:cstheme="minorHAnsi"/>
        </w:rPr>
        <w:t xml:space="preserve"> </w:t>
      </w:r>
    </w:p>
    <w:p w14:paraId="70FC84A2" w14:textId="2B4CB2E5" w:rsidR="002E445B" w:rsidRPr="002E445B" w:rsidRDefault="00BE0BED" w:rsidP="00A9527A">
      <w:pPr>
        <w:pStyle w:val="Bullet"/>
        <w:rPr>
          <w:rFonts w:eastAsiaTheme="majorEastAsia"/>
        </w:rPr>
      </w:pPr>
      <w:r>
        <w:rPr>
          <w:rFonts w:eastAsiaTheme="majorEastAsia"/>
        </w:rPr>
        <w:t>d</w:t>
      </w:r>
      <w:r w:rsidR="002E445B" w:rsidRPr="002E445B">
        <w:rPr>
          <w:rFonts w:eastAsiaTheme="majorEastAsia"/>
        </w:rPr>
        <w:t xml:space="preserve">ecarbonise </w:t>
      </w:r>
      <w:r w:rsidR="00C62B83">
        <w:rPr>
          <w:rFonts w:eastAsiaTheme="majorEastAsia"/>
        </w:rPr>
        <w:t>our</w:t>
      </w:r>
      <w:r w:rsidR="002E445B" w:rsidRPr="002E445B">
        <w:rPr>
          <w:rFonts w:eastAsiaTheme="majorEastAsia"/>
        </w:rPr>
        <w:t xml:space="preserve"> energy sources, including providing </w:t>
      </w:r>
      <w:r w:rsidR="0066468D">
        <w:rPr>
          <w:rFonts w:eastAsiaTheme="majorEastAsia"/>
        </w:rPr>
        <w:t>a</w:t>
      </w:r>
      <w:r w:rsidR="002E445B" w:rsidRPr="002E445B">
        <w:rPr>
          <w:rFonts w:eastAsiaTheme="majorEastAsia"/>
        </w:rPr>
        <w:t xml:space="preserve"> low-cost route for decarbonisation </w:t>
      </w:r>
      <w:r w:rsidR="00DB05BF">
        <w:rPr>
          <w:rFonts w:eastAsiaTheme="majorEastAsia"/>
        </w:rPr>
        <w:t>for some uses</w:t>
      </w:r>
      <w:r w:rsidR="002E445B" w:rsidRPr="002E445B">
        <w:rPr>
          <w:rFonts w:eastAsiaTheme="majorEastAsia"/>
        </w:rPr>
        <w:t xml:space="preserve"> (</w:t>
      </w:r>
      <w:r w:rsidR="001A10FC">
        <w:rPr>
          <w:rFonts w:eastAsiaTheme="majorEastAsia"/>
        </w:rPr>
        <w:t>for example</w:t>
      </w:r>
      <w:r w:rsidR="006D4111">
        <w:rPr>
          <w:rFonts w:eastAsiaTheme="majorEastAsia"/>
        </w:rPr>
        <w:t>,</w:t>
      </w:r>
      <w:r w:rsidR="002E445B" w:rsidRPr="002E445B">
        <w:rPr>
          <w:rFonts w:eastAsiaTheme="majorEastAsia"/>
        </w:rPr>
        <w:t xml:space="preserve"> process heat)</w:t>
      </w:r>
      <w:r w:rsidR="00EA0CD6">
        <w:rPr>
          <w:rFonts w:eastAsiaTheme="majorEastAsia"/>
        </w:rPr>
        <w:t>,</w:t>
      </w:r>
      <w:r w:rsidR="005F2569">
        <w:rPr>
          <w:rFonts w:eastAsiaTheme="majorEastAsia"/>
        </w:rPr>
        <w:t xml:space="preserve"> and an option to reduce emissions from</w:t>
      </w:r>
      <w:r w:rsidR="00655550">
        <w:rPr>
          <w:rFonts w:eastAsiaTheme="majorEastAsia"/>
        </w:rPr>
        <w:t> </w:t>
      </w:r>
      <w:r w:rsidR="005F2569">
        <w:rPr>
          <w:rFonts w:eastAsiaTheme="majorEastAsia"/>
        </w:rPr>
        <w:t>hard</w:t>
      </w:r>
      <w:r w:rsidR="00600DD0">
        <w:rPr>
          <w:rFonts w:eastAsiaTheme="majorEastAsia"/>
        </w:rPr>
        <w:t>-</w:t>
      </w:r>
      <w:r w:rsidR="005F2569">
        <w:rPr>
          <w:rFonts w:eastAsiaTheme="majorEastAsia"/>
        </w:rPr>
        <w:t>to</w:t>
      </w:r>
      <w:r w:rsidR="00600DD0">
        <w:rPr>
          <w:rFonts w:eastAsiaTheme="majorEastAsia"/>
        </w:rPr>
        <w:t>-</w:t>
      </w:r>
      <w:r w:rsidR="002D75CE">
        <w:rPr>
          <w:rFonts w:eastAsiaTheme="majorEastAsia"/>
        </w:rPr>
        <w:t>electrify sources such as long</w:t>
      </w:r>
      <w:r w:rsidR="00BF46FC">
        <w:rPr>
          <w:rFonts w:eastAsiaTheme="majorEastAsia"/>
        </w:rPr>
        <w:t>-</w:t>
      </w:r>
      <w:r w:rsidR="002D75CE">
        <w:rPr>
          <w:rFonts w:eastAsiaTheme="majorEastAsia"/>
        </w:rPr>
        <w:t>haul aviation and trucking</w:t>
      </w:r>
    </w:p>
    <w:p w14:paraId="22792FF7" w14:textId="3877C91E" w:rsidR="002E445B" w:rsidRPr="002E445B" w:rsidRDefault="00272F47" w:rsidP="00A9527A">
      <w:pPr>
        <w:pStyle w:val="Bullet"/>
        <w:rPr>
          <w:rFonts w:eastAsiaTheme="majorEastAsia"/>
        </w:rPr>
      </w:pPr>
      <w:r>
        <w:rPr>
          <w:rFonts w:eastAsiaTheme="majorEastAsia"/>
        </w:rPr>
        <w:t>r</w:t>
      </w:r>
      <w:r w:rsidR="002E445B" w:rsidRPr="002E445B">
        <w:rPr>
          <w:rFonts w:eastAsiaTheme="majorEastAsia"/>
        </w:rPr>
        <w:t>educe our reliance on imported resources, for greater resilience</w:t>
      </w:r>
    </w:p>
    <w:p w14:paraId="1E31ECFA" w14:textId="666B5A24" w:rsidR="002E445B" w:rsidRPr="002E445B" w:rsidRDefault="00961482" w:rsidP="00A9527A">
      <w:pPr>
        <w:pStyle w:val="Bullet"/>
        <w:rPr>
          <w:rFonts w:eastAsiaTheme="majorEastAsia"/>
        </w:rPr>
      </w:pPr>
      <w:r>
        <w:rPr>
          <w:rFonts w:eastAsiaTheme="majorEastAsia"/>
        </w:rPr>
        <w:t>e</w:t>
      </w:r>
      <w:r w:rsidRPr="002E445B">
        <w:rPr>
          <w:rFonts w:eastAsiaTheme="majorEastAsia"/>
        </w:rPr>
        <w:t>ncourage</w:t>
      </w:r>
      <w:r w:rsidR="00182021">
        <w:rPr>
          <w:rFonts w:eastAsiaTheme="majorEastAsia"/>
        </w:rPr>
        <w:t xml:space="preserve">, </w:t>
      </w:r>
      <w:r w:rsidR="002E445B" w:rsidRPr="002E445B">
        <w:rPr>
          <w:rFonts w:eastAsiaTheme="majorEastAsia"/>
        </w:rPr>
        <w:t>trial and promote new technology, methods and organic resources to lower</w:t>
      </w:r>
      <w:r w:rsidR="00655550">
        <w:rPr>
          <w:rFonts w:eastAsiaTheme="majorEastAsia"/>
        </w:rPr>
        <w:t> </w:t>
      </w:r>
      <w:r w:rsidR="002E445B" w:rsidRPr="002E445B">
        <w:rPr>
          <w:rFonts w:eastAsiaTheme="majorEastAsia"/>
        </w:rPr>
        <w:t>emissions and design more climate-resilient materials, products, and processes (</w:t>
      </w:r>
      <w:r w:rsidR="001A10FC">
        <w:rPr>
          <w:rFonts w:eastAsiaTheme="majorEastAsia"/>
        </w:rPr>
        <w:t>for example</w:t>
      </w:r>
      <w:r w:rsidR="002E445B" w:rsidRPr="002E445B">
        <w:rPr>
          <w:rFonts w:eastAsiaTheme="majorEastAsia"/>
        </w:rPr>
        <w:t>,</w:t>
      </w:r>
      <w:r w:rsidR="00655550">
        <w:rPr>
          <w:rFonts w:eastAsiaTheme="majorEastAsia"/>
        </w:rPr>
        <w:t> </w:t>
      </w:r>
      <w:r w:rsidR="002E445B" w:rsidRPr="002E445B">
        <w:rPr>
          <w:rFonts w:eastAsiaTheme="majorEastAsia"/>
        </w:rPr>
        <w:t>diversified high-value wood products for construction)</w:t>
      </w:r>
    </w:p>
    <w:p w14:paraId="7C5CE8EA" w14:textId="3F6DF38A" w:rsidR="002E445B" w:rsidRPr="002E445B" w:rsidRDefault="00272F47" w:rsidP="00A9527A">
      <w:pPr>
        <w:pStyle w:val="Bullet"/>
        <w:rPr>
          <w:rFonts w:eastAsiaTheme="majorEastAsia"/>
        </w:rPr>
      </w:pPr>
      <w:r>
        <w:rPr>
          <w:rFonts w:eastAsiaTheme="majorEastAsia"/>
        </w:rPr>
        <w:t>s</w:t>
      </w:r>
      <w:r w:rsidR="002E445B" w:rsidRPr="002E445B">
        <w:rPr>
          <w:rFonts w:eastAsiaTheme="majorEastAsia"/>
        </w:rPr>
        <w:t>trengthen and leverage our relative position on the global stage as a genuinely low</w:t>
      </w:r>
      <w:r w:rsidR="00182021">
        <w:rPr>
          <w:rFonts w:eastAsiaTheme="majorEastAsia"/>
        </w:rPr>
        <w:t>-</w:t>
      </w:r>
      <w:r w:rsidR="002E445B" w:rsidRPr="002E445B">
        <w:rPr>
          <w:rFonts w:eastAsiaTheme="majorEastAsia"/>
        </w:rPr>
        <w:t>carbon food</w:t>
      </w:r>
      <w:r w:rsidR="00182021">
        <w:rPr>
          <w:rFonts w:eastAsiaTheme="majorEastAsia"/>
        </w:rPr>
        <w:t>-</w:t>
      </w:r>
      <w:r w:rsidR="002E445B" w:rsidRPr="002E445B">
        <w:rPr>
          <w:rFonts w:eastAsiaTheme="majorEastAsia"/>
        </w:rPr>
        <w:t xml:space="preserve"> and fib</w:t>
      </w:r>
      <w:r w:rsidR="00182021">
        <w:rPr>
          <w:rFonts w:eastAsiaTheme="majorEastAsia"/>
        </w:rPr>
        <w:t>re-</w:t>
      </w:r>
      <w:r w:rsidR="002E445B" w:rsidRPr="002E445B">
        <w:rPr>
          <w:rFonts w:eastAsiaTheme="majorEastAsia"/>
        </w:rPr>
        <w:t>producing nation</w:t>
      </w:r>
    </w:p>
    <w:p w14:paraId="13605EC2" w14:textId="38267B24" w:rsidR="002E445B" w:rsidRPr="002E445B" w:rsidRDefault="00272F47" w:rsidP="00A9527A">
      <w:pPr>
        <w:pStyle w:val="Bullet"/>
        <w:rPr>
          <w:rFonts w:eastAsiaTheme="majorEastAsia"/>
        </w:rPr>
      </w:pPr>
      <w:r>
        <w:rPr>
          <w:rFonts w:eastAsiaTheme="majorEastAsia"/>
        </w:rPr>
        <w:t>s</w:t>
      </w:r>
      <w:r w:rsidR="002E445B" w:rsidRPr="002E445B">
        <w:rPr>
          <w:rFonts w:eastAsiaTheme="majorEastAsia"/>
        </w:rPr>
        <w:t>upport a</w:t>
      </w:r>
      <w:r w:rsidR="0069642F">
        <w:rPr>
          <w:rFonts w:eastAsiaTheme="majorEastAsia"/>
        </w:rPr>
        <w:t xml:space="preserve">n equitable </w:t>
      </w:r>
      <w:r w:rsidR="002E445B" w:rsidRPr="002E445B">
        <w:rPr>
          <w:rFonts w:eastAsiaTheme="majorEastAsia"/>
        </w:rPr>
        <w:t>transition through new economic activity and learning and job opportunities.</w:t>
      </w:r>
    </w:p>
    <w:p w14:paraId="17B9F002" w14:textId="77777777" w:rsidR="00C766DC" w:rsidRPr="00C972FF" w:rsidRDefault="00C766DC" w:rsidP="001634A1">
      <w:pPr>
        <w:pStyle w:val="Heading5"/>
      </w:pPr>
      <w:r w:rsidRPr="00C972FF">
        <w:t>Challenges</w:t>
      </w:r>
    </w:p>
    <w:p w14:paraId="1E195D54" w14:textId="6C78C19D" w:rsidR="00FC0D9C" w:rsidRPr="00FC0D9C" w:rsidRDefault="00C766DC" w:rsidP="00E50369">
      <w:pPr>
        <w:pStyle w:val="BodyText"/>
      </w:pPr>
      <w:r w:rsidRPr="00C972FF">
        <w:t>Meeting</w:t>
      </w:r>
      <w:r w:rsidR="00FC0D9C" w:rsidRPr="00FC0D9C">
        <w:t xml:space="preserve"> </w:t>
      </w:r>
      <w:r w:rsidRPr="00C972FF">
        <w:t>our</w:t>
      </w:r>
      <w:r w:rsidR="00FC0D9C" w:rsidRPr="00FC0D9C">
        <w:t xml:space="preserve"> </w:t>
      </w:r>
      <w:r w:rsidRPr="00C972FF">
        <w:t>target for process heat and transport emissions will drive a rapid increase in demand for biomass, and competition between different uses.</w:t>
      </w:r>
      <w:r w:rsidR="00FC0D9C" w:rsidRPr="00FC0D9C">
        <w:t xml:space="preserve"> This will create several challenges, including securing long-term supply, managing regional supply and demand, and</w:t>
      </w:r>
      <w:r w:rsidR="00655550">
        <w:t> </w:t>
      </w:r>
      <w:r w:rsidR="00FC0D9C" w:rsidRPr="00FC0D9C">
        <w:t xml:space="preserve">the cost of transport. </w:t>
      </w:r>
    </w:p>
    <w:p w14:paraId="4781FD6C" w14:textId="173033B9" w:rsidR="00FC0D9C" w:rsidRPr="00FC0D9C" w:rsidRDefault="00FC0D9C">
      <w:pPr>
        <w:pStyle w:val="BodyText"/>
      </w:pPr>
      <w:r w:rsidRPr="00FC0D9C">
        <w:t>Some bio-based technologies, such as solid biofuels, are ready for wide-scale use. However, other products such as bioplastics or renewable biofuels require further work, and face challenges to commercialise and attract investment</w:t>
      </w:r>
      <w:r w:rsidR="00881599">
        <w:t>.</w:t>
      </w:r>
      <w:r w:rsidR="004B4570">
        <w:t xml:space="preserve"> </w:t>
      </w:r>
    </w:p>
    <w:p w14:paraId="0767AD31" w14:textId="7824D483" w:rsidR="00671C23" w:rsidRPr="00C972FF" w:rsidRDefault="00671C23" w:rsidP="00EC7FEC">
      <w:pPr>
        <w:pStyle w:val="Heading4"/>
      </w:pPr>
      <w:r w:rsidRPr="00C972FF">
        <w:t>What we are doing now</w:t>
      </w:r>
    </w:p>
    <w:p w14:paraId="4F37302B" w14:textId="276155DF" w:rsidR="0059429D" w:rsidRDefault="0059429D" w:rsidP="00BE4E02">
      <w:pPr>
        <w:pStyle w:val="BodyText"/>
      </w:pPr>
      <w:r>
        <w:t xml:space="preserve">The Government already has </w:t>
      </w:r>
      <w:r w:rsidR="00BE4E02">
        <w:t>several</w:t>
      </w:r>
      <w:r>
        <w:t xml:space="preserve"> initiatives that will support the move to a circular economy and thriving bioeconomy, for example:</w:t>
      </w:r>
    </w:p>
    <w:p w14:paraId="133FBF5C" w14:textId="4B76A81D" w:rsidR="0059429D" w:rsidRDefault="00EB56DB" w:rsidP="00A9527A">
      <w:pPr>
        <w:pStyle w:val="Bullet"/>
      </w:pPr>
      <w:r>
        <w:t>d</w:t>
      </w:r>
      <w:r w:rsidR="0059429D">
        <w:t xml:space="preserve">eveloping a refreshed </w:t>
      </w:r>
      <w:r w:rsidR="0059429D" w:rsidRPr="00A452EB">
        <w:t>national</w:t>
      </w:r>
      <w:r w:rsidR="0059429D">
        <w:t xml:space="preserve"> </w:t>
      </w:r>
      <w:r w:rsidR="001A10FC">
        <w:t>w</w:t>
      </w:r>
      <w:r w:rsidR="0059429D">
        <w:t xml:space="preserve">aste </w:t>
      </w:r>
      <w:r w:rsidR="001A10FC">
        <w:t>s</w:t>
      </w:r>
      <w:r w:rsidR="0059429D">
        <w:t>trategy with a focus on circular economy</w:t>
      </w:r>
    </w:p>
    <w:p w14:paraId="0F9CE8D1" w14:textId="6206AE71" w:rsidR="0059429D" w:rsidRDefault="00EB56DB" w:rsidP="00A9527A">
      <w:pPr>
        <w:pStyle w:val="Bullet"/>
      </w:pPr>
      <w:r>
        <w:t>f</w:t>
      </w:r>
      <w:r w:rsidR="0059429D">
        <w:t>unding circular economy innovation and economic development opportunities</w:t>
      </w:r>
      <w:r w:rsidR="001A10FC">
        <w:t>,</w:t>
      </w:r>
      <w:r w:rsidR="0059429D">
        <w:t xml:space="preserve"> including: </w:t>
      </w:r>
    </w:p>
    <w:p w14:paraId="119C5CD7" w14:textId="729F66BF" w:rsidR="0059429D" w:rsidRPr="00616483" w:rsidRDefault="00EB56DB" w:rsidP="00616483">
      <w:pPr>
        <w:pStyle w:val="Sub-list"/>
      </w:pPr>
      <w:r w:rsidRPr="00616483">
        <w:t>t</w:t>
      </w:r>
      <w:r w:rsidR="0059429D" w:rsidRPr="00616483">
        <w:t xml:space="preserve">he Ngawha circular economy </w:t>
      </w:r>
      <w:r w:rsidR="001A10FC">
        <w:t>i</w:t>
      </w:r>
      <w:r w:rsidR="0059429D" w:rsidRPr="00616483">
        <w:t xml:space="preserve">nnovation </w:t>
      </w:r>
      <w:r w:rsidR="001A10FC">
        <w:t>p</w:t>
      </w:r>
      <w:r w:rsidR="0059429D" w:rsidRPr="00616483">
        <w:t>ark in Northland</w:t>
      </w:r>
    </w:p>
    <w:p w14:paraId="36A25F73" w14:textId="0E975D37" w:rsidR="0059429D" w:rsidRPr="00616483" w:rsidRDefault="0059429D" w:rsidP="00616483">
      <w:pPr>
        <w:pStyle w:val="Sub-list"/>
      </w:pPr>
      <w:proofErr w:type="spellStart"/>
      <w:r w:rsidRPr="00616483">
        <w:t>Āmiomio</w:t>
      </w:r>
      <w:proofErr w:type="spellEnd"/>
      <w:r w:rsidRPr="00616483">
        <w:t xml:space="preserve"> Aotearoa </w:t>
      </w:r>
      <w:r w:rsidR="00D063A1" w:rsidRPr="00616483">
        <w:t>–</w:t>
      </w:r>
      <w:r w:rsidRPr="00616483">
        <w:t xml:space="preserve"> a circular economy for the wellbeing of New Zealand research programme led </w:t>
      </w:r>
      <w:r w:rsidR="00D063A1" w:rsidRPr="00616483">
        <w:t>by</w:t>
      </w:r>
      <w:r w:rsidRPr="00616483">
        <w:t xml:space="preserve"> the University of Waikato</w:t>
      </w:r>
    </w:p>
    <w:p w14:paraId="48E492DF" w14:textId="22313299" w:rsidR="00F57362" w:rsidRPr="00616483" w:rsidRDefault="00EB56DB" w:rsidP="00616483">
      <w:pPr>
        <w:pStyle w:val="Sub-list"/>
      </w:pPr>
      <w:r w:rsidRPr="00616483">
        <w:t>t</w:t>
      </w:r>
      <w:r w:rsidR="00F57362" w:rsidRPr="00616483">
        <w:t>he Bioresource Processing Alliance, which works with the primary sector to get better value out of biological secondary streams</w:t>
      </w:r>
    </w:p>
    <w:p w14:paraId="0E34933A" w14:textId="77777777" w:rsidR="0059429D" w:rsidRDefault="0059429D" w:rsidP="00616483">
      <w:pPr>
        <w:pStyle w:val="Sub-list"/>
      </w:pPr>
      <w:r w:rsidRPr="00616483">
        <w:t>Scion’s bioenergy</w:t>
      </w:r>
      <w:r>
        <w:t xml:space="preserve"> research programme. </w:t>
      </w:r>
    </w:p>
    <w:p w14:paraId="1200C063" w14:textId="5519FCB5" w:rsidR="0059429D" w:rsidRDefault="0059429D" w:rsidP="00BE4E02">
      <w:pPr>
        <w:pStyle w:val="BodyText"/>
      </w:pPr>
      <w:r>
        <w:t xml:space="preserve">Circular and bioeconomy considerations are already being incorporated into key policies, including Industry Transformation Plans (ITPs), National Resource Strategy and procurement. For example, the </w:t>
      </w:r>
      <w:r w:rsidR="001A10FC">
        <w:t>f</w:t>
      </w:r>
      <w:r>
        <w:t xml:space="preserve">orestry and </w:t>
      </w:r>
      <w:r w:rsidR="001A10FC">
        <w:t>w</w:t>
      </w:r>
      <w:r>
        <w:t>ood</w:t>
      </w:r>
      <w:r w:rsidR="001A10FC">
        <w:t>-p</w:t>
      </w:r>
      <w:r>
        <w:t>rocessing sector ITP is exploring policies to help ensure adequate resource within the bioeconomy to support emissions reductions targets</w:t>
      </w:r>
      <w:r w:rsidR="001A10FC">
        <w:t>,</w:t>
      </w:r>
      <w:r>
        <w:t xml:space="preserve"> and options to accelerate the development of high</w:t>
      </w:r>
      <w:r w:rsidR="001A10FC">
        <w:t xml:space="preserve"> </w:t>
      </w:r>
      <w:r>
        <w:t>value bioproducts.</w:t>
      </w:r>
    </w:p>
    <w:p w14:paraId="62D44EBE" w14:textId="05D27151" w:rsidR="009C790C" w:rsidRPr="00C972FF" w:rsidRDefault="00671C23" w:rsidP="00CA256B">
      <w:pPr>
        <w:pStyle w:val="Heading4"/>
      </w:pPr>
      <w:r w:rsidRPr="00C972FF">
        <w:t>Potential and proposed measures</w:t>
      </w:r>
    </w:p>
    <w:p w14:paraId="782786BF" w14:textId="748BAE19" w:rsidR="00A6088B" w:rsidRPr="00C972FF" w:rsidRDefault="008567F8" w:rsidP="008D1C43">
      <w:pPr>
        <w:pStyle w:val="Heading5"/>
        <w:spacing w:before="200"/>
      </w:pPr>
      <w:r w:rsidRPr="008567F8">
        <w:t>Moving to a circular economy with a thriving bioeconomy</w:t>
      </w:r>
    </w:p>
    <w:p w14:paraId="13A3FD40" w14:textId="36CDDF29" w:rsidR="002736A0" w:rsidRPr="002736A0" w:rsidRDefault="001A10FC" w:rsidP="008D1C43">
      <w:pPr>
        <w:pStyle w:val="BodyText"/>
        <w:spacing w:after="100"/>
      </w:pPr>
      <w:r>
        <w:t>Aotearoa</w:t>
      </w:r>
      <w:r w:rsidR="009C790C" w:rsidRPr="00C972FF">
        <w:t xml:space="preserve"> must take a well-planned </w:t>
      </w:r>
      <w:r w:rsidR="008F5749">
        <w:t xml:space="preserve">but agile </w:t>
      </w:r>
      <w:r w:rsidR="009C790C" w:rsidRPr="00C972FF">
        <w:t>approach to a circular economy transition,</w:t>
      </w:r>
      <w:r w:rsidR="00CA256B" w:rsidRPr="00C972FF">
        <w:t xml:space="preserve"> </w:t>
      </w:r>
      <w:r w:rsidR="009C790C" w:rsidRPr="00C972FF">
        <w:t>including the bioeconomy.</w:t>
      </w:r>
      <w:r w:rsidR="002736A0" w:rsidRPr="002736A0">
        <w:t xml:space="preserve"> It must take an integrated approach, linking the economy with the</w:t>
      </w:r>
      <w:r w:rsidR="00F35918">
        <w:t xml:space="preserve"> </w:t>
      </w:r>
      <w:r w:rsidR="002736A0" w:rsidRPr="002736A0">
        <w:t xml:space="preserve">wellbeing of people and the planet, in line with the living standards framework. Where possible we will combine strategies to yield benefits across the four </w:t>
      </w:r>
      <w:proofErr w:type="spellStart"/>
      <w:r w:rsidR="002736A0" w:rsidRPr="002736A0">
        <w:t>wellbeings</w:t>
      </w:r>
      <w:proofErr w:type="spellEnd"/>
      <w:r w:rsidR="00D05EBF">
        <w:t xml:space="preserve"> – social, economic, environmental and </w:t>
      </w:r>
      <w:r w:rsidR="00C772CC">
        <w:t>cultural</w:t>
      </w:r>
      <w:r w:rsidR="002736A0" w:rsidRPr="002736A0">
        <w:t xml:space="preserve">. </w:t>
      </w:r>
    </w:p>
    <w:p w14:paraId="15374603" w14:textId="77777777" w:rsidR="002736A0" w:rsidRPr="002736A0" w:rsidRDefault="009C790C" w:rsidP="008D1C43">
      <w:pPr>
        <w:pStyle w:val="BodyText"/>
        <w:spacing w:after="100"/>
      </w:pPr>
      <w:r w:rsidRPr="00C972FF">
        <w:t>We need a strategy that outlines the vision, guiding principles and</w:t>
      </w:r>
      <w:r w:rsidR="002736A0" w:rsidRPr="002736A0">
        <w:t xml:space="preserve"> </w:t>
      </w:r>
      <w:r w:rsidRPr="00C972FF">
        <w:t>roadmap, and the role for the Government.</w:t>
      </w:r>
      <w:r w:rsidR="002736A0" w:rsidRPr="002736A0">
        <w:t xml:space="preserve"> A strategy for a circular economy will cover the whole economy as well as key sectors and activities, especially the bioeconomy.</w:t>
      </w:r>
    </w:p>
    <w:p w14:paraId="048598B1" w14:textId="12F6FAFE" w:rsidR="002736A0" w:rsidRPr="002736A0" w:rsidRDefault="002736A0" w:rsidP="008D1C43">
      <w:pPr>
        <w:pStyle w:val="BodyText"/>
        <w:spacing w:after="100"/>
      </w:pPr>
      <w:r w:rsidRPr="002736A0">
        <w:t>Moving to a circular and zero carbon future will require new ways of working together. We</w:t>
      </w:r>
      <w:r w:rsidR="00616483">
        <w:t> </w:t>
      </w:r>
      <w:r w:rsidRPr="002736A0">
        <w:t>all</w:t>
      </w:r>
      <w:r w:rsidR="00616483">
        <w:t> </w:t>
      </w:r>
      <w:r w:rsidRPr="002736A0">
        <w:t xml:space="preserve">have a role to play – business, workers, </w:t>
      </w:r>
      <w:r w:rsidR="001D47F3">
        <w:t>i</w:t>
      </w:r>
      <w:r w:rsidRPr="002736A0">
        <w:t>wi, governments, communities and more. We</w:t>
      </w:r>
      <w:r w:rsidR="00616483">
        <w:t> </w:t>
      </w:r>
      <w:r w:rsidRPr="002736A0">
        <w:t xml:space="preserve">are interested in options to build on the partnerships that are already taking shape between industry, </w:t>
      </w:r>
      <w:r w:rsidR="00FC6721">
        <w:t>non-government organisations (</w:t>
      </w:r>
      <w:r w:rsidRPr="002736A0">
        <w:t>NGOs</w:t>
      </w:r>
      <w:r w:rsidR="00FC6721">
        <w:t>)</w:t>
      </w:r>
      <w:r w:rsidRPr="002736A0">
        <w:t xml:space="preserve"> and other players</w:t>
      </w:r>
      <w:r w:rsidR="00FC6721">
        <w:t>,</w:t>
      </w:r>
      <w:r w:rsidRPr="002736A0">
        <w:t xml:space="preserve"> and to explore collaboration tools such as mission</w:t>
      </w:r>
      <w:r w:rsidR="00616483">
        <w:noBreakHyphen/>
      </w:r>
      <w:r w:rsidRPr="002736A0">
        <w:t>led innovation.</w:t>
      </w:r>
    </w:p>
    <w:p w14:paraId="36035510" w14:textId="488F7B53" w:rsidR="009C790C" w:rsidRDefault="002736A0" w:rsidP="008D1C43">
      <w:pPr>
        <w:pStyle w:val="BodyText"/>
        <w:spacing w:after="100"/>
      </w:pPr>
      <w:r w:rsidRPr="002736A0">
        <w:t xml:space="preserve">Taking time to find the best way forward and work with our partners should not slow the growing momentum in </w:t>
      </w:r>
      <w:r w:rsidR="00FC6721">
        <w:t>Aotearoa</w:t>
      </w:r>
      <w:r w:rsidRPr="002736A0">
        <w:t>. We will progress action where possible, while we set the</w:t>
      </w:r>
      <w:r w:rsidR="00616483">
        <w:t> </w:t>
      </w:r>
      <w:r w:rsidRPr="002736A0">
        <w:t>strategic direction and foundations to see us to 2050.</w:t>
      </w:r>
    </w:p>
    <w:p w14:paraId="2DEC34EA" w14:textId="2E8C7DDF" w:rsidR="00DA6D47" w:rsidRPr="00683A72" w:rsidRDefault="00DA6D47" w:rsidP="009C63C8">
      <w:pPr>
        <w:pStyle w:val="BodyText"/>
        <w:spacing w:before="100" w:after="100"/>
      </w:pPr>
      <w:r w:rsidRPr="00683A72">
        <w:t xml:space="preserve">While there is a lot already </w:t>
      </w:r>
      <w:r w:rsidR="00294840">
        <w:t>underway</w:t>
      </w:r>
      <w:r w:rsidRPr="00683A72">
        <w:t>, w</w:t>
      </w:r>
      <w:r>
        <w:t xml:space="preserve">e are interested in your views on how we can </w:t>
      </w:r>
      <w:r w:rsidRPr="00683A72">
        <w:t>further</w:t>
      </w:r>
      <w:r w:rsidR="00616483">
        <w:t> </w:t>
      </w:r>
      <w:r>
        <w:t>enable New Zealand to move to a circular economy with a thriving bioeconomy. Below</w:t>
      </w:r>
      <w:r w:rsidR="008D1C43">
        <w:t> </w:t>
      </w:r>
      <w:r>
        <w:t xml:space="preserve">is a list of </w:t>
      </w:r>
      <w:r w:rsidRPr="00683A72">
        <w:t xml:space="preserve">potential </w:t>
      </w:r>
      <w:r>
        <w:t>proposal</w:t>
      </w:r>
      <w:r w:rsidRPr="00683A72">
        <w:t>s</w:t>
      </w:r>
      <w:r>
        <w:t xml:space="preserve"> we have identified for consideration:</w:t>
      </w:r>
    </w:p>
    <w:p w14:paraId="59B6B1D9" w14:textId="7F41CBDA" w:rsidR="00DA6D47" w:rsidRPr="008D1C43" w:rsidRDefault="00DA6D47" w:rsidP="008D1C43">
      <w:pPr>
        <w:pStyle w:val="Bullet"/>
        <w:spacing w:after="100"/>
        <w:rPr>
          <w:rFonts w:eastAsiaTheme="majorEastAsia"/>
        </w:rPr>
      </w:pPr>
      <w:r w:rsidRPr="00683A72">
        <w:rPr>
          <w:rFonts w:eastAsiaTheme="majorEastAsia"/>
        </w:rPr>
        <w:t xml:space="preserve">The development </w:t>
      </w:r>
      <w:r w:rsidRPr="008D1C43">
        <w:rPr>
          <w:rFonts w:eastAsiaTheme="majorEastAsia"/>
        </w:rPr>
        <w:t xml:space="preserve">of a strategy, in partnership with </w:t>
      </w:r>
      <w:r w:rsidR="00FC6721">
        <w:rPr>
          <w:rFonts w:eastAsiaTheme="majorEastAsia"/>
        </w:rPr>
        <w:t>i</w:t>
      </w:r>
      <w:r w:rsidRPr="008D1C43">
        <w:rPr>
          <w:rFonts w:eastAsiaTheme="majorEastAsia"/>
        </w:rPr>
        <w:t xml:space="preserve">wi, for moving to a circular economy with a thriving bioeconomy, which outlines the vision, guiding principles, roadmap and the Government’s role. </w:t>
      </w:r>
    </w:p>
    <w:p w14:paraId="50D1BE8D" w14:textId="1A366EE5" w:rsidR="00DA6D47" w:rsidRPr="008D1C43" w:rsidRDefault="00DA6D47" w:rsidP="008D1C43">
      <w:pPr>
        <w:pStyle w:val="Bullet"/>
        <w:spacing w:after="100"/>
        <w:rPr>
          <w:rFonts w:eastAsiaTheme="majorEastAsia"/>
        </w:rPr>
      </w:pPr>
      <w:r w:rsidRPr="008D1C43">
        <w:rPr>
          <w:rFonts w:eastAsiaTheme="majorEastAsia"/>
        </w:rPr>
        <w:t xml:space="preserve">Establishing a baseline for </w:t>
      </w:r>
      <w:r w:rsidR="00C62B83">
        <w:rPr>
          <w:rFonts w:eastAsiaTheme="majorEastAsia"/>
        </w:rPr>
        <w:t>our</w:t>
      </w:r>
      <w:r w:rsidRPr="008D1C43">
        <w:rPr>
          <w:rFonts w:eastAsiaTheme="majorEastAsia"/>
        </w:rPr>
        <w:t xml:space="preserve"> current performance, such as a ‘circularity gap’ country scan report.</w:t>
      </w:r>
    </w:p>
    <w:p w14:paraId="19881692" w14:textId="3549150B" w:rsidR="00DA6D47" w:rsidRPr="00683A72" w:rsidRDefault="00DA6D47" w:rsidP="00CD501A">
      <w:pPr>
        <w:pStyle w:val="Bullet"/>
        <w:spacing w:after="90"/>
        <w:rPr>
          <w:rFonts w:eastAsiaTheme="majorEastAsia"/>
        </w:rPr>
      </w:pPr>
      <w:r w:rsidRPr="008D1C43">
        <w:rPr>
          <w:rFonts w:eastAsiaTheme="majorEastAsia"/>
        </w:rPr>
        <w:t>A circular e</w:t>
      </w:r>
      <w:r w:rsidRPr="00683A72">
        <w:rPr>
          <w:rFonts w:eastAsiaTheme="majorEastAsia"/>
        </w:rPr>
        <w:t xml:space="preserve">conomy sustainable development pilot fund to support business, communities and </w:t>
      </w:r>
      <w:r w:rsidR="00FC6721">
        <w:rPr>
          <w:rFonts w:eastAsiaTheme="majorEastAsia"/>
        </w:rPr>
        <w:t>i</w:t>
      </w:r>
      <w:r w:rsidRPr="00683A72">
        <w:rPr>
          <w:rFonts w:eastAsiaTheme="majorEastAsia"/>
        </w:rPr>
        <w:t>wi to further move to a circular economy. This could include supporting:</w:t>
      </w:r>
    </w:p>
    <w:p w14:paraId="14D68F5F" w14:textId="1062E73E" w:rsidR="00DA6D47" w:rsidRPr="008D1C43" w:rsidRDefault="00490743" w:rsidP="00CD501A">
      <w:pPr>
        <w:pStyle w:val="Sub-list"/>
        <w:spacing w:after="90"/>
      </w:pPr>
      <w:r w:rsidRPr="008D1C43">
        <w:t>b</w:t>
      </w:r>
      <w:r w:rsidR="00DA6D47" w:rsidRPr="008D1C43">
        <w:t xml:space="preserve">usiness advisory services </w:t>
      </w:r>
    </w:p>
    <w:p w14:paraId="0646E90F" w14:textId="1D2D7F1D" w:rsidR="00DA6D47" w:rsidRPr="008D1C43" w:rsidRDefault="00490743" w:rsidP="00CD501A">
      <w:pPr>
        <w:pStyle w:val="Sub-list"/>
        <w:spacing w:after="90"/>
      </w:pPr>
      <w:r w:rsidRPr="008D1C43">
        <w:t>r</w:t>
      </w:r>
      <w:r w:rsidR="00DA6D47" w:rsidRPr="008D1C43">
        <w:t xml:space="preserve">egional circular economy initiatives such as eco-parks, hubs </w:t>
      </w:r>
    </w:p>
    <w:p w14:paraId="6967AB1B" w14:textId="5E672C8D" w:rsidR="00DA6D47" w:rsidRPr="008D1C43" w:rsidRDefault="00490743" w:rsidP="00CD501A">
      <w:pPr>
        <w:pStyle w:val="Sub-list"/>
        <w:spacing w:after="90"/>
      </w:pPr>
      <w:r w:rsidRPr="008D1C43">
        <w:t>i</w:t>
      </w:r>
      <w:r w:rsidR="00DA6D47" w:rsidRPr="008D1C43">
        <w:t>wi</w:t>
      </w:r>
      <w:r w:rsidRPr="008D1C43">
        <w:t>-</w:t>
      </w:r>
      <w:r w:rsidR="00DA6D47" w:rsidRPr="008D1C43">
        <w:t xml:space="preserve">led circular economy initiatives </w:t>
      </w:r>
    </w:p>
    <w:p w14:paraId="491C0FA9" w14:textId="1B433FE0" w:rsidR="00DA6D47" w:rsidRDefault="00490743" w:rsidP="008D1C43">
      <w:pPr>
        <w:pStyle w:val="Sub-list"/>
        <w:spacing w:after="100"/>
      </w:pPr>
      <w:r w:rsidRPr="008D1C43">
        <w:t>p</w:t>
      </w:r>
      <w:r w:rsidR="00DA6D47" w:rsidRPr="008D1C43">
        <w:t>artnership</w:t>
      </w:r>
      <w:r w:rsidR="00DA6D47">
        <w:t xml:space="preserve"> approaches between business, government, communities and others, including investigating actions within the Government’s Industry Transformation Plans (ITPS)</w:t>
      </w:r>
      <w:r w:rsidR="00DA6D47" w:rsidRPr="00683A72">
        <w:t xml:space="preserve"> and other </w:t>
      </w:r>
      <w:r w:rsidR="00DA6D47" w:rsidRPr="006A10DB">
        <w:t>existing</w:t>
      </w:r>
      <w:r w:rsidR="00DA6D47" w:rsidRPr="00683A72">
        <w:t xml:space="preserve"> partnerships</w:t>
      </w:r>
      <w:r w:rsidR="00DA6D47">
        <w:t>.</w:t>
      </w:r>
    </w:p>
    <w:p w14:paraId="5491B2F7" w14:textId="77777777" w:rsidR="00DA6D47" w:rsidRDefault="00DA6D47" w:rsidP="008D1C43">
      <w:pPr>
        <w:pStyle w:val="Bullet"/>
        <w:spacing w:after="100"/>
        <w:rPr>
          <w:rFonts w:eastAsiaTheme="majorEastAsia"/>
        </w:rPr>
      </w:pPr>
      <w:r w:rsidRPr="00683A72">
        <w:rPr>
          <w:rFonts w:eastAsiaTheme="majorEastAsia"/>
        </w:rPr>
        <w:t>Further science and innovation to support the move to a circular economy with a thriving bioeconomy. This could include</w:t>
      </w:r>
      <w:r>
        <w:rPr>
          <w:rFonts w:eastAsiaTheme="majorEastAsia"/>
        </w:rPr>
        <w:t>:</w:t>
      </w:r>
    </w:p>
    <w:p w14:paraId="748B8F22" w14:textId="2DF434CE" w:rsidR="00DA6D47" w:rsidRPr="008D1C43" w:rsidRDefault="00490743" w:rsidP="008D1C43">
      <w:pPr>
        <w:pStyle w:val="Sub-list"/>
        <w:spacing w:after="100"/>
      </w:pPr>
      <w:r w:rsidRPr="008D1C43">
        <w:t>e</w:t>
      </w:r>
      <w:r w:rsidR="00DA6D47" w:rsidRPr="008D1C43">
        <w:t>xpanding the Bioresource Processing Alliance</w:t>
      </w:r>
    </w:p>
    <w:p w14:paraId="28FF10A7" w14:textId="17D4EADE" w:rsidR="00DA6D47" w:rsidRPr="008D1C43" w:rsidRDefault="00490743" w:rsidP="008D1C43">
      <w:pPr>
        <w:pStyle w:val="Sub-list"/>
        <w:spacing w:after="100"/>
      </w:pPr>
      <w:r w:rsidRPr="008D1C43">
        <w:t>s</w:t>
      </w:r>
      <w:r w:rsidR="00DA6D47" w:rsidRPr="008D1C43">
        <w:t>upporting start-ups that align with a circular economy</w:t>
      </w:r>
      <w:r w:rsidR="00FC6721">
        <w:t>,</w:t>
      </w:r>
      <w:r w:rsidR="00DA6D47" w:rsidRPr="008D1C43">
        <w:t xml:space="preserve"> through competitions, criteria for incubators and accelerators and procurement approaches</w:t>
      </w:r>
    </w:p>
    <w:p w14:paraId="5C2E8F8A" w14:textId="62AA7A31" w:rsidR="00DA6D47" w:rsidRPr="008D1C43" w:rsidRDefault="00490743" w:rsidP="008D1C43">
      <w:pPr>
        <w:pStyle w:val="Sub-list"/>
        <w:spacing w:after="100"/>
      </w:pPr>
      <w:r w:rsidRPr="008D1C43">
        <w:t>e</w:t>
      </w:r>
      <w:r w:rsidR="00DA6D47" w:rsidRPr="008D1C43">
        <w:t xml:space="preserve">xploring the role of mission-led innovation (see the </w:t>
      </w:r>
      <w:hyperlink w:anchor="_Research,_science_and" w:history="1">
        <w:r w:rsidR="00DA6D47" w:rsidRPr="00821F19">
          <w:rPr>
            <w:rStyle w:val="Hyperlink"/>
          </w:rPr>
          <w:t>Research, Science and Innovation</w:t>
        </w:r>
      </w:hyperlink>
      <w:r w:rsidR="00DA6D47" w:rsidRPr="008D1C43">
        <w:t xml:space="preserve"> section)</w:t>
      </w:r>
    </w:p>
    <w:p w14:paraId="014575CE" w14:textId="094B750B" w:rsidR="00DA6D47" w:rsidRPr="00F44F76" w:rsidRDefault="00490743" w:rsidP="008D1C43">
      <w:pPr>
        <w:pStyle w:val="Sub-list"/>
      </w:pPr>
      <w:r w:rsidRPr="008D1C43">
        <w:t>i</w:t>
      </w:r>
      <w:r w:rsidR="00DA6D47" w:rsidRPr="008D1C43">
        <w:t>nnovation infrastructure</w:t>
      </w:r>
      <w:r w:rsidR="00DA6D47" w:rsidRPr="00F44F76">
        <w:t xml:space="preserve"> for </w:t>
      </w:r>
      <w:r w:rsidR="00DA6D47" w:rsidRPr="00490743">
        <w:t>piloting, prototyping and testing</w:t>
      </w:r>
      <w:r w:rsidR="00DA6D47" w:rsidRPr="00F44F76">
        <w:t>.</w:t>
      </w:r>
    </w:p>
    <w:p w14:paraId="60C51D0D" w14:textId="37C36663" w:rsidR="00DA6D47" w:rsidRPr="00683A72" w:rsidRDefault="00DA6D47" w:rsidP="009C63C8">
      <w:pPr>
        <w:pStyle w:val="Bullet"/>
        <w:spacing w:after="100"/>
        <w:rPr>
          <w:rFonts w:eastAsiaTheme="majorEastAsia"/>
        </w:rPr>
      </w:pPr>
      <w:r w:rsidRPr="00683A72">
        <w:rPr>
          <w:rFonts w:eastAsiaTheme="majorEastAsia"/>
        </w:rPr>
        <w:t xml:space="preserve">Accelerating the uptake of bioenergy. </w:t>
      </w:r>
      <w:r>
        <w:t xml:space="preserve">The </w:t>
      </w:r>
      <w:r w:rsidR="00490743">
        <w:t>G</w:t>
      </w:r>
      <w:r w:rsidRPr="00E706C3">
        <w:t xml:space="preserve">overnment </w:t>
      </w:r>
      <w:r>
        <w:t xml:space="preserve">could consider </w:t>
      </w:r>
      <w:r w:rsidRPr="00E706C3">
        <w:t>taking a more active role in market facilitation of bioenergy by helping establish long</w:t>
      </w:r>
      <w:r w:rsidR="00FC6721">
        <w:t>-</w:t>
      </w:r>
      <w:r w:rsidRPr="00E706C3">
        <w:t>term agreements between feedstock producers, intermediaries and end users, assisting in the development of a platform to help match buyers and sellers, and providing information to the market.</w:t>
      </w:r>
    </w:p>
    <w:p w14:paraId="04F864ED" w14:textId="785ECE92" w:rsidR="00DA6D47" w:rsidRPr="00683A72" w:rsidRDefault="00DA6D47" w:rsidP="009C63C8">
      <w:pPr>
        <w:pStyle w:val="Bullet"/>
        <w:spacing w:after="100"/>
        <w:rPr>
          <w:rFonts w:eastAsiaTheme="majorEastAsia"/>
        </w:rPr>
      </w:pPr>
      <w:r w:rsidRPr="00683A72">
        <w:rPr>
          <w:rFonts w:eastAsiaTheme="majorEastAsia"/>
        </w:rPr>
        <w:t>Building knowledge and education on circular economy</w:t>
      </w:r>
      <w:r w:rsidR="000F52D3">
        <w:rPr>
          <w:rFonts w:eastAsiaTheme="majorEastAsia"/>
        </w:rPr>
        <w:t xml:space="preserve"> and u</w:t>
      </w:r>
      <w:r w:rsidRPr="00683A72">
        <w:rPr>
          <w:rFonts w:eastAsiaTheme="majorEastAsia"/>
        </w:rPr>
        <w:t>s</w:t>
      </w:r>
      <w:r w:rsidR="000F52D3">
        <w:rPr>
          <w:rFonts w:eastAsiaTheme="majorEastAsia"/>
        </w:rPr>
        <w:t>ing</w:t>
      </w:r>
      <w:r w:rsidRPr="00683A72">
        <w:rPr>
          <w:rFonts w:eastAsiaTheme="majorEastAsia"/>
        </w:rPr>
        <w:t xml:space="preserve"> Regional Skills Leadership Groups and Workforce Development Councils to identify skill needs and training options. </w:t>
      </w:r>
    </w:p>
    <w:p w14:paraId="484497F0" w14:textId="3C3FE7C3" w:rsidR="00DA6D47" w:rsidRDefault="00DA6D47" w:rsidP="009C63C8">
      <w:pPr>
        <w:pStyle w:val="Bullet"/>
        <w:spacing w:after="100"/>
        <w:rPr>
          <w:rFonts w:eastAsiaTheme="majorEastAsia"/>
        </w:rPr>
      </w:pPr>
      <w:r w:rsidRPr="00683A72">
        <w:rPr>
          <w:rFonts w:eastAsiaTheme="majorEastAsia"/>
        </w:rPr>
        <w:t>We are also looking into some more sector</w:t>
      </w:r>
      <w:r w:rsidR="00FC6721">
        <w:rPr>
          <w:rFonts w:eastAsiaTheme="majorEastAsia"/>
        </w:rPr>
        <w:t>-</w:t>
      </w:r>
      <w:r w:rsidRPr="00683A72">
        <w:rPr>
          <w:rFonts w:eastAsiaTheme="majorEastAsia"/>
        </w:rPr>
        <w:t>specific initiatives. For example, the Building for Climate Change</w:t>
      </w:r>
      <w:r w:rsidR="00FC6721">
        <w:rPr>
          <w:rFonts w:eastAsiaTheme="majorEastAsia"/>
        </w:rPr>
        <w:t xml:space="preserve"> programme</w:t>
      </w:r>
      <w:r w:rsidRPr="00683A72">
        <w:rPr>
          <w:rFonts w:eastAsiaTheme="majorEastAsia"/>
        </w:rPr>
        <w:t xml:space="preserve"> is exploring a specific </w:t>
      </w:r>
      <w:r w:rsidR="00FC6721">
        <w:rPr>
          <w:rFonts w:eastAsiaTheme="majorEastAsia"/>
        </w:rPr>
        <w:t>b</w:t>
      </w:r>
      <w:r w:rsidRPr="00683A72">
        <w:rPr>
          <w:rFonts w:eastAsiaTheme="majorEastAsia"/>
        </w:rPr>
        <w:t xml:space="preserve">uilding-related circular economy package, details of which are in the </w:t>
      </w:r>
      <w:hyperlink w:anchor="_Hlk76291440" w:history="1">
        <w:r w:rsidRPr="00821F19">
          <w:rPr>
            <w:rStyle w:val="Hyperlink"/>
            <w:rFonts w:eastAsiaTheme="majorEastAsia"/>
          </w:rPr>
          <w:t>Building and Construction</w:t>
        </w:r>
      </w:hyperlink>
      <w:r w:rsidRPr="00683A72">
        <w:rPr>
          <w:rFonts w:eastAsiaTheme="majorEastAsia"/>
        </w:rPr>
        <w:t xml:space="preserve"> section</w:t>
      </w:r>
      <w:r>
        <w:rPr>
          <w:rFonts w:eastAsiaTheme="majorEastAsia"/>
        </w:rPr>
        <w:t>.</w:t>
      </w:r>
    </w:p>
    <w:p w14:paraId="0A85A2BD" w14:textId="2FB7325B" w:rsidR="00DA6D47" w:rsidRDefault="00DA6D47" w:rsidP="009C63C8">
      <w:pPr>
        <w:pStyle w:val="Bullet"/>
        <w:spacing w:after="100"/>
        <w:rPr>
          <w:rFonts w:eastAsiaTheme="majorEastAsia"/>
        </w:rPr>
      </w:pPr>
      <w:r w:rsidRPr="00683A72">
        <w:rPr>
          <w:rFonts w:eastAsiaTheme="majorEastAsia"/>
        </w:rPr>
        <w:t xml:space="preserve">Measures in the </w:t>
      </w:r>
      <w:r w:rsidR="00FC6721">
        <w:rPr>
          <w:rFonts w:eastAsiaTheme="majorEastAsia"/>
        </w:rPr>
        <w:t>t</w:t>
      </w:r>
      <w:r w:rsidRPr="00683A72">
        <w:rPr>
          <w:rFonts w:eastAsiaTheme="majorEastAsia"/>
        </w:rPr>
        <w:t xml:space="preserve">ransport and </w:t>
      </w:r>
      <w:r w:rsidR="00FC6721">
        <w:rPr>
          <w:rFonts w:eastAsiaTheme="majorEastAsia"/>
        </w:rPr>
        <w:t>e</w:t>
      </w:r>
      <w:r w:rsidRPr="00683A72">
        <w:rPr>
          <w:rFonts w:eastAsiaTheme="majorEastAsia"/>
        </w:rPr>
        <w:t>nergy sectors that will support the adoption of bioenergy include:</w:t>
      </w:r>
    </w:p>
    <w:p w14:paraId="43C0EA40" w14:textId="563B6F5E" w:rsidR="00DA6D47" w:rsidRPr="008D1C43" w:rsidRDefault="00490743" w:rsidP="00CD501A">
      <w:pPr>
        <w:pStyle w:val="Sub-list"/>
        <w:spacing w:after="80"/>
      </w:pPr>
      <w:r w:rsidRPr="008D1C43">
        <w:t>t</w:t>
      </w:r>
      <w:r w:rsidR="00DA6D47" w:rsidRPr="008D1C43">
        <w:t>he introduction of a sustainable biofuels mandate to reduce emissions from existing vehicles.</w:t>
      </w:r>
    </w:p>
    <w:p w14:paraId="5AE77EED" w14:textId="2A666A1F" w:rsidR="00DA6D47" w:rsidRPr="00683A72" w:rsidRDefault="00490743" w:rsidP="009C63C8">
      <w:pPr>
        <w:pStyle w:val="Sub-list"/>
        <w:spacing w:after="100"/>
      </w:pPr>
      <w:r w:rsidRPr="008D1C43">
        <w:t>t</w:t>
      </w:r>
      <w:r w:rsidR="00DA6D47" w:rsidRPr="008D1C43">
        <w:t>he</w:t>
      </w:r>
      <w:r w:rsidR="00DA6D47" w:rsidRPr="00683A72">
        <w:rPr>
          <w:rFonts w:cs="Times New Roman"/>
        </w:rPr>
        <w:t xml:space="preserve"> Government Investment to </w:t>
      </w:r>
      <w:r w:rsidR="00DA6D47" w:rsidRPr="00683A72">
        <w:t>Decarbonise Industry (GIDI) fund provides financial support for co-investment to decarbonise industrial process heat through energy efficiency, technology innovation and fuel switching, including fuel switching to</w:t>
      </w:r>
      <w:r w:rsidR="008D1C43">
        <w:t> </w:t>
      </w:r>
      <w:r w:rsidR="00DA6D47" w:rsidRPr="00683A72">
        <w:t>biomass.</w:t>
      </w:r>
    </w:p>
    <w:p w14:paraId="7DFD3697" w14:textId="7243E332" w:rsidR="00DA6D47" w:rsidRPr="00683A72" w:rsidRDefault="00DA6D47" w:rsidP="008D1C43">
      <w:pPr>
        <w:pStyle w:val="Bullet"/>
        <w:spacing w:after="240"/>
        <w:rPr>
          <w:rFonts w:eastAsiaTheme="majorEastAsia"/>
        </w:rPr>
      </w:pPr>
      <w:r w:rsidRPr="00683A72">
        <w:rPr>
          <w:rFonts w:eastAsiaTheme="majorEastAsia"/>
        </w:rPr>
        <w:t xml:space="preserve">The proposed Government circular economy strategy would link to the </w:t>
      </w:r>
      <w:r w:rsidR="00FC6721">
        <w:rPr>
          <w:rFonts w:eastAsiaTheme="majorEastAsia"/>
        </w:rPr>
        <w:t>Aotearoa</w:t>
      </w:r>
      <w:r w:rsidRPr="00683A72">
        <w:rPr>
          <w:rFonts w:eastAsiaTheme="majorEastAsia"/>
        </w:rPr>
        <w:t xml:space="preserve"> Waste Strategy and Waste Minimisation Act</w:t>
      </w:r>
      <w:r w:rsidR="0075671D">
        <w:rPr>
          <w:rFonts w:eastAsiaTheme="majorEastAsia"/>
        </w:rPr>
        <w:t xml:space="preserve"> 2008</w:t>
      </w:r>
      <w:r w:rsidRPr="00683A72">
        <w:rPr>
          <w:rFonts w:eastAsiaTheme="majorEastAsia"/>
        </w:rPr>
        <w:t xml:space="preserve"> review, which is proposed for consultation in 2021. As other economies have done globally, transitioning our current “disposal centric” waste system towards ‘reduce, reuse and recycle’ provides for the engine room of genuine circular economy.</w:t>
      </w:r>
    </w:p>
    <w:tbl>
      <w:tblPr>
        <w:tblW w:w="85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38"/>
        <w:gridCol w:w="24"/>
      </w:tblGrid>
      <w:tr w:rsidR="0006246F" w:rsidRPr="00C972FF" w14:paraId="1367FEF1" w14:textId="77777777" w:rsidTr="3F12629C">
        <w:trPr>
          <w:gridAfter w:val="1"/>
          <w:wAfter w:w="24" w:type="dxa"/>
        </w:trPr>
        <w:tc>
          <w:tcPr>
            <w:tcW w:w="8538"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hideMark/>
          </w:tcPr>
          <w:p w14:paraId="53AF9EB2" w14:textId="77777777" w:rsidR="000276CB" w:rsidRPr="00C972FF" w:rsidRDefault="000276CB" w:rsidP="00CA256B">
            <w:pPr>
              <w:pStyle w:val="Casestudyheading"/>
            </w:pPr>
            <w:r w:rsidRPr="00C972FF">
              <w:t>QUESTIONS</w:t>
            </w:r>
          </w:p>
        </w:tc>
      </w:tr>
      <w:tr w:rsidR="009C790C" w:rsidRPr="00C972FF" w14:paraId="22B71661" w14:textId="77777777" w:rsidTr="0041190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shd w:val="clear" w:color="auto" w:fill="auto"/>
          <w:tblCellMar>
            <w:left w:w="0" w:type="dxa"/>
            <w:right w:w="0" w:type="dxa"/>
          </w:tblCellMar>
        </w:tblPrEx>
        <w:trPr>
          <w:trHeight w:val="1791"/>
        </w:trPr>
        <w:tc>
          <w:tcPr>
            <w:tcW w:w="8562" w:type="dxa"/>
            <w:gridSpan w:val="2"/>
            <w:tcBorders>
              <w:top w:val="nil"/>
              <w:left w:val="single" w:sz="6" w:space="0" w:color="CFE5E5"/>
              <w:bottom w:val="single" w:sz="6" w:space="0" w:color="CFE5E5"/>
              <w:right w:val="single" w:sz="6" w:space="0" w:color="CFE5E5"/>
            </w:tcBorders>
            <w:shd w:val="clear" w:color="auto" w:fill="CFE5E5"/>
            <w:hideMark/>
          </w:tcPr>
          <w:p w14:paraId="6282627C" w14:textId="316FF6F1" w:rsidR="000B6324" w:rsidRDefault="000B6324" w:rsidP="00AC1607">
            <w:pPr>
              <w:pStyle w:val="Greentext-numbered"/>
            </w:pPr>
            <w:r>
              <w:t xml:space="preserve">Recognising our strengths, challenges, and opportunities, what do you think </w:t>
            </w:r>
            <w:r w:rsidR="00C62B83">
              <w:t>our</w:t>
            </w:r>
            <w:r>
              <w:t xml:space="preserve"> circular economy could look like in 2030, 2040, and 2050, and what do we need to do to get</w:t>
            </w:r>
            <w:r w:rsidR="008D1C43">
              <w:t> </w:t>
            </w:r>
            <w:r>
              <w:t>there?</w:t>
            </w:r>
          </w:p>
          <w:p w14:paraId="23971C7F" w14:textId="2F61461B" w:rsidR="00111DF3" w:rsidRDefault="00111DF3" w:rsidP="00AC1607">
            <w:pPr>
              <w:pStyle w:val="Greentext-numbered"/>
            </w:pPr>
            <w:r>
              <w:t xml:space="preserve">How would you define the bioeconomy and what should be in scope of a bioeconomy agenda? What opportunities do you see in the bioeconomy for </w:t>
            </w:r>
            <w:r w:rsidR="00FC6721">
              <w:t>Aotearoa</w:t>
            </w:r>
            <w:r>
              <w:t>?</w:t>
            </w:r>
          </w:p>
          <w:p w14:paraId="3F092882" w14:textId="41CB4962" w:rsidR="000B6324" w:rsidRDefault="000B6324" w:rsidP="00AC1607">
            <w:pPr>
              <w:pStyle w:val="Greentext-numbered"/>
            </w:pPr>
            <w:r>
              <w:t xml:space="preserve">What should a circular economy strategy for </w:t>
            </w:r>
            <w:r w:rsidR="00FC6721">
              <w:t>Aotearoa</w:t>
            </w:r>
            <w:r>
              <w:t xml:space="preserve"> include?</w:t>
            </w:r>
            <w:r w:rsidR="0072234D">
              <w:t xml:space="preserve"> Do you agree the bioeconomy should be included within a circular economy strategy?</w:t>
            </w:r>
          </w:p>
          <w:p w14:paraId="16D169A1" w14:textId="0BDB8E7B" w:rsidR="0072234D" w:rsidRDefault="006A4435" w:rsidP="00AC1607">
            <w:pPr>
              <w:pStyle w:val="Greentext-numbered"/>
            </w:pPr>
            <w:r>
              <w:t xml:space="preserve">What </w:t>
            </w:r>
            <w:r w:rsidR="00D03EB3">
              <w:t>are</w:t>
            </w:r>
            <w:r>
              <w:t xml:space="preserve"> your views of the potential proposals we have outlined? What work could we progress or start immediately on </w:t>
            </w:r>
            <w:r w:rsidR="00FC6721">
              <w:t xml:space="preserve">a </w:t>
            </w:r>
            <w:r>
              <w:t>circular economy and/or bioeconomy before drawing up a comprehensive strategy?</w:t>
            </w:r>
          </w:p>
          <w:p w14:paraId="5D63C78F" w14:textId="5200CEAB" w:rsidR="000B6324" w:rsidRDefault="000B6324" w:rsidP="00AC1607">
            <w:pPr>
              <w:pStyle w:val="Greentext-numbered"/>
            </w:pPr>
            <w:r>
              <w:t xml:space="preserve">What do you see as the main barriers to taking a circular approach, or expanding the bioeconomy in </w:t>
            </w:r>
            <w:r w:rsidR="00FC6721">
              <w:t>Aotearoa</w:t>
            </w:r>
            <w:r>
              <w:t>?</w:t>
            </w:r>
          </w:p>
          <w:p w14:paraId="57EBABF7" w14:textId="77777777" w:rsidR="000B6324" w:rsidRDefault="000B6324" w:rsidP="00AC1607">
            <w:pPr>
              <w:pStyle w:val="Greentext-numbered"/>
            </w:pPr>
            <w:r>
              <w:t>The Commission notes the need for cross-sector regulations and investments that would help us move to a more circular economy. Which regulations and investments should we prioritise (and why)?</w:t>
            </w:r>
          </w:p>
          <w:p w14:paraId="43FED827" w14:textId="14BCE84D" w:rsidR="009C790C" w:rsidRPr="00C972FF" w:rsidRDefault="00FF3E3D" w:rsidP="008D1C43">
            <w:pPr>
              <w:pStyle w:val="Greentext-numbered"/>
              <w:spacing w:after="180"/>
              <w:rPr>
                <w:rFonts w:asciiTheme="minorHAnsi" w:hAnsiTheme="minorHAnsi"/>
                <w:sz w:val="22"/>
                <w:szCs w:val="22"/>
              </w:rPr>
            </w:pPr>
            <w:r>
              <w:t xml:space="preserve">Are there any other views you wish to share in relation to a circular </w:t>
            </w:r>
            <w:r w:rsidR="00046354">
              <w:t>economy and/or bioeconomy?</w:t>
            </w:r>
          </w:p>
        </w:tc>
      </w:tr>
    </w:tbl>
    <w:p w14:paraId="3C574845" w14:textId="1F1BD4A2" w:rsidR="001805F7" w:rsidRPr="00C972FF" w:rsidRDefault="001805F7" w:rsidP="00CA256B">
      <w:pPr>
        <w:pStyle w:val="BodyText"/>
      </w:pPr>
      <w:r w:rsidRPr="00C972FF">
        <w:br w:type="page"/>
      </w:r>
    </w:p>
    <w:p w14:paraId="0AAFF04D" w14:textId="046F492F" w:rsidR="00410A39" w:rsidRPr="00C972FF" w:rsidRDefault="00410A39" w:rsidP="00CA256B">
      <w:pPr>
        <w:pStyle w:val="Heading1"/>
      </w:pPr>
      <w:bookmarkStart w:id="56" w:name="_Ref78168639"/>
      <w:bookmarkStart w:id="57" w:name="_Toc84853107"/>
      <w:r w:rsidRPr="00C972FF">
        <w:t>Transitioning key sectors</w:t>
      </w:r>
      <w:bookmarkEnd w:id="56"/>
      <w:bookmarkEnd w:id="57"/>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62"/>
      </w:tblGrid>
      <w:tr w:rsidR="00410A39" w:rsidRPr="00C972FF" w14:paraId="66FF8769" w14:textId="77777777" w:rsidTr="00CA256B">
        <w:trPr>
          <w:cantSplit/>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1AA27F6F" w14:textId="1DE64B0D" w:rsidR="00410A39" w:rsidRPr="00C972FF" w:rsidDel="00D5390D" w:rsidRDefault="00410A39" w:rsidP="00410A39">
            <w:pPr>
              <w:pStyle w:val="Casestudyheading"/>
            </w:pPr>
            <w:r w:rsidRPr="00C972FF">
              <w:t>SUMMARY</w:t>
            </w:r>
          </w:p>
        </w:tc>
      </w:tr>
      <w:tr w:rsidR="00410A39" w:rsidRPr="00C972FF" w14:paraId="2A4B974C" w14:textId="77777777" w:rsidTr="00CA256B">
        <w:trPr>
          <w:cantSplit/>
        </w:trPr>
        <w:tc>
          <w:tcPr>
            <w:tcW w:w="8505" w:type="dxa"/>
            <w:tcBorders>
              <w:top w:val="nil"/>
              <w:left w:val="single" w:sz="4" w:space="0" w:color="CFE5E5"/>
              <w:bottom w:val="single" w:sz="4" w:space="0" w:color="CFE5E5"/>
              <w:right w:val="single" w:sz="4" w:space="0" w:color="CFE5E5"/>
            </w:tcBorders>
            <w:shd w:val="clear" w:color="auto" w:fill="CFE5E5"/>
          </w:tcPr>
          <w:p w14:paraId="56F3FFD1" w14:textId="57FE899A" w:rsidR="003F0876" w:rsidRPr="00C972FF" w:rsidRDefault="003F0876" w:rsidP="00DD78F0">
            <w:pPr>
              <w:pStyle w:val="Greentext-casestudytables"/>
              <w:spacing w:after="100"/>
            </w:pPr>
            <w:r w:rsidRPr="00C972FF">
              <w:t xml:space="preserve">The emissions reduction plan will include tailored measures to </w:t>
            </w:r>
            <w:r w:rsidR="000C4388">
              <w:t>help industries maximise</w:t>
            </w:r>
            <w:r w:rsidRPr="00C972FF">
              <w:t xml:space="preserve"> opportunities and transition. This section outlines the work </w:t>
            </w:r>
            <w:r w:rsidR="00294840">
              <w:t>underway</w:t>
            </w:r>
            <w:r w:rsidRPr="00C972FF">
              <w:t xml:space="preserve"> and other possible measures for the following sectors: </w:t>
            </w:r>
          </w:p>
          <w:p w14:paraId="63459F0D" w14:textId="52F62200" w:rsidR="00AE2615" w:rsidRPr="00E919C8" w:rsidRDefault="00AE2615" w:rsidP="00DD78F0">
            <w:pPr>
              <w:pStyle w:val="Greenbullet-casestudytables"/>
              <w:spacing w:after="100"/>
              <w:rPr>
                <w:b/>
              </w:rPr>
            </w:pPr>
            <w:r w:rsidRPr="00E919C8">
              <w:rPr>
                <w:b/>
              </w:rPr>
              <w:t xml:space="preserve">Transport – </w:t>
            </w:r>
            <w:r w:rsidRPr="00E919C8">
              <w:t>changing the way we travel, improving our passenger vehicles and promoting a more efficient freight system.</w:t>
            </w:r>
          </w:p>
          <w:p w14:paraId="00F396E9" w14:textId="478348BE" w:rsidR="00AE2615" w:rsidRPr="00E919C8" w:rsidRDefault="00AE2615" w:rsidP="00DD78F0">
            <w:pPr>
              <w:pStyle w:val="Greenbullet-casestudytables"/>
              <w:spacing w:after="100"/>
              <w:rPr>
                <w:b/>
              </w:rPr>
            </w:pPr>
            <w:r w:rsidRPr="00E919C8">
              <w:rPr>
                <w:b/>
              </w:rPr>
              <w:t>Energy and industry –</w:t>
            </w:r>
            <w:r w:rsidRPr="00E919C8">
              <w:t xml:space="preserve"> preparing our highly renewable electricity sector to power the low</w:t>
            </w:r>
            <w:r w:rsidR="00347093" w:rsidRPr="00E919C8">
              <w:t>-</w:t>
            </w:r>
            <w:r w:rsidRPr="00E919C8">
              <w:t>emissions economy, moving away from fossil fuels, and speeding up industrial decarbonisation through fuel</w:t>
            </w:r>
            <w:r w:rsidR="009D6C1D">
              <w:t xml:space="preserve"> </w:t>
            </w:r>
            <w:r w:rsidRPr="00E919C8">
              <w:t>switching and energy efficiency.</w:t>
            </w:r>
            <w:r w:rsidRPr="00E919C8">
              <w:rPr>
                <w:b/>
              </w:rPr>
              <w:t xml:space="preserve"> </w:t>
            </w:r>
          </w:p>
          <w:p w14:paraId="1BF10C50" w14:textId="77777777" w:rsidR="00AE2615" w:rsidRPr="00E919C8" w:rsidRDefault="00AE2615" w:rsidP="00DD78F0">
            <w:pPr>
              <w:pStyle w:val="Greenbullet-casestudytables"/>
              <w:spacing w:after="100"/>
              <w:rPr>
                <w:b/>
              </w:rPr>
            </w:pPr>
            <w:r w:rsidRPr="00E919C8">
              <w:rPr>
                <w:b/>
              </w:rPr>
              <w:t xml:space="preserve">Agriculture – </w:t>
            </w:r>
            <w:r w:rsidRPr="00E919C8">
              <w:t>continuing to develop and adopt the technology and practices that keep this sector on track to meet the biogenic methane targets, and reduce long-lived emissions.</w:t>
            </w:r>
          </w:p>
          <w:p w14:paraId="09721E3A" w14:textId="128A8CB3" w:rsidR="00AE2615" w:rsidRPr="008D1C43" w:rsidRDefault="00AE2615" w:rsidP="00DD78F0">
            <w:pPr>
              <w:pStyle w:val="Greenbullet-casestudytables"/>
              <w:spacing w:after="100"/>
            </w:pPr>
            <w:r w:rsidRPr="00E919C8">
              <w:rPr>
                <w:b/>
              </w:rPr>
              <w:t xml:space="preserve">Waste and HFCs – </w:t>
            </w:r>
            <w:r w:rsidRPr="00E919C8">
              <w:t>supporting the waste hierarchy, prioritising the reduction and diversion of waste from landfill (particularly organic), and reducing hydrofluorocarbons (HFCs) with high</w:t>
            </w:r>
            <w:r w:rsidR="0068449A">
              <w:t>-</w:t>
            </w:r>
            <w:r w:rsidRPr="00E919C8">
              <w:t>global warming potential.</w:t>
            </w:r>
            <w:r w:rsidRPr="00E919C8">
              <w:rPr>
                <w:b/>
              </w:rPr>
              <w:t xml:space="preserve"> </w:t>
            </w:r>
          </w:p>
          <w:p w14:paraId="79FE48C8" w14:textId="77777777" w:rsidR="00AE2615" w:rsidRPr="008D1C43" w:rsidRDefault="00AE2615" w:rsidP="00DD78F0">
            <w:pPr>
              <w:pStyle w:val="Greenbullet-casestudytables"/>
              <w:spacing w:after="100"/>
            </w:pPr>
            <w:r w:rsidRPr="00E919C8">
              <w:rPr>
                <w:b/>
              </w:rPr>
              <w:t xml:space="preserve">Building and construction – </w:t>
            </w:r>
            <w:r w:rsidRPr="00E919C8">
              <w:t>reducing building-related emissions, and realising health or other co-benefits where possible.</w:t>
            </w:r>
            <w:r w:rsidRPr="00E919C8">
              <w:rPr>
                <w:b/>
              </w:rPr>
              <w:t xml:space="preserve"> </w:t>
            </w:r>
          </w:p>
          <w:p w14:paraId="2B3B2192" w14:textId="7EBF975E" w:rsidR="00AE2615" w:rsidRPr="008D1C43" w:rsidRDefault="00AE2615" w:rsidP="00DD78F0">
            <w:pPr>
              <w:pStyle w:val="Greenbullet-casestudytables"/>
              <w:spacing w:after="100"/>
            </w:pPr>
            <w:r w:rsidRPr="00E919C8">
              <w:rPr>
                <w:b/>
              </w:rPr>
              <w:t xml:space="preserve">Forestry – </w:t>
            </w:r>
            <w:r w:rsidRPr="00E919C8">
              <w:t>establishing forest sinks that remove carbon from the atmosphere and promote biodiversity and wider environmental outcomes where possible.</w:t>
            </w:r>
          </w:p>
          <w:p w14:paraId="3F1D743C" w14:textId="77777777" w:rsidR="003F0876" w:rsidRPr="00C972FF" w:rsidRDefault="003F0876" w:rsidP="003F0876">
            <w:pPr>
              <w:pStyle w:val="Greenheading-casestudytables"/>
              <w:spacing w:before="120"/>
            </w:pPr>
            <w:r w:rsidRPr="00C972FF">
              <w:t>Your views</w:t>
            </w:r>
          </w:p>
          <w:p w14:paraId="6800FB56" w14:textId="4BAC40BD" w:rsidR="003F0876" w:rsidRPr="00C972FF" w:rsidDel="007850B4" w:rsidRDefault="003F0876" w:rsidP="00DD78F0">
            <w:pPr>
              <w:pStyle w:val="Greentext-casestudytables"/>
              <w:spacing w:after="100"/>
            </w:pPr>
            <w:r w:rsidRPr="00C972FF">
              <w:t xml:space="preserve">We invite your </w:t>
            </w:r>
            <w:r w:rsidR="00313659">
              <w:t>feedback</w:t>
            </w:r>
            <w:r w:rsidR="00313659" w:rsidRPr="00C972FF">
              <w:t xml:space="preserve"> </w:t>
            </w:r>
            <w:r w:rsidRPr="00C972FF">
              <w:t>on:</w:t>
            </w:r>
          </w:p>
          <w:p w14:paraId="08B6EE68" w14:textId="229D9F60" w:rsidR="003F0876" w:rsidRPr="00E919C8" w:rsidDel="007850B4" w:rsidRDefault="003F0876" w:rsidP="00DD78F0">
            <w:pPr>
              <w:pStyle w:val="Greenbullet-casestudytables"/>
              <w:spacing w:after="100"/>
            </w:pPr>
            <w:r w:rsidRPr="00E919C8" w:rsidDel="007850B4">
              <w:t xml:space="preserve">The new policies </w:t>
            </w:r>
            <w:r w:rsidRPr="00E919C8">
              <w:t>we are considering</w:t>
            </w:r>
            <w:r w:rsidRPr="00E919C8" w:rsidDel="007850B4">
              <w:t xml:space="preserve">, or may consider, to meet emissions </w:t>
            </w:r>
            <w:r w:rsidRPr="00E919C8" w:rsidDel="001B2E13">
              <w:t xml:space="preserve">reduction </w:t>
            </w:r>
            <w:r w:rsidRPr="00E919C8" w:rsidDel="007850B4">
              <w:t>targets. We</w:t>
            </w:r>
            <w:r w:rsidRPr="00E919C8">
              <w:t xml:space="preserve"> woul</w:t>
            </w:r>
            <w:r w:rsidRPr="00E919C8" w:rsidDel="007850B4">
              <w:t>d like to know if you think these are the right types of policies, if they go</w:t>
            </w:r>
            <w:r w:rsidR="00727E2B" w:rsidRPr="00E919C8">
              <w:t> </w:t>
            </w:r>
            <w:r w:rsidRPr="00E919C8" w:rsidDel="007850B4">
              <w:t>far enough</w:t>
            </w:r>
            <w:r w:rsidR="00E43851">
              <w:t>, how any negative</w:t>
            </w:r>
            <w:r w:rsidR="00D25682">
              <w:t xml:space="preserve"> impacts of policies are best managed</w:t>
            </w:r>
            <w:r w:rsidRPr="00E919C8" w:rsidDel="007850B4">
              <w:t xml:space="preserve"> and what you think should be changed</w:t>
            </w:r>
            <w:r w:rsidRPr="00E919C8">
              <w:t>.</w:t>
            </w:r>
            <w:r w:rsidRPr="00E919C8" w:rsidDel="007850B4">
              <w:t xml:space="preserve"> </w:t>
            </w:r>
          </w:p>
          <w:p w14:paraId="0EE9616F" w14:textId="03C09C8D" w:rsidR="00410A39" w:rsidRPr="00C972FF" w:rsidRDefault="003F0876" w:rsidP="00CD501A">
            <w:pPr>
              <w:pStyle w:val="Greenbullet-casestudytables"/>
              <w:spacing w:after="180"/>
            </w:pPr>
            <w:r w:rsidRPr="00E919C8" w:rsidDel="007850B4">
              <w:t xml:space="preserve">Any other potential policies that we have not considered. </w:t>
            </w:r>
          </w:p>
        </w:tc>
      </w:tr>
    </w:tbl>
    <w:p w14:paraId="0E2D56E2" w14:textId="3323932C" w:rsidR="00340D8A" w:rsidRPr="00C972FF" w:rsidRDefault="00340D8A" w:rsidP="003F0876">
      <w:pPr>
        <w:pStyle w:val="Heading2"/>
        <w:spacing w:before="440"/>
      </w:pPr>
      <w:bookmarkStart w:id="58" w:name="_Transport"/>
      <w:bookmarkStart w:id="59" w:name="_Toc74305137"/>
      <w:bookmarkStart w:id="60" w:name="_Ref78892806"/>
      <w:bookmarkStart w:id="61" w:name="_Ref78892852"/>
      <w:bookmarkStart w:id="62" w:name="_Ref78892855"/>
      <w:bookmarkStart w:id="63" w:name="_Toc84853108"/>
      <w:bookmarkEnd w:id="58"/>
      <w:r w:rsidRPr="00C972FF">
        <w:t>Transport</w:t>
      </w:r>
      <w:bookmarkEnd w:id="59"/>
      <w:bookmarkEnd w:id="60"/>
      <w:bookmarkEnd w:id="61"/>
      <w:bookmarkEnd w:id="62"/>
      <w:bookmarkEnd w:id="63"/>
    </w:p>
    <w:p w14:paraId="697C5DA1" w14:textId="7D2ADA84" w:rsidR="00340D8A" w:rsidRPr="00C972FF" w:rsidRDefault="00340D8A" w:rsidP="00DD78F0">
      <w:pPr>
        <w:pStyle w:val="Heading3"/>
        <w:spacing w:before="120"/>
      </w:pPr>
      <w:r w:rsidRPr="00C972FF">
        <w:t xml:space="preserve">Why reducing emissions from this sector matters </w:t>
      </w:r>
    </w:p>
    <w:p w14:paraId="6320E412" w14:textId="219FD93F" w:rsidR="00340D8A" w:rsidRPr="00C972FF" w:rsidRDefault="00340D8A" w:rsidP="003F0876">
      <w:pPr>
        <w:pStyle w:val="BodyText"/>
      </w:pPr>
      <w:r w:rsidRPr="00C972FF">
        <w:t>Transport is our second-largest source of greenhouse gas emissions. It is responsible for:</w:t>
      </w:r>
    </w:p>
    <w:p w14:paraId="7FDA66AB" w14:textId="77777777" w:rsidR="00340D8A" w:rsidRPr="00C972FF" w:rsidRDefault="00340D8A" w:rsidP="00A9527A">
      <w:pPr>
        <w:pStyle w:val="Bullet"/>
      </w:pPr>
      <w:r w:rsidRPr="00C972FF">
        <w:t>approximately 20 per cent of gross domestic emissions</w:t>
      </w:r>
    </w:p>
    <w:p w14:paraId="78A1B00B" w14:textId="77777777" w:rsidR="00340D8A" w:rsidRPr="00C972FF" w:rsidRDefault="00340D8A" w:rsidP="00A9527A">
      <w:pPr>
        <w:pStyle w:val="Bullet"/>
      </w:pPr>
      <w:r w:rsidRPr="00C972FF">
        <w:t>43 per cent of total domestic CO</w:t>
      </w:r>
      <w:r w:rsidRPr="00C972FF">
        <w:rPr>
          <w:vertAlign w:val="subscript"/>
        </w:rPr>
        <w:t xml:space="preserve">2 </w:t>
      </w:r>
      <w:r w:rsidRPr="00C972FF">
        <w:t xml:space="preserve">emissions. </w:t>
      </w:r>
    </w:p>
    <w:p w14:paraId="6DEB94FF" w14:textId="77777777" w:rsidR="00340D8A" w:rsidRPr="00C972FF" w:rsidRDefault="00340D8A" w:rsidP="003F0876">
      <w:pPr>
        <w:pStyle w:val="BodyText"/>
      </w:pPr>
      <w:r w:rsidRPr="00C972FF">
        <w:t>We must set a pathway to a zero-carbon transport system by 2050.</w:t>
      </w:r>
    </w:p>
    <w:p w14:paraId="01BFF659" w14:textId="77777777" w:rsidR="00340D8A" w:rsidRPr="00C972FF" w:rsidRDefault="00340D8A" w:rsidP="003F0876">
      <w:pPr>
        <w:pStyle w:val="BodyText"/>
      </w:pPr>
      <w:r w:rsidRPr="00C972FF">
        <w:t>To do this, the Climate Change Commission (the Commission) recommends reducing transport emissions by:</w:t>
      </w:r>
    </w:p>
    <w:p w14:paraId="3C5A639D" w14:textId="0C5E1AB6" w:rsidR="00340D8A" w:rsidRPr="00C972FF" w:rsidRDefault="00340D8A" w:rsidP="00A9527A">
      <w:pPr>
        <w:pStyle w:val="Bullet"/>
      </w:pPr>
      <w:r w:rsidRPr="00C972FF">
        <w:t>13 per cent by 2030</w:t>
      </w:r>
    </w:p>
    <w:p w14:paraId="72AC491D" w14:textId="77777777" w:rsidR="00340D8A" w:rsidRPr="00C972FF" w:rsidRDefault="00340D8A" w:rsidP="00A9527A">
      <w:pPr>
        <w:pStyle w:val="Bullet"/>
      </w:pPr>
      <w:r w:rsidRPr="00C972FF">
        <w:t xml:space="preserve">41 per cent by 2035 (compared to 2019). </w:t>
      </w:r>
    </w:p>
    <w:p w14:paraId="567DCE87" w14:textId="77777777" w:rsidR="00340D8A" w:rsidRPr="00C972FF" w:rsidRDefault="00340D8A" w:rsidP="00340D8A">
      <w:pPr>
        <w:pStyle w:val="BodyText"/>
      </w:pPr>
      <w:r w:rsidRPr="00C972FF">
        <w:t xml:space="preserve">This is equivalent to a 6.7 mega-tonne (Mt) reduction from 2019 levels. </w:t>
      </w:r>
    </w:p>
    <w:p w14:paraId="3368E796" w14:textId="11335CE9" w:rsidR="00340D8A" w:rsidRPr="00C972FF" w:rsidRDefault="00340D8A" w:rsidP="00340D8A">
      <w:pPr>
        <w:pStyle w:val="BodyText"/>
      </w:pPr>
      <w:r w:rsidRPr="00C972FF">
        <w:t>The scale of change to achieve these reductions and complete decarbonisation cannot be</w:t>
      </w:r>
      <w:r w:rsidR="000841FA">
        <w:t> </w:t>
      </w:r>
      <w:r w:rsidRPr="00C972FF">
        <w:t xml:space="preserve">overstated. </w:t>
      </w:r>
    </w:p>
    <w:p w14:paraId="5A893776" w14:textId="75AD5E9C" w:rsidR="00340D8A" w:rsidRPr="00C972FF" w:rsidRDefault="00340D8A" w:rsidP="003F0876">
      <w:pPr>
        <w:pStyle w:val="BodyText"/>
      </w:pPr>
      <w:r w:rsidRPr="00C972FF">
        <w:t xml:space="preserve">Decarbonising transport also offers opportunities to improve the wellbeing of New Zealanders. </w:t>
      </w:r>
      <w:r w:rsidRPr="00256610">
        <w:rPr>
          <w:spacing w:val="-2"/>
        </w:rPr>
        <w:t>Air pollution, crashes and congestion from traffic impose a large cost on our health, environment</w:t>
      </w:r>
      <w:r w:rsidRPr="00C972FF">
        <w:t xml:space="preserve"> and economy. For many people and communities, transport is not affordable or</w:t>
      </w:r>
      <w:r w:rsidR="003F0876" w:rsidRPr="00C972FF">
        <w:t> </w:t>
      </w:r>
      <w:r w:rsidRPr="00C972FF">
        <w:t>accessible. The transition could make transport more inclusive, safe, healthy and resilient, and better support economic activity.</w:t>
      </w:r>
    </w:p>
    <w:p w14:paraId="5D219F21" w14:textId="7A80113C" w:rsidR="00340D8A" w:rsidRPr="00C972FF" w:rsidRDefault="00340D8A" w:rsidP="00340D8A">
      <w:pPr>
        <w:pStyle w:val="BodyText"/>
      </w:pPr>
      <w:r w:rsidRPr="00C972FF">
        <w:t xml:space="preserve">Almost every person and business relies on the transport system daily. Many difficult decisions and major investments are needed to create sustainable travel options for them. The Ministry of Transport forecasts that transport emissions will </w:t>
      </w:r>
      <w:r w:rsidR="00E90E16" w:rsidRPr="00E90E16">
        <w:t>be nearly double where they need to be in 2035</w:t>
      </w:r>
      <w:r w:rsidRPr="00C972FF">
        <w:t xml:space="preserve">, unless we introduce major interventions to put us on a different pathway (see </w:t>
      </w:r>
      <w:r w:rsidRPr="0091322C">
        <w:t xml:space="preserve">figure </w:t>
      </w:r>
      <w:r w:rsidR="0091322C" w:rsidRPr="0091322C">
        <w:t>4</w:t>
      </w:r>
      <w:r w:rsidRPr="00C972FF">
        <w:t xml:space="preserve">). </w:t>
      </w:r>
    </w:p>
    <w:p w14:paraId="2917FAF9" w14:textId="04D64008" w:rsidR="00340D8A" w:rsidRPr="00C972FF" w:rsidRDefault="00340D8A" w:rsidP="001702B3">
      <w:pPr>
        <w:pStyle w:val="BodyText"/>
      </w:pPr>
      <w:r w:rsidRPr="00C972FF">
        <w:t xml:space="preserve">We need urgent, wholesale changes across the system to change this trajectory. </w:t>
      </w:r>
    </w:p>
    <w:p w14:paraId="7436EA0A" w14:textId="7DB1DBA8" w:rsidR="002A1833" w:rsidRPr="00C972FF" w:rsidRDefault="002A1833" w:rsidP="003F0876">
      <w:pPr>
        <w:pStyle w:val="Figureheading"/>
      </w:pPr>
      <w:bookmarkStart w:id="64" w:name="_Toc78894639"/>
      <w:bookmarkStart w:id="65" w:name="_Toc84853135"/>
      <w:r w:rsidRPr="00C972FF">
        <w:t xml:space="preserve">Figure </w:t>
      </w:r>
      <w:r w:rsidR="001B6B5A">
        <w:t>4</w:t>
      </w:r>
      <w:r w:rsidR="003F0876" w:rsidRPr="00C972FF">
        <w:t>:</w:t>
      </w:r>
      <w:r w:rsidRPr="00C972FF">
        <w:t xml:space="preserve"> </w:t>
      </w:r>
      <w:r w:rsidR="003F0876" w:rsidRPr="00C972FF">
        <w:tab/>
      </w:r>
      <w:r w:rsidRPr="00C972FF">
        <w:t>Ministry of Transport’s emissions projections for transport</w:t>
      </w:r>
      <w:bookmarkEnd w:id="64"/>
      <w:bookmarkEnd w:id="65"/>
      <w:r w:rsidRPr="00C972FF">
        <w:t xml:space="preserve"> </w:t>
      </w:r>
    </w:p>
    <w:p w14:paraId="3672FBE9" w14:textId="28F6BAA5" w:rsidR="002A1833" w:rsidRPr="00C972FF" w:rsidRDefault="00521F45" w:rsidP="003F0876">
      <w:pPr>
        <w:pStyle w:val="BodyText"/>
      </w:pPr>
      <w:r>
        <w:rPr>
          <w:noProof/>
        </w:rPr>
        <w:drawing>
          <wp:inline distT="0" distB="0" distL="0" distR="0" wp14:anchorId="586FABD0" wp14:editId="1C63251C">
            <wp:extent cx="5400000" cy="335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3358800"/>
                    </a:xfrm>
                    <a:prstGeom prst="rect">
                      <a:avLst/>
                    </a:prstGeom>
                    <a:noFill/>
                  </pic:spPr>
                </pic:pic>
              </a:graphicData>
            </a:graphic>
          </wp:inline>
        </w:drawing>
      </w:r>
    </w:p>
    <w:p w14:paraId="1B070C57" w14:textId="77777777" w:rsidR="00546F66" w:rsidRDefault="00546F66" w:rsidP="00034DFB">
      <w:pPr>
        <w:pStyle w:val="Heading3"/>
      </w:pPr>
      <w:r>
        <w:t xml:space="preserve">Previous consultation on reducing transport emissions </w:t>
      </w:r>
    </w:p>
    <w:p w14:paraId="19631E2C" w14:textId="729BE10F" w:rsidR="00340D8A" w:rsidRPr="00C972FF" w:rsidDel="00EB41C9" w:rsidRDefault="00340D8A" w:rsidP="003F0876">
      <w:pPr>
        <w:pStyle w:val="BodyText"/>
      </w:pPr>
      <w:r w:rsidRPr="00C972FF" w:rsidDel="00EB41C9">
        <w:t xml:space="preserve">In May 2021, the Ministry of Transport released the discussion document </w:t>
      </w:r>
      <w:proofErr w:type="spellStart"/>
      <w:r w:rsidRPr="00C972FF" w:rsidDel="00EB41C9">
        <w:rPr>
          <w:i/>
          <w:iCs/>
        </w:rPr>
        <w:t>Hīkina</w:t>
      </w:r>
      <w:proofErr w:type="spellEnd"/>
      <w:r w:rsidRPr="00C972FF" w:rsidDel="00EB41C9">
        <w:rPr>
          <w:i/>
          <w:iCs/>
        </w:rPr>
        <w:t xml:space="preserve"> </w:t>
      </w:r>
      <w:proofErr w:type="spellStart"/>
      <w:r w:rsidRPr="00C972FF" w:rsidDel="00EB41C9">
        <w:rPr>
          <w:i/>
          <w:iCs/>
        </w:rPr>
        <w:t>te</w:t>
      </w:r>
      <w:proofErr w:type="spellEnd"/>
      <w:r w:rsidRPr="00C972FF" w:rsidDel="00EB41C9">
        <w:rPr>
          <w:i/>
          <w:iCs/>
        </w:rPr>
        <w:t xml:space="preserve"> </w:t>
      </w:r>
      <w:proofErr w:type="spellStart"/>
      <w:r w:rsidRPr="00C972FF" w:rsidDel="00EB41C9">
        <w:rPr>
          <w:i/>
          <w:iCs/>
        </w:rPr>
        <w:t>Kohupara</w:t>
      </w:r>
      <w:proofErr w:type="spellEnd"/>
      <w:r w:rsidRPr="00C972FF" w:rsidDel="00EB41C9">
        <w:rPr>
          <w:i/>
          <w:iCs/>
        </w:rPr>
        <w:t xml:space="preserve"> –</w:t>
      </w:r>
      <w:r w:rsidR="003F0876" w:rsidRPr="00C972FF">
        <w:rPr>
          <w:i/>
          <w:iCs/>
        </w:rPr>
        <w:t> </w:t>
      </w:r>
      <w:r w:rsidRPr="00C972FF" w:rsidDel="00EB41C9">
        <w:rPr>
          <w:i/>
          <w:iCs/>
        </w:rPr>
        <w:t xml:space="preserve">Kia mauri </w:t>
      </w:r>
      <w:proofErr w:type="spellStart"/>
      <w:r w:rsidRPr="00C972FF" w:rsidDel="00EB41C9">
        <w:rPr>
          <w:i/>
          <w:iCs/>
        </w:rPr>
        <w:t>ora</w:t>
      </w:r>
      <w:proofErr w:type="spellEnd"/>
      <w:r w:rsidRPr="00C972FF" w:rsidDel="00EB41C9">
        <w:rPr>
          <w:i/>
          <w:iCs/>
        </w:rPr>
        <w:t xml:space="preserve"> ai </w:t>
      </w:r>
      <w:proofErr w:type="spellStart"/>
      <w:r w:rsidRPr="00C972FF" w:rsidDel="00EB41C9">
        <w:rPr>
          <w:i/>
          <w:iCs/>
        </w:rPr>
        <w:t>te</w:t>
      </w:r>
      <w:proofErr w:type="spellEnd"/>
      <w:r w:rsidRPr="00C972FF" w:rsidDel="00EB41C9">
        <w:rPr>
          <w:i/>
          <w:iCs/>
        </w:rPr>
        <w:t xml:space="preserve"> iwi – Transport Emissions: Pathways to Net Zero by 2050 </w:t>
      </w:r>
      <w:r w:rsidRPr="00C972FF" w:rsidDel="00EB41C9">
        <w:t>(</w:t>
      </w:r>
      <w:proofErr w:type="spellStart"/>
      <w:r w:rsidRPr="00C972FF" w:rsidDel="00EB41C9">
        <w:rPr>
          <w:i/>
          <w:iCs/>
        </w:rPr>
        <w:t>Hīkina</w:t>
      </w:r>
      <w:proofErr w:type="spellEnd"/>
      <w:r w:rsidRPr="00C972FF" w:rsidDel="00EB41C9">
        <w:rPr>
          <w:i/>
          <w:iCs/>
        </w:rPr>
        <w:t xml:space="preserve"> </w:t>
      </w:r>
      <w:proofErr w:type="spellStart"/>
      <w:r w:rsidRPr="00C972FF" w:rsidDel="00EB41C9">
        <w:rPr>
          <w:i/>
          <w:iCs/>
        </w:rPr>
        <w:t>te</w:t>
      </w:r>
      <w:proofErr w:type="spellEnd"/>
      <w:r w:rsidRPr="00C972FF" w:rsidDel="00EB41C9">
        <w:rPr>
          <w:i/>
          <w:iCs/>
        </w:rPr>
        <w:t xml:space="preserve"> </w:t>
      </w:r>
      <w:proofErr w:type="spellStart"/>
      <w:r w:rsidRPr="00C972FF" w:rsidDel="00EB41C9">
        <w:rPr>
          <w:i/>
          <w:iCs/>
        </w:rPr>
        <w:t>Kohupara</w:t>
      </w:r>
      <w:proofErr w:type="spellEnd"/>
      <w:r w:rsidRPr="00C972FF" w:rsidDel="00EB41C9">
        <w:t>). This identified potential pathways and opportunities to phase out emissions across</w:t>
      </w:r>
      <w:r w:rsidR="000F1C7B">
        <w:t> </w:t>
      </w:r>
      <w:r w:rsidRPr="00C972FF" w:rsidDel="00EB41C9">
        <w:t xml:space="preserve">the transport system. </w:t>
      </w:r>
    </w:p>
    <w:p w14:paraId="0A893237" w14:textId="546CD780" w:rsidR="00340D8A" w:rsidRPr="00C972FF" w:rsidDel="00EB41C9" w:rsidRDefault="00340D8A" w:rsidP="00340D8A">
      <w:pPr>
        <w:pStyle w:val="BodyText"/>
      </w:pPr>
      <w:r w:rsidRPr="00C972FF" w:rsidDel="00EB41C9">
        <w:t>The consultation material in this section is based on advice from the C</w:t>
      </w:r>
      <w:r w:rsidR="00350171">
        <w:t>limate Change C</w:t>
      </w:r>
      <w:r w:rsidRPr="00C972FF" w:rsidDel="00EB41C9">
        <w:t xml:space="preserve">ommission, </w:t>
      </w:r>
      <w:proofErr w:type="spellStart"/>
      <w:r w:rsidRPr="00C972FF" w:rsidDel="00EB41C9">
        <w:rPr>
          <w:i/>
          <w:iCs/>
        </w:rPr>
        <w:t>Hīkina</w:t>
      </w:r>
      <w:proofErr w:type="spellEnd"/>
      <w:r w:rsidRPr="00C972FF" w:rsidDel="00EB41C9">
        <w:rPr>
          <w:i/>
          <w:iCs/>
        </w:rPr>
        <w:t xml:space="preserve"> </w:t>
      </w:r>
      <w:proofErr w:type="spellStart"/>
      <w:r w:rsidRPr="00C972FF" w:rsidDel="00EB41C9">
        <w:rPr>
          <w:i/>
          <w:iCs/>
        </w:rPr>
        <w:t>te</w:t>
      </w:r>
      <w:proofErr w:type="spellEnd"/>
      <w:r w:rsidRPr="00C972FF" w:rsidDel="00EB41C9">
        <w:rPr>
          <w:i/>
          <w:iCs/>
        </w:rPr>
        <w:t xml:space="preserve"> </w:t>
      </w:r>
      <w:proofErr w:type="spellStart"/>
      <w:r w:rsidRPr="00C972FF" w:rsidDel="00EB41C9">
        <w:rPr>
          <w:i/>
          <w:iCs/>
        </w:rPr>
        <w:t>Kohupara</w:t>
      </w:r>
      <w:proofErr w:type="spellEnd"/>
      <w:r w:rsidRPr="00C972FF" w:rsidDel="00EB41C9">
        <w:t xml:space="preserve"> and insights from feedback on </w:t>
      </w:r>
      <w:proofErr w:type="spellStart"/>
      <w:r w:rsidRPr="00C972FF" w:rsidDel="00EB41C9">
        <w:rPr>
          <w:i/>
          <w:iCs/>
        </w:rPr>
        <w:t>Hīkina</w:t>
      </w:r>
      <w:proofErr w:type="spellEnd"/>
      <w:r w:rsidRPr="00C972FF" w:rsidDel="00EB41C9">
        <w:rPr>
          <w:i/>
          <w:iCs/>
        </w:rPr>
        <w:t xml:space="preserve"> </w:t>
      </w:r>
      <w:proofErr w:type="spellStart"/>
      <w:r w:rsidRPr="00C972FF" w:rsidDel="00EB41C9">
        <w:rPr>
          <w:i/>
          <w:iCs/>
        </w:rPr>
        <w:t>te</w:t>
      </w:r>
      <w:proofErr w:type="spellEnd"/>
      <w:r w:rsidRPr="00C972FF" w:rsidDel="00EB41C9">
        <w:rPr>
          <w:i/>
          <w:iCs/>
        </w:rPr>
        <w:t xml:space="preserve"> </w:t>
      </w:r>
      <w:proofErr w:type="spellStart"/>
      <w:r w:rsidRPr="00C972FF" w:rsidDel="00EB41C9">
        <w:rPr>
          <w:i/>
          <w:iCs/>
        </w:rPr>
        <w:t>Kohupara</w:t>
      </w:r>
      <w:proofErr w:type="spellEnd"/>
      <w:r w:rsidRPr="00C972FF" w:rsidDel="00EB41C9">
        <w:rPr>
          <w:i/>
          <w:iCs/>
        </w:rPr>
        <w:t>.</w:t>
      </w:r>
      <w:r w:rsidRPr="00C972FF" w:rsidDel="00EB41C9">
        <w:t xml:space="preserve"> Here</w:t>
      </w:r>
      <w:r w:rsidR="00305592">
        <w:t> </w:t>
      </w:r>
      <w:r w:rsidRPr="00C972FF" w:rsidDel="00EB41C9">
        <w:t>we</w:t>
      </w:r>
      <w:r w:rsidR="00305592">
        <w:t> </w:t>
      </w:r>
      <w:r w:rsidRPr="00C972FF" w:rsidDel="00EB41C9">
        <w:t>highlight our commitments and actions to reduce transport emissions.</w:t>
      </w:r>
    </w:p>
    <w:p w14:paraId="4C580C3F" w14:textId="77777777" w:rsidR="00340D8A" w:rsidRPr="00C972FF" w:rsidRDefault="00340D8A" w:rsidP="00340D8A">
      <w:pPr>
        <w:pStyle w:val="Heading3"/>
      </w:pPr>
      <w:r w:rsidRPr="00C972FF">
        <w:t>How we plan to reduce emissions in the transport sector</w:t>
      </w:r>
    </w:p>
    <w:p w14:paraId="68DAA36D" w14:textId="04511BDF" w:rsidR="00340D8A" w:rsidRPr="00C972FF" w:rsidRDefault="00340D8A" w:rsidP="0014482F">
      <w:pPr>
        <w:pStyle w:val="BodyText"/>
        <w:spacing w:before="100" w:after="100"/>
      </w:pPr>
      <w:r w:rsidRPr="00C972FF">
        <w:t>The Commission recommends the Government focuses on three areas to reduce emissions from the transport system:</w:t>
      </w:r>
    </w:p>
    <w:p w14:paraId="26BC84EF" w14:textId="77777777" w:rsidR="00340D8A" w:rsidRPr="00C972FF" w:rsidRDefault="00340D8A" w:rsidP="001F2F5F">
      <w:pPr>
        <w:pStyle w:val="Numberedparagraph"/>
        <w:keepNext/>
        <w:numPr>
          <w:ilvl w:val="0"/>
          <w:numId w:val="17"/>
        </w:numPr>
        <w:spacing w:after="100"/>
      </w:pPr>
      <w:r w:rsidRPr="00C972FF">
        <w:t>Reducing reliance on cars and supporting people to walk, cycle and use public transport.</w:t>
      </w:r>
    </w:p>
    <w:p w14:paraId="294493BA" w14:textId="4C535B68" w:rsidR="00340D8A" w:rsidRPr="00C972FF" w:rsidRDefault="00340D8A" w:rsidP="0014482F">
      <w:pPr>
        <w:pStyle w:val="Numberedparagraph"/>
        <w:spacing w:after="100"/>
      </w:pPr>
      <w:r w:rsidRPr="00C972FF">
        <w:t>Rapidly adopting low</w:t>
      </w:r>
      <w:r w:rsidR="00D46D49" w:rsidRPr="00C972FF">
        <w:t>-</w:t>
      </w:r>
      <w:r w:rsidRPr="00C972FF">
        <w:t xml:space="preserve">emission </w:t>
      </w:r>
      <w:r w:rsidR="004D018D">
        <w:t xml:space="preserve">vehicles and </w:t>
      </w:r>
      <w:r w:rsidRPr="00C972FF">
        <w:t>fuels</w:t>
      </w:r>
      <w:r w:rsidRPr="00C972FF">
        <w:rPr>
          <w:vertAlign w:val="superscript"/>
        </w:rPr>
        <w:footnoteReference w:id="23"/>
      </w:r>
      <w:r w:rsidRPr="00C972FF">
        <w:t>.</w:t>
      </w:r>
    </w:p>
    <w:p w14:paraId="46E40450" w14:textId="36A6DA62" w:rsidR="00340D8A" w:rsidRPr="00C972FF" w:rsidRDefault="00340D8A" w:rsidP="0014482F">
      <w:pPr>
        <w:pStyle w:val="Numberedparagraph"/>
        <w:spacing w:after="100"/>
      </w:pPr>
      <w:r w:rsidRPr="00C972FF">
        <w:t>Beginning work now to decarbonise heavy transport and freight.</w:t>
      </w:r>
    </w:p>
    <w:p w14:paraId="34863E51" w14:textId="77777777" w:rsidR="00340D8A" w:rsidRPr="00C972FF" w:rsidRDefault="00340D8A" w:rsidP="0014482F">
      <w:pPr>
        <w:pStyle w:val="BodyText"/>
        <w:spacing w:after="100"/>
      </w:pPr>
      <w:r w:rsidRPr="00C972FF">
        <w:t xml:space="preserve">We agree with these focus areas and have used them to guide our approach. They also align well with the Ministry of Transport’s paper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rPr>
          <w:i/>
          <w:iCs/>
        </w:rPr>
        <w:t>.</w:t>
      </w:r>
    </w:p>
    <w:p w14:paraId="1D116752" w14:textId="77777777" w:rsidR="00340D8A" w:rsidRPr="00C972FF" w:rsidRDefault="00340D8A" w:rsidP="0014482F">
      <w:pPr>
        <w:pStyle w:val="Heading3"/>
        <w:spacing w:before="280"/>
      </w:pPr>
      <w:r w:rsidRPr="00C972FF">
        <w:t xml:space="preserve">Government must partner with iwi/Māori </w:t>
      </w:r>
    </w:p>
    <w:p w14:paraId="3FB5699D" w14:textId="136350EA" w:rsidR="00340D8A" w:rsidRPr="00C972FF" w:rsidRDefault="00340D8A" w:rsidP="0014482F">
      <w:pPr>
        <w:pStyle w:val="BodyText"/>
        <w:spacing w:before="100"/>
      </w:pPr>
      <w:r w:rsidRPr="00C972FF">
        <w:t xml:space="preserve">Partnering with iwi/Māori to co-design and develop solutions to reduce </w:t>
      </w:r>
      <w:r w:rsidR="00A15F9D">
        <w:t>our</w:t>
      </w:r>
      <w:r w:rsidRPr="00C972FF">
        <w:t xml:space="preserve"> transport emissions is important. Submitters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agreed a partnership is critical</w:t>
      </w:r>
      <w:r w:rsidR="00046D9D">
        <w:t> </w:t>
      </w:r>
      <w:r w:rsidR="009D6C1D">
        <w:t xml:space="preserve">to </w:t>
      </w:r>
      <w:r w:rsidRPr="00C972FF">
        <w:t>address transport inequity across the transport system, notably for</w:t>
      </w:r>
      <w:r w:rsidR="00760848" w:rsidRPr="00C972FF">
        <w:t> </w:t>
      </w:r>
      <w:r w:rsidRPr="00C972FF">
        <w:t xml:space="preserve">Māori. </w:t>
      </w:r>
    </w:p>
    <w:p w14:paraId="2DA1880C" w14:textId="5302FF2C" w:rsidR="00340D8A" w:rsidRPr="00C972FF" w:rsidRDefault="00340D8A" w:rsidP="0014482F">
      <w:pPr>
        <w:pStyle w:val="BodyText"/>
        <w:spacing w:before="100"/>
        <w:rPr>
          <w:rFonts w:eastAsia="Times New Roman"/>
        </w:rPr>
      </w:pPr>
      <w:proofErr w:type="spellStart"/>
      <w:r w:rsidRPr="00C972FF">
        <w:rPr>
          <w:rFonts w:eastAsia="Times New Roman"/>
        </w:rPr>
        <w:t>Te</w:t>
      </w:r>
      <w:proofErr w:type="spellEnd"/>
      <w:r w:rsidRPr="00C972FF">
        <w:rPr>
          <w:rFonts w:eastAsia="Times New Roman"/>
        </w:rPr>
        <w:t xml:space="preserve"> </w:t>
      </w:r>
      <w:proofErr w:type="spellStart"/>
      <w:r w:rsidRPr="00C972FF">
        <w:rPr>
          <w:rFonts w:eastAsia="Times New Roman"/>
        </w:rPr>
        <w:t>ao</w:t>
      </w:r>
      <w:proofErr w:type="spellEnd"/>
      <w:r w:rsidRPr="00C972FF">
        <w:rPr>
          <w:rFonts w:eastAsia="Times New Roman"/>
        </w:rPr>
        <w:t xml:space="preserve"> Māori and Māori principles, such as </w:t>
      </w:r>
      <w:bookmarkStart w:id="66" w:name="_Hlk77942298"/>
      <w:r w:rsidRPr="00C972FF">
        <w:rPr>
          <w:rFonts w:eastAsia="Times New Roman"/>
        </w:rPr>
        <w:t xml:space="preserve">rangatiratanga (leadership) and </w:t>
      </w:r>
      <w:proofErr w:type="spellStart"/>
      <w:r w:rsidRPr="00C972FF">
        <w:rPr>
          <w:rFonts w:eastAsia="Times New Roman"/>
        </w:rPr>
        <w:t>kaitiakitanga</w:t>
      </w:r>
      <w:proofErr w:type="spellEnd"/>
      <w:r w:rsidRPr="00C972FF">
        <w:rPr>
          <w:rFonts w:eastAsia="Times New Roman"/>
        </w:rPr>
        <w:t xml:space="preserve"> </w:t>
      </w:r>
      <w:bookmarkEnd w:id="66"/>
      <w:r w:rsidRPr="00C972FF">
        <w:rPr>
          <w:rFonts w:eastAsia="Times New Roman"/>
        </w:rPr>
        <w:t>(guardianship) will inform co-design of policies. This will require active collaboration and</w:t>
      </w:r>
      <w:r w:rsidR="00760848" w:rsidRPr="00C972FF">
        <w:rPr>
          <w:rFonts w:eastAsia="Times New Roman"/>
        </w:rPr>
        <w:t> </w:t>
      </w:r>
      <w:r w:rsidRPr="00C972FF">
        <w:rPr>
          <w:rFonts w:eastAsia="Times New Roman"/>
        </w:rPr>
        <w:t>partnering with iwi/Māori to understand the issues, find Māori-led solutions and develop</w:t>
      </w:r>
      <w:r w:rsidR="00760848" w:rsidRPr="00C972FF">
        <w:rPr>
          <w:rFonts w:eastAsia="Times New Roman"/>
        </w:rPr>
        <w:t> </w:t>
      </w:r>
      <w:r w:rsidRPr="00C972FF">
        <w:rPr>
          <w:rFonts w:eastAsia="Times New Roman"/>
        </w:rPr>
        <w:t>proposals.</w:t>
      </w:r>
    </w:p>
    <w:p w14:paraId="29970894" w14:textId="3633D5E1" w:rsidR="00340D8A" w:rsidRPr="00C972FF" w:rsidRDefault="00340D8A" w:rsidP="0014482F">
      <w:pPr>
        <w:pStyle w:val="BodyText"/>
        <w:spacing w:before="100"/>
        <w:rPr>
          <w:rFonts w:eastAsia="Times New Roman"/>
        </w:rPr>
      </w:pPr>
      <w:r w:rsidRPr="00C972FF">
        <w:rPr>
          <w:rFonts w:eastAsia="Times New Roman"/>
        </w:rPr>
        <w:t xml:space="preserve">We will support iwi/Māori to fully engage on this co-design. This will include establishing </w:t>
      </w:r>
      <w:r w:rsidRPr="006B7721">
        <w:rPr>
          <w:rFonts w:eastAsia="Times New Roman"/>
          <w:spacing w:val="-2"/>
        </w:rPr>
        <w:t>regional groups and building enduring partnerships for ongoing policy design and</w:t>
      </w:r>
      <w:r w:rsidR="006B7721" w:rsidRPr="006B7721">
        <w:rPr>
          <w:rFonts w:eastAsia="Times New Roman"/>
          <w:spacing w:val="-2"/>
        </w:rPr>
        <w:t xml:space="preserve"> </w:t>
      </w:r>
      <w:r w:rsidRPr="006B7721">
        <w:rPr>
          <w:rFonts w:eastAsia="Times New Roman"/>
          <w:spacing w:val="-2"/>
        </w:rPr>
        <w:t>development.</w:t>
      </w:r>
    </w:p>
    <w:p w14:paraId="2230EEDC" w14:textId="641BB076" w:rsidR="00340D8A" w:rsidRPr="00C972FF" w:rsidRDefault="00340D8A" w:rsidP="0014482F">
      <w:pPr>
        <w:pStyle w:val="Heading3"/>
        <w:spacing w:before="280"/>
      </w:pPr>
      <w:bookmarkStart w:id="67" w:name="_Hlk78283338"/>
      <w:r w:rsidRPr="00C972FF">
        <w:t>The Government’s role in reducing transport emissions</w:t>
      </w:r>
    </w:p>
    <w:p w14:paraId="4A482046" w14:textId="7DA0E23D" w:rsidR="00340D8A" w:rsidRPr="00C972FF" w:rsidRDefault="00340D8A" w:rsidP="0014482F">
      <w:pPr>
        <w:pStyle w:val="BodyText"/>
        <w:spacing w:before="100" w:after="100"/>
      </w:pPr>
      <w:r w:rsidRPr="00C972FF">
        <w:t xml:space="preserve">We will need to use all our levers together in a concerted and coordinated way to achieve the scale and pace of change required. Our levers include: </w:t>
      </w:r>
    </w:p>
    <w:p w14:paraId="4C0AF9AA" w14:textId="201445A2" w:rsidR="00340D8A" w:rsidRPr="00C972FF" w:rsidRDefault="00340D8A" w:rsidP="0014482F">
      <w:pPr>
        <w:pStyle w:val="Bullet"/>
        <w:spacing w:after="100"/>
      </w:pPr>
      <w:r w:rsidRPr="00C56E90">
        <w:rPr>
          <w:i/>
        </w:rPr>
        <w:t>The regulatory system</w:t>
      </w:r>
      <w:r w:rsidRPr="00C972FF">
        <w:t xml:space="preserve"> – including transport-specific laws, regulations, rules and standards, and changes to the resource management system so that urban planning supports lower</w:t>
      </w:r>
      <w:r w:rsidR="009D6C1D">
        <w:t xml:space="preserve"> </w:t>
      </w:r>
      <w:r w:rsidRPr="00C972FF">
        <w:t xml:space="preserve">emissions urban form. </w:t>
      </w:r>
    </w:p>
    <w:p w14:paraId="5C18DF99" w14:textId="43ECE22D" w:rsidR="00340D8A" w:rsidRPr="00C972FF" w:rsidRDefault="00340D8A" w:rsidP="0014482F">
      <w:pPr>
        <w:pStyle w:val="Bullet"/>
        <w:spacing w:after="100"/>
      </w:pPr>
      <w:r w:rsidRPr="00C56E90">
        <w:rPr>
          <w:i/>
        </w:rPr>
        <w:t>Investment and funding</w:t>
      </w:r>
      <w:r w:rsidRPr="00C972FF">
        <w:t xml:space="preserve"> – including the Government Policy Statement on Land Transport (GPS-LT), which sets the Government’s objectives for land transport investment, and Crown funding for transport initiatives.</w:t>
      </w:r>
      <w:r w:rsidR="00175193" w:rsidRPr="00C972FF">
        <w:t xml:space="preserve"> </w:t>
      </w:r>
    </w:p>
    <w:p w14:paraId="4146DF8D" w14:textId="2E6EBA90" w:rsidR="00340D8A" w:rsidRPr="00C972FF" w:rsidRDefault="00340D8A" w:rsidP="0014482F">
      <w:pPr>
        <w:pStyle w:val="Bullet"/>
        <w:spacing w:after="100"/>
      </w:pPr>
      <w:r w:rsidRPr="00C56E90">
        <w:rPr>
          <w:i/>
        </w:rPr>
        <w:t>Economic incentives</w:t>
      </w:r>
      <w:r w:rsidRPr="00C972FF">
        <w:t xml:space="preserve"> – such as fees and rebates to encourage the uptake of cleaner vehicles and fuels.</w:t>
      </w:r>
      <w:r w:rsidR="00175193" w:rsidRPr="00C972FF">
        <w:t xml:space="preserve"> </w:t>
      </w:r>
    </w:p>
    <w:p w14:paraId="56FAFE6F" w14:textId="18D54C4A" w:rsidR="00340D8A" w:rsidRPr="00C972FF" w:rsidRDefault="00340D8A" w:rsidP="0014482F">
      <w:pPr>
        <w:pStyle w:val="Bullet"/>
        <w:spacing w:after="100"/>
      </w:pPr>
      <w:r w:rsidRPr="00C56E90">
        <w:rPr>
          <w:i/>
        </w:rPr>
        <w:t>Leading by example and setting expectations</w:t>
      </w:r>
      <w:r w:rsidRPr="00C972FF">
        <w:t xml:space="preserve"> – such as public sector procurement requirements for electric buses and cars; and </w:t>
      </w:r>
      <w:r w:rsidR="00FC54A7">
        <w:t xml:space="preserve">setting expectations that </w:t>
      </w:r>
      <w:r w:rsidRPr="00C972FF">
        <w:t>Crown agencies</w:t>
      </w:r>
      <w:r w:rsidR="007067DF">
        <w:t> </w:t>
      </w:r>
      <w:r w:rsidRPr="00C972FF">
        <w:t>such as Waka Kotahi New Zealand Transport Agency (Waka Kotahi), Maritime New Zealand and the Civil</w:t>
      </w:r>
      <w:r w:rsidR="00727E2B">
        <w:t> </w:t>
      </w:r>
      <w:r w:rsidRPr="00C972FF">
        <w:t>Aviation Authority incorporate emissions reductions into their</w:t>
      </w:r>
      <w:r w:rsidR="007067DF">
        <w:t> </w:t>
      </w:r>
      <w:r w:rsidRPr="00C972FF">
        <w:t>decision-making.</w:t>
      </w:r>
    </w:p>
    <w:p w14:paraId="75FFDCD6" w14:textId="77777777" w:rsidR="00340D8A" w:rsidRPr="00C972FF" w:rsidRDefault="00340D8A" w:rsidP="0014482F">
      <w:pPr>
        <w:pStyle w:val="Bullet"/>
        <w:spacing w:after="100"/>
      </w:pPr>
      <w:r w:rsidRPr="00C56E90">
        <w:rPr>
          <w:i/>
        </w:rPr>
        <w:t>Partnerships</w:t>
      </w:r>
      <w:r w:rsidRPr="00C972FF">
        <w:t xml:space="preserve"> – such as the Urban Growth Partnerships programme, to align urban/transport planning and investments. </w:t>
      </w:r>
    </w:p>
    <w:p w14:paraId="73C7E8E3" w14:textId="169DDB59" w:rsidR="00340D8A" w:rsidRPr="00C972FF" w:rsidRDefault="00340D8A" w:rsidP="0014482F">
      <w:pPr>
        <w:pStyle w:val="Bullet"/>
        <w:spacing w:after="100"/>
      </w:pPr>
      <w:r w:rsidRPr="00C56E90">
        <w:rPr>
          <w:i/>
        </w:rPr>
        <w:t>Behaviour change tools</w:t>
      </w:r>
      <w:r w:rsidRPr="00C972FF">
        <w:t xml:space="preserve"> – such as public communication campaigns, while recognising that</w:t>
      </w:r>
      <w:r w:rsidR="00CD26F8">
        <w:t> </w:t>
      </w:r>
      <w:r w:rsidRPr="00C972FF">
        <w:t xml:space="preserve">the biggest barrier is often a lack of good transport options. </w:t>
      </w:r>
    </w:p>
    <w:p w14:paraId="0AA01E6D" w14:textId="77777777" w:rsidR="00340D8A" w:rsidRPr="00C972FF" w:rsidRDefault="00340D8A" w:rsidP="000C26C7">
      <w:pPr>
        <w:pStyle w:val="Heading4"/>
      </w:pPr>
      <w:r w:rsidRPr="00C972FF">
        <w:t xml:space="preserve">The role of local government, businesses, and communities </w:t>
      </w:r>
    </w:p>
    <w:p w14:paraId="3BBBEC00" w14:textId="46FC8083" w:rsidR="00340D8A" w:rsidRPr="00C972FF" w:rsidRDefault="00340D8A" w:rsidP="00E42DE2">
      <w:pPr>
        <w:pStyle w:val="BodyText"/>
        <w:spacing w:after="100"/>
      </w:pPr>
      <w:r w:rsidRPr="00C972FF">
        <w:t>A combined effort from all New Zealanders is required to reduce emissions and build a</w:t>
      </w:r>
      <w:r w:rsidR="00250E6B">
        <w:t xml:space="preserve"> </w:t>
      </w:r>
      <w:r w:rsidRPr="00C972FF">
        <w:t>healthy, safe and accessible transport system. Local government, communities, and business have a role to play alongside central government. This includes:</w:t>
      </w:r>
    </w:p>
    <w:p w14:paraId="3359A2E1" w14:textId="77777777" w:rsidR="00340D8A" w:rsidRPr="00C972FF" w:rsidRDefault="00340D8A" w:rsidP="00E42DE2">
      <w:pPr>
        <w:pStyle w:val="Bullet"/>
        <w:spacing w:after="100"/>
      </w:pPr>
      <w:r w:rsidRPr="00C972FF">
        <w:rPr>
          <w:i/>
          <w:iCs/>
        </w:rPr>
        <w:t>Local government</w:t>
      </w:r>
      <w:r w:rsidRPr="00C972FF">
        <w:t xml:space="preserve"> – which has a major role in planning and funding transport and urban development at a regional and local level. Bold decisions and strong collaboration with central government will be needed to ensure a joined-up approach to decrease emissions.</w:t>
      </w:r>
    </w:p>
    <w:p w14:paraId="10CA5447" w14:textId="7D52E106" w:rsidR="00340D8A" w:rsidRPr="00C972FF" w:rsidRDefault="00340D8A" w:rsidP="00E42DE2">
      <w:pPr>
        <w:pStyle w:val="Bullet"/>
        <w:spacing w:after="100"/>
      </w:pPr>
      <w:r w:rsidRPr="00C972FF">
        <w:rPr>
          <w:i/>
          <w:iCs/>
        </w:rPr>
        <w:t>Private sector (businesses)</w:t>
      </w:r>
      <w:r w:rsidRPr="00C972FF">
        <w:t xml:space="preserve"> –</w:t>
      </w:r>
      <w:r w:rsidR="0053468A">
        <w:t xml:space="preserve"> </w:t>
      </w:r>
      <w:r w:rsidRPr="00C972FF">
        <w:t xml:space="preserve">a major investor and employer in transport. It also leads innovation which will shape our future. Certainty and early notice of decisions will help this sector consider how it can transition its businesses to zero emissions. </w:t>
      </w:r>
    </w:p>
    <w:p w14:paraId="2610A415" w14:textId="0243FCDE" w:rsidR="00340D8A" w:rsidRPr="00C972FF" w:rsidRDefault="00340D8A" w:rsidP="00E42DE2">
      <w:pPr>
        <w:pStyle w:val="Bullet"/>
        <w:spacing w:after="100"/>
      </w:pPr>
      <w:r w:rsidRPr="00C972FF">
        <w:rPr>
          <w:i/>
          <w:iCs/>
        </w:rPr>
        <w:t>Communities</w:t>
      </w:r>
      <w:r w:rsidRPr="00C972FF">
        <w:t xml:space="preserve"> – grow the mandate for change and can make change happen. All New</w:t>
      </w:r>
      <w:r w:rsidR="00727E2B">
        <w:t> </w:t>
      </w:r>
      <w:r w:rsidRPr="00C972FF">
        <w:t>Zealanders have a stake in our transport system and can influence its direction. It</w:t>
      </w:r>
      <w:r w:rsidR="00E42DE2">
        <w:t> </w:t>
      </w:r>
      <w:r w:rsidRPr="00C972FF">
        <w:t>can</w:t>
      </w:r>
      <w:r w:rsidR="00727E2B">
        <w:t> </w:t>
      </w:r>
      <w:r w:rsidRPr="00C972FF">
        <w:t>be</w:t>
      </w:r>
      <w:r w:rsidR="000C26C7" w:rsidRPr="00C972FF">
        <w:t> </w:t>
      </w:r>
      <w:r w:rsidRPr="00C972FF">
        <w:t>supported by advocacy groups, for example, cycling and neighbourhood groups. Change will vary across communities and effort will be needed to ensure it serves all New</w:t>
      </w:r>
      <w:r w:rsidR="000C26C7" w:rsidRPr="00C972FF">
        <w:t> </w:t>
      </w:r>
      <w:r w:rsidRPr="00C972FF">
        <w:t xml:space="preserve">Zealanders equitably. </w:t>
      </w:r>
      <w:bookmarkEnd w:id="67"/>
    </w:p>
    <w:p w14:paraId="6773866E" w14:textId="3A67085B" w:rsidR="00340D8A" w:rsidRPr="00C972FF" w:rsidRDefault="00340D8A" w:rsidP="00EC7FEC">
      <w:pPr>
        <w:pStyle w:val="Heading4"/>
      </w:pPr>
      <w:bookmarkStart w:id="68" w:name="_Hlk78270538"/>
      <w:r w:rsidRPr="00C972FF">
        <w:t xml:space="preserve">Complementing the </w:t>
      </w:r>
      <w:r w:rsidR="0053468A">
        <w:t xml:space="preserve">New Zealand </w:t>
      </w:r>
      <w:r w:rsidRPr="00C972FF">
        <w:t>Emissions Trading Scheme (</w:t>
      </w:r>
      <w:r w:rsidR="0053468A">
        <w:t xml:space="preserve">NZ </w:t>
      </w:r>
      <w:r w:rsidRPr="00C972FF">
        <w:t>ETS)</w:t>
      </w:r>
    </w:p>
    <w:p w14:paraId="55F90AC4" w14:textId="59AC5157" w:rsidR="00340D8A" w:rsidRPr="00C972FF" w:rsidRDefault="00340D8A" w:rsidP="00E42DE2">
      <w:pPr>
        <w:pStyle w:val="BodyText"/>
        <w:spacing w:after="100"/>
        <w:rPr>
          <w:rFonts w:eastAsia="Times New Roman"/>
        </w:rPr>
      </w:pPr>
      <w:r w:rsidRPr="00C972FF">
        <w:rPr>
          <w:rFonts w:eastAsia="Times New Roman"/>
        </w:rPr>
        <w:t xml:space="preserve">The </w:t>
      </w:r>
      <w:r w:rsidR="0053468A">
        <w:rPr>
          <w:rFonts w:eastAsia="Times New Roman"/>
        </w:rPr>
        <w:t xml:space="preserve">NZ </w:t>
      </w:r>
      <w:r w:rsidRPr="00C972FF">
        <w:rPr>
          <w:rFonts w:eastAsia="Times New Roman"/>
        </w:rPr>
        <w:t>ETS plays an important role, but it will not be enough to reach the net zero target. This will</w:t>
      </w:r>
      <w:r w:rsidR="000C26C7" w:rsidRPr="00C972FF">
        <w:rPr>
          <w:rFonts w:eastAsia="Times New Roman"/>
        </w:rPr>
        <w:t> </w:t>
      </w:r>
      <w:r w:rsidRPr="00C972FF">
        <w:rPr>
          <w:rFonts w:eastAsia="Times New Roman"/>
        </w:rPr>
        <w:t>require other interventions to encourage travel reduction, mode-shift to lower emission modes, and cleaner technology. Although the</w:t>
      </w:r>
      <w:r w:rsidR="004840D0">
        <w:rPr>
          <w:rFonts w:eastAsia="Times New Roman"/>
        </w:rPr>
        <w:t xml:space="preserve"> cost of</w:t>
      </w:r>
      <w:r w:rsidRPr="00C972FF">
        <w:rPr>
          <w:rFonts w:eastAsia="Times New Roman"/>
        </w:rPr>
        <w:t xml:space="preserve"> the </w:t>
      </w:r>
      <w:r w:rsidR="0053468A">
        <w:rPr>
          <w:rFonts w:eastAsia="Times New Roman"/>
        </w:rPr>
        <w:t xml:space="preserve">NZ </w:t>
      </w:r>
      <w:r w:rsidRPr="00C972FF">
        <w:rPr>
          <w:rFonts w:eastAsia="Times New Roman"/>
        </w:rPr>
        <w:t xml:space="preserve">ETS on fossil fuel </w:t>
      </w:r>
      <w:r w:rsidR="00B21362">
        <w:rPr>
          <w:rFonts w:eastAsia="Times New Roman"/>
        </w:rPr>
        <w:t>use for transport is ten times what it was five years ago</w:t>
      </w:r>
      <w:r w:rsidRPr="00C972FF">
        <w:rPr>
          <w:rFonts w:eastAsia="Times New Roman"/>
        </w:rPr>
        <w:t xml:space="preserve">, the impact on travel has been minimal – consistent with overseas findings. </w:t>
      </w:r>
    </w:p>
    <w:p w14:paraId="3B62BA9B" w14:textId="29C5607A" w:rsidR="00593FB5" w:rsidRDefault="00593FB5" w:rsidP="00593FB5">
      <w:pPr>
        <w:pStyle w:val="BodyText"/>
        <w:rPr>
          <w:rFonts w:eastAsia="Times New Roman"/>
        </w:rPr>
      </w:pPr>
      <w:r w:rsidRPr="00270D6C">
        <w:rPr>
          <w:rFonts w:eastAsia="Times New Roman"/>
        </w:rPr>
        <w:t>Reliance on the</w:t>
      </w:r>
      <w:r>
        <w:rPr>
          <w:rFonts w:eastAsia="Times New Roman"/>
        </w:rPr>
        <w:t xml:space="preserve"> NZ</w:t>
      </w:r>
      <w:r w:rsidRPr="00270D6C">
        <w:rPr>
          <w:rFonts w:eastAsia="Times New Roman"/>
        </w:rPr>
        <w:t xml:space="preserve"> ETS alone to drive transport behaviour would likely require substantial increases in the price paid through the</w:t>
      </w:r>
      <w:r>
        <w:rPr>
          <w:rFonts w:eastAsia="Times New Roman"/>
        </w:rPr>
        <w:t xml:space="preserve"> NZ</w:t>
      </w:r>
      <w:r w:rsidRPr="00270D6C">
        <w:rPr>
          <w:rFonts w:eastAsia="Times New Roman"/>
        </w:rPr>
        <w:t xml:space="preserve"> ETS beyond the changes to the proposed auction ceiling price recommended by the Commission. For example, a recent study by Concept Consulting and </w:t>
      </w:r>
      <w:proofErr w:type="spellStart"/>
      <w:r w:rsidRPr="00270D6C">
        <w:rPr>
          <w:rFonts w:eastAsia="Times New Roman"/>
        </w:rPr>
        <w:t>Retyna</w:t>
      </w:r>
      <w:proofErr w:type="spellEnd"/>
      <w:r w:rsidRPr="00270D6C">
        <w:rPr>
          <w:rFonts w:eastAsia="Times New Roman"/>
        </w:rPr>
        <w:t xml:space="preserve"> estimated that relying on the </w:t>
      </w:r>
      <w:r>
        <w:rPr>
          <w:rFonts w:eastAsia="Times New Roman"/>
        </w:rPr>
        <w:t xml:space="preserve">NZ </w:t>
      </w:r>
      <w:r w:rsidRPr="00270D6C">
        <w:rPr>
          <w:rFonts w:eastAsia="Times New Roman"/>
        </w:rPr>
        <w:t xml:space="preserve">ETS alone to boost electric vehicle uptake would require a carbon price </w:t>
      </w:r>
      <w:r w:rsidR="00815317">
        <w:rPr>
          <w:rFonts w:eastAsia="Times New Roman"/>
        </w:rPr>
        <w:t>of $595</w:t>
      </w:r>
      <w:r w:rsidRPr="00270D6C">
        <w:rPr>
          <w:rFonts w:eastAsia="Times New Roman"/>
        </w:rPr>
        <w:t xml:space="preserve">. </w:t>
      </w:r>
    </w:p>
    <w:p w14:paraId="4E1EF51E" w14:textId="5E81F2E0" w:rsidR="00340D8A" w:rsidRPr="00C972FF" w:rsidRDefault="00340D8A" w:rsidP="00E42DE2">
      <w:pPr>
        <w:pStyle w:val="BodyText"/>
        <w:spacing w:after="100"/>
        <w:rPr>
          <w:rFonts w:eastAsia="Times New Roman"/>
        </w:rPr>
      </w:pPr>
      <w:r w:rsidRPr="00C972FF">
        <w:rPr>
          <w:rFonts w:eastAsia="Times New Roman"/>
        </w:rPr>
        <w:t xml:space="preserve">To reinforce the impact of </w:t>
      </w:r>
      <w:r w:rsidR="007156C7">
        <w:rPr>
          <w:rFonts w:eastAsia="Times New Roman"/>
        </w:rPr>
        <w:t>the NZ</w:t>
      </w:r>
      <w:r w:rsidR="007156C7" w:rsidRPr="00C972FF">
        <w:rPr>
          <w:rFonts w:eastAsia="Times New Roman"/>
        </w:rPr>
        <w:t xml:space="preserve"> </w:t>
      </w:r>
      <w:r w:rsidRPr="00C972FF">
        <w:rPr>
          <w:rFonts w:eastAsia="Times New Roman"/>
        </w:rPr>
        <w:t xml:space="preserve">ETS, policies must: </w:t>
      </w:r>
    </w:p>
    <w:p w14:paraId="14AE59AA" w14:textId="09D56CC6" w:rsidR="00340D8A" w:rsidRPr="00C972FF" w:rsidRDefault="00340D8A" w:rsidP="00E42DE2">
      <w:pPr>
        <w:pStyle w:val="Bullet"/>
        <w:spacing w:after="100"/>
      </w:pPr>
      <w:r w:rsidRPr="00C972FF">
        <w:t>give greater certainty to businesses and households</w:t>
      </w:r>
    </w:p>
    <w:p w14:paraId="34344812" w14:textId="09D56CC6" w:rsidR="00340D8A" w:rsidRPr="00C972FF" w:rsidRDefault="00340D8A" w:rsidP="00E42DE2">
      <w:pPr>
        <w:pStyle w:val="Bullet"/>
        <w:spacing w:after="100"/>
      </w:pPr>
      <w:r w:rsidRPr="00C972FF">
        <w:t xml:space="preserve">provide infrastructure </w:t>
      </w:r>
    </w:p>
    <w:p w14:paraId="0B086A0D" w14:textId="09D56CC6" w:rsidR="001B430B" w:rsidRDefault="00340D8A" w:rsidP="00A9527A">
      <w:pPr>
        <w:pStyle w:val="Bullet"/>
      </w:pPr>
      <w:r w:rsidRPr="00C972FF">
        <w:t>address distributive impacts, lack of consumer information, and other non-price barriers.</w:t>
      </w:r>
      <w:bookmarkStart w:id="69" w:name="_Hlk79157624"/>
      <w:bookmarkEnd w:id="68"/>
    </w:p>
    <w:p w14:paraId="14245C22" w14:textId="6D52580A" w:rsidR="00D45115" w:rsidRDefault="00D45115" w:rsidP="00D45115">
      <w:pPr>
        <w:keepNext/>
        <w:tabs>
          <w:tab w:val="left" w:pos="851"/>
        </w:tabs>
        <w:spacing w:before="240" w:after="0" w:line="240" w:lineRule="auto"/>
        <w:outlineLvl w:val="3"/>
        <w:rPr>
          <w:rFonts w:eastAsia="MS Gothic" w:cs="Times New Roman"/>
          <w:b/>
          <w:bCs/>
          <w:color w:val="0F7B7D"/>
          <w:sz w:val="24"/>
        </w:rPr>
      </w:pPr>
      <w:r>
        <w:rPr>
          <w:rFonts w:eastAsia="MS Gothic" w:cs="Times New Roman"/>
          <w:b/>
          <w:bCs/>
          <w:color w:val="0F7B7D"/>
          <w:sz w:val="24"/>
        </w:rPr>
        <w:t>Reducing emissions from transport infrastructure</w:t>
      </w:r>
    </w:p>
    <w:p w14:paraId="51EF3F2B" w14:textId="17A00D11" w:rsidR="00D45115" w:rsidRDefault="00D45115" w:rsidP="00E42DE2">
      <w:pPr>
        <w:pStyle w:val="BodyText"/>
        <w:spacing w:after="100"/>
        <w:rPr>
          <w:rFonts w:eastAsia="Times New Roman"/>
        </w:rPr>
      </w:pPr>
      <w:r>
        <w:rPr>
          <w:rFonts w:eastAsia="Times New Roman"/>
        </w:rPr>
        <w:t>This section addresses emissions from vehicle use. It does not cover embodied or operational emissions from infrastructure construction, maintenance and operation. In part this is addressed in the</w:t>
      </w:r>
      <w:r w:rsidR="006928AC">
        <w:rPr>
          <w:rFonts w:eastAsia="Times New Roman"/>
        </w:rPr>
        <w:t xml:space="preserve"> </w:t>
      </w:r>
      <w:hyperlink w:anchor="_Hlk76291440" w:history="1">
        <w:r w:rsidR="006928AC" w:rsidRPr="00D90DD8">
          <w:rPr>
            <w:rStyle w:val="Hyperlink"/>
          </w:rPr>
          <w:t>Building and construction</w:t>
        </w:r>
      </w:hyperlink>
      <w:r w:rsidR="006928AC">
        <w:rPr>
          <w:rFonts w:eastAsia="Times New Roman"/>
        </w:rPr>
        <w:t xml:space="preserve"> </w:t>
      </w:r>
      <w:r>
        <w:rPr>
          <w:rFonts w:eastAsia="Times New Roman"/>
        </w:rPr>
        <w:t>section. However, a whole-of-life approach to transport emissions should consider emissions that arise from constructing and maintaining transport infrastructure – such as streets and roads, rail and ports. This also supports a circular</w:t>
      </w:r>
      <w:r w:rsidR="00CD26F8">
        <w:rPr>
          <w:rFonts w:eastAsia="Times New Roman"/>
        </w:rPr>
        <w:t> </w:t>
      </w:r>
      <w:r>
        <w:rPr>
          <w:rFonts w:eastAsia="Times New Roman"/>
        </w:rPr>
        <w:t xml:space="preserve">economy. </w:t>
      </w:r>
    </w:p>
    <w:p w14:paraId="62574503" w14:textId="682C9A81" w:rsidR="00D45115" w:rsidRDefault="00D45115" w:rsidP="00E42DE2">
      <w:pPr>
        <w:pStyle w:val="BodyText"/>
        <w:spacing w:after="100"/>
        <w:rPr>
          <w:rFonts w:eastAsia="Times New Roman"/>
        </w:rPr>
      </w:pPr>
      <w:r>
        <w:rPr>
          <w:rFonts w:eastAsia="Times New Roman"/>
        </w:rPr>
        <w:t>From 2021 onwards, Waka Kotahi requires energy use and embodied emissions to be measured for all new improvement projects and maintenance contracts. Contractors are also</w:t>
      </w:r>
      <w:r w:rsidR="00CD26F8">
        <w:rPr>
          <w:rFonts w:eastAsia="Times New Roman"/>
        </w:rPr>
        <w:t> </w:t>
      </w:r>
      <w:r>
        <w:rPr>
          <w:rFonts w:eastAsia="Times New Roman"/>
        </w:rPr>
        <w:t xml:space="preserve">expected to assess and plan to implement opportunities for improving resource efficiency. For selected projects, they must also demonstrate how these emissions are reduced compared to a business-as-usual approach. In addition, Waka Kotahi has a resource efficiency strategy, </w:t>
      </w:r>
      <w:proofErr w:type="spellStart"/>
      <w:r>
        <w:rPr>
          <w:rFonts w:eastAsia="Times New Roman"/>
          <w:i/>
          <w:iCs/>
        </w:rPr>
        <w:t>Te</w:t>
      </w:r>
      <w:proofErr w:type="spellEnd"/>
      <w:r w:rsidR="00CD26F8">
        <w:rPr>
          <w:rFonts w:eastAsia="Times New Roman"/>
          <w:i/>
          <w:iCs/>
        </w:rPr>
        <w:t> </w:t>
      </w:r>
      <w:proofErr w:type="spellStart"/>
      <w:r>
        <w:rPr>
          <w:rFonts w:eastAsia="Times New Roman"/>
          <w:i/>
          <w:iCs/>
        </w:rPr>
        <w:t>Hiringa</w:t>
      </w:r>
      <w:proofErr w:type="spellEnd"/>
      <w:r>
        <w:rPr>
          <w:rFonts w:eastAsia="Times New Roman"/>
          <w:i/>
          <w:iCs/>
        </w:rPr>
        <w:t xml:space="preserve"> o </w:t>
      </w:r>
      <w:proofErr w:type="spellStart"/>
      <w:r>
        <w:rPr>
          <w:rFonts w:eastAsia="Times New Roman"/>
          <w:i/>
          <w:iCs/>
        </w:rPr>
        <w:t>Te</w:t>
      </w:r>
      <w:proofErr w:type="spellEnd"/>
      <w:r>
        <w:rPr>
          <w:rFonts w:eastAsia="Times New Roman"/>
          <w:i/>
          <w:iCs/>
        </w:rPr>
        <w:t xml:space="preserve"> </w:t>
      </w:r>
      <w:proofErr w:type="spellStart"/>
      <w:r>
        <w:rPr>
          <w:rFonts w:eastAsia="Times New Roman"/>
          <w:i/>
          <w:iCs/>
        </w:rPr>
        <w:t>Taiao</w:t>
      </w:r>
      <w:proofErr w:type="spellEnd"/>
      <w:r w:rsidR="007156C7">
        <w:rPr>
          <w:rFonts w:eastAsia="Times New Roman"/>
        </w:rPr>
        <w:t>,</w:t>
      </w:r>
      <w:r>
        <w:rPr>
          <w:rFonts w:eastAsia="Times New Roman"/>
        </w:rPr>
        <w:t xml:space="preserve"> with a longer</w:t>
      </w:r>
      <w:r w:rsidR="00CE6BEE">
        <w:rPr>
          <w:rFonts w:eastAsia="Times New Roman"/>
        </w:rPr>
        <w:t>-</w:t>
      </w:r>
      <w:r>
        <w:rPr>
          <w:rFonts w:eastAsia="Times New Roman"/>
        </w:rPr>
        <w:t>term vision that resources are used sustainably with minimal environmental impact. This includes taking a stronger whole-of-life approach to reducing emissions and ultimately working towards a circular economy.</w:t>
      </w:r>
    </w:p>
    <w:p w14:paraId="48FF6F9D" w14:textId="1708403D" w:rsidR="00D45115" w:rsidRDefault="00D45115" w:rsidP="00E42DE2">
      <w:pPr>
        <w:pStyle w:val="BodyText"/>
        <w:spacing w:after="100"/>
        <w:rPr>
          <w:rFonts w:eastAsia="Times New Roman"/>
        </w:rPr>
      </w:pPr>
      <w:r>
        <w:rPr>
          <w:rFonts w:eastAsia="Times New Roman"/>
        </w:rPr>
        <w:t xml:space="preserve">We are considering how to </w:t>
      </w:r>
      <w:r w:rsidR="002F1095">
        <w:rPr>
          <w:rFonts w:eastAsia="Times New Roman"/>
        </w:rPr>
        <w:t xml:space="preserve">do </w:t>
      </w:r>
      <w:r w:rsidR="007156C7">
        <w:rPr>
          <w:rFonts w:eastAsia="Times New Roman"/>
        </w:rPr>
        <w:t>this</w:t>
      </w:r>
      <w:r>
        <w:rPr>
          <w:rFonts w:eastAsia="Times New Roman"/>
        </w:rPr>
        <w:t>, including from aviation and maritime.</w:t>
      </w:r>
      <w:bookmarkEnd w:id="69"/>
    </w:p>
    <w:p w14:paraId="7045C5A1" w14:textId="306CB36C" w:rsidR="00340D8A" w:rsidRPr="00C972FF" w:rsidRDefault="00340D8A" w:rsidP="00C460F1">
      <w:pPr>
        <w:pStyle w:val="Heading4"/>
      </w:pPr>
      <w:r w:rsidRPr="00C972FF">
        <w:t>Overview</w:t>
      </w:r>
    </w:p>
    <w:p w14:paraId="3FBBA913" w14:textId="07073B1B" w:rsidR="00340D8A" w:rsidRPr="00C972FF" w:rsidRDefault="00340D8A" w:rsidP="00C460F1">
      <w:pPr>
        <w:pStyle w:val="BodyText"/>
      </w:pPr>
      <w:r w:rsidRPr="00C972FF">
        <w:t>Tabl</w:t>
      </w:r>
      <w:r w:rsidRPr="00D337D3">
        <w:t xml:space="preserve">e </w:t>
      </w:r>
      <w:r w:rsidR="00A93F4E">
        <w:t>6</w:t>
      </w:r>
      <w:r w:rsidRPr="00C972FF">
        <w:t xml:space="preserve"> shows our proposed approach to reducing transport emissions over the first three budget periods. This includes existing measures, such as the Clean Car Standard and Discount, and new measures. </w:t>
      </w:r>
    </w:p>
    <w:p w14:paraId="1D5213D9" w14:textId="3B73400B" w:rsidR="00340D8A" w:rsidRPr="00C972FF" w:rsidRDefault="00340D8A" w:rsidP="00C460F1">
      <w:pPr>
        <w:pStyle w:val="Tableheading"/>
      </w:pPr>
      <w:bookmarkStart w:id="70" w:name="_Toc84853127"/>
      <w:r w:rsidRPr="00C972FF">
        <w:t xml:space="preserve">Table </w:t>
      </w:r>
      <w:r w:rsidR="00A93F4E">
        <w:t>6</w:t>
      </w:r>
      <w:r w:rsidR="00C460F1" w:rsidRPr="00C972FF">
        <w:t>:</w:t>
      </w:r>
      <w:r w:rsidR="009D7C7D" w:rsidRPr="00C972FF">
        <w:tab/>
      </w:r>
      <w:r w:rsidRPr="00C972FF">
        <w:t>Steps to reduce transport emissions over first three budget periods</w:t>
      </w:r>
      <w:bookmarkEnd w:id="70"/>
    </w:p>
    <w:tbl>
      <w:tblPr>
        <w:tblStyle w:val="GridTable1Light-Accent5"/>
        <w:tblW w:w="8562"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85" w:type="dxa"/>
        </w:tblCellMar>
        <w:tblLook w:val="04A0" w:firstRow="1" w:lastRow="0" w:firstColumn="1" w:lastColumn="0" w:noHBand="0" w:noVBand="1"/>
      </w:tblPr>
      <w:tblGrid>
        <w:gridCol w:w="1603"/>
        <w:gridCol w:w="1597"/>
        <w:gridCol w:w="1992"/>
        <w:gridCol w:w="1706"/>
        <w:gridCol w:w="1664"/>
      </w:tblGrid>
      <w:tr w:rsidR="001A0D17" w:rsidRPr="00C972FF" w14:paraId="6B336BDC" w14:textId="77777777" w:rsidTr="001A0D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4" w:type="dxa"/>
            <w:tcBorders>
              <w:bottom w:val="single" w:sz="4" w:space="0" w:color="1C556C" w:themeColor="accent1"/>
            </w:tcBorders>
            <w:shd w:val="clear" w:color="auto" w:fill="1C556C" w:themeFill="accent1"/>
            <w:vAlign w:val="bottom"/>
          </w:tcPr>
          <w:p w14:paraId="70D02C6B" w14:textId="77777777" w:rsidR="00340D8A" w:rsidRPr="00C972FF" w:rsidRDefault="00340D8A" w:rsidP="00543CAF">
            <w:pPr>
              <w:pStyle w:val="TableTextbold"/>
              <w:rPr>
                <w:b/>
                <w:bCs w:val="0"/>
                <w:color w:val="FFFFFF" w:themeColor="background1"/>
              </w:rPr>
            </w:pPr>
            <w:r w:rsidRPr="00C972FF">
              <w:rPr>
                <w:b/>
                <w:bCs w:val="0"/>
                <w:color w:val="FFFFFF" w:themeColor="background1"/>
              </w:rPr>
              <w:t xml:space="preserve">Focus area </w:t>
            </w:r>
          </w:p>
        </w:tc>
        <w:tc>
          <w:tcPr>
            <w:tcW w:w="1644" w:type="dxa"/>
            <w:tcBorders>
              <w:bottom w:val="single" w:sz="4" w:space="0" w:color="1C556C" w:themeColor="accent1"/>
            </w:tcBorders>
            <w:shd w:val="clear" w:color="auto" w:fill="1C556C" w:themeFill="accent1"/>
            <w:vAlign w:val="bottom"/>
          </w:tcPr>
          <w:p w14:paraId="7D44F4BC" w14:textId="77777777" w:rsidR="00340D8A" w:rsidRPr="00C972FF" w:rsidRDefault="00340D8A" w:rsidP="00543CAF">
            <w:pPr>
              <w:pStyle w:val="TableTextbol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C972FF">
              <w:rPr>
                <w:b/>
                <w:bCs w:val="0"/>
                <w:color w:val="FFFFFF" w:themeColor="background1"/>
              </w:rPr>
              <w:t>Transport targets</w:t>
            </w:r>
          </w:p>
        </w:tc>
        <w:tc>
          <w:tcPr>
            <w:tcW w:w="2041" w:type="dxa"/>
            <w:tcBorders>
              <w:bottom w:val="single" w:sz="4" w:space="0" w:color="1C556C" w:themeColor="accent1"/>
            </w:tcBorders>
            <w:shd w:val="clear" w:color="auto" w:fill="1C556C" w:themeFill="accent1"/>
            <w:vAlign w:val="bottom"/>
          </w:tcPr>
          <w:p w14:paraId="596DD7D7" w14:textId="17216A2E" w:rsidR="00340D8A" w:rsidRPr="00C972FF" w:rsidRDefault="00340D8A" w:rsidP="00543CAF">
            <w:pPr>
              <w:pStyle w:val="TableTextbol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C972FF">
              <w:rPr>
                <w:b/>
                <w:bCs w:val="0"/>
                <w:color w:val="FFFFFF" w:themeColor="background1"/>
              </w:rPr>
              <w:t xml:space="preserve">Budget 1 </w:t>
            </w:r>
            <w:r w:rsidR="00EE16B8" w:rsidRPr="00C972FF">
              <w:rPr>
                <w:b/>
                <w:bCs w:val="0"/>
                <w:color w:val="FFFFFF" w:themeColor="background1"/>
              </w:rPr>
              <w:br/>
            </w:r>
            <w:r w:rsidRPr="00C972FF">
              <w:rPr>
                <w:b/>
                <w:bCs w:val="0"/>
                <w:color w:val="FFFFFF" w:themeColor="background1"/>
              </w:rPr>
              <w:t xml:space="preserve">(2022–25) </w:t>
            </w:r>
          </w:p>
        </w:tc>
        <w:tc>
          <w:tcPr>
            <w:tcW w:w="1758" w:type="dxa"/>
            <w:tcBorders>
              <w:bottom w:val="single" w:sz="4" w:space="0" w:color="1C556C" w:themeColor="accent1"/>
            </w:tcBorders>
            <w:shd w:val="clear" w:color="auto" w:fill="1C556C" w:themeFill="accent1"/>
            <w:vAlign w:val="bottom"/>
          </w:tcPr>
          <w:p w14:paraId="65FE4392" w14:textId="087AADBD" w:rsidR="00340D8A" w:rsidRPr="00C972FF" w:rsidRDefault="00340D8A" w:rsidP="00543CAF">
            <w:pPr>
              <w:pStyle w:val="TableTextbol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C972FF">
              <w:rPr>
                <w:b/>
                <w:bCs w:val="0"/>
                <w:color w:val="FFFFFF" w:themeColor="background1"/>
              </w:rPr>
              <w:t xml:space="preserve">Budget 2 </w:t>
            </w:r>
            <w:r w:rsidR="001A0D17" w:rsidRPr="00C972FF">
              <w:rPr>
                <w:b/>
                <w:bCs w:val="0"/>
                <w:color w:val="FFFFFF" w:themeColor="background1"/>
              </w:rPr>
              <w:br/>
            </w:r>
            <w:r w:rsidRPr="00C972FF">
              <w:rPr>
                <w:b/>
                <w:bCs w:val="0"/>
                <w:color w:val="FFFFFF" w:themeColor="background1"/>
              </w:rPr>
              <w:t xml:space="preserve">(2026–30) </w:t>
            </w:r>
          </w:p>
        </w:tc>
        <w:tc>
          <w:tcPr>
            <w:tcW w:w="1701" w:type="dxa"/>
            <w:tcBorders>
              <w:bottom w:val="single" w:sz="4" w:space="0" w:color="1C556C" w:themeColor="accent1"/>
            </w:tcBorders>
            <w:shd w:val="clear" w:color="auto" w:fill="1C556C" w:themeFill="accent1"/>
            <w:vAlign w:val="bottom"/>
          </w:tcPr>
          <w:p w14:paraId="66732A87" w14:textId="581FE9EA" w:rsidR="00340D8A" w:rsidRPr="00C972FF" w:rsidRDefault="00340D8A" w:rsidP="00543CAF">
            <w:pPr>
              <w:pStyle w:val="TableTextbol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C972FF">
              <w:rPr>
                <w:b/>
                <w:bCs w:val="0"/>
                <w:color w:val="FFFFFF" w:themeColor="background1"/>
              </w:rPr>
              <w:t xml:space="preserve">Budget 3 </w:t>
            </w:r>
            <w:r w:rsidR="001A0D17" w:rsidRPr="00C972FF">
              <w:rPr>
                <w:b/>
                <w:bCs w:val="0"/>
                <w:color w:val="FFFFFF" w:themeColor="background1"/>
              </w:rPr>
              <w:br/>
            </w:r>
            <w:r w:rsidRPr="00C972FF">
              <w:rPr>
                <w:b/>
                <w:bCs w:val="0"/>
                <w:color w:val="FFFFFF" w:themeColor="background1"/>
              </w:rPr>
              <w:t>(2031–35)</w:t>
            </w:r>
          </w:p>
        </w:tc>
      </w:tr>
      <w:tr w:rsidR="00543CAF" w:rsidRPr="00C972FF" w14:paraId="4889E90D" w14:textId="77777777" w:rsidTr="001A0D17">
        <w:tc>
          <w:tcPr>
            <w:cnfStyle w:val="001000000000" w:firstRow="0" w:lastRow="0" w:firstColumn="1" w:lastColumn="0" w:oddVBand="0" w:evenVBand="0" w:oddHBand="0" w:evenHBand="0" w:firstRowFirstColumn="0" w:firstRowLastColumn="0" w:lastRowFirstColumn="0" w:lastRowLastColumn="0"/>
            <w:tcW w:w="1644" w:type="dxa"/>
            <w:vMerge w:val="restart"/>
            <w:shd w:val="clear" w:color="auto" w:fill="FFFFFF" w:themeFill="background1"/>
          </w:tcPr>
          <w:p w14:paraId="59D1F687" w14:textId="392EC247" w:rsidR="00340D8A" w:rsidRPr="00C972FF" w:rsidRDefault="00340D8A" w:rsidP="00543CAF">
            <w:pPr>
              <w:pStyle w:val="TableText"/>
              <w:rPr>
                <w:b w:val="0"/>
                <w:bCs w:val="0"/>
              </w:rPr>
            </w:pPr>
            <w:r w:rsidRPr="00C972FF">
              <w:rPr>
                <w:b w:val="0"/>
                <w:bCs w:val="0"/>
              </w:rPr>
              <w:t>1. Reducing reliance on cars and supporting people to walk, cycle and use public transport</w:t>
            </w:r>
            <w:r w:rsidR="007156C7">
              <w:rPr>
                <w:b w:val="0"/>
                <w:bCs w:val="0"/>
              </w:rPr>
              <w:t>.</w:t>
            </w:r>
          </w:p>
        </w:tc>
        <w:tc>
          <w:tcPr>
            <w:tcW w:w="1644" w:type="dxa"/>
            <w:vMerge w:val="restart"/>
            <w:shd w:val="clear" w:color="auto" w:fill="FFFFFF" w:themeFill="background1"/>
          </w:tcPr>
          <w:p w14:paraId="66EB8E4E" w14:textId="2FA3A981"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bookmarkStart w:id="71" w:name="_Hlk77675693"/>
            <w:r w:rsidRPr="00C972FF">
              <w:t xml:space="preserve">1. Reduce </w:t>
            </w:r>
            <w:r w:rsidR="007156C7">
              <w:t>v</w:t>
            </w:r>
            <w:r w:rsidRPr="00C972FF">
              <w:t xml:space="preserve">ehicle </w:t>
            </w:r>
            <w:r w:rsidR="007156C7">
              <w:t>k</w:t>
            </w:r>
            <w:r w:rsidRPr="00C972FF">
              <w:t xml:space="preserve">ilometres </w:t>
            </w:r>
            <w:r w:rsidR="007156C7">
              <w:t>t</w:t>
            </w:r>
            <w:r w:rsidRPr="00C972FF">
              <w:t>ravelled (VKT) by cars and light vehicles by 20</w:t>
            </w:r>
            <w:r w:rsidR="001A0D17" w:rsidRPr="00C972FF">
              <w:t> </w:t>
            </w:r>
            <w:r w:rsidRPr="00C972FF">
              <w:t>per</w:t>
            </w:r>
            <w:r w:rsidR="007156C7">
              <w:t xml:space="preserve"> </w:t>
            </w:r>
            <w:r w:rsidRPr="00C972FF">
              <w:t xml:space="preserve">cent by 2035 </w:t>
            </w:r>
            <w:r w:rsidR="00607EA7">
              <w:t>through</w:t>
            </w:r>
            <w:r w:rsidRPr="00C972FF">
              <w:t xml:space="preserve"> providing better travel options</w:t>
            </w:r>
            <w:bookmarkEnd w:id="71"/>
            <w:r w:rsidR="00607EA7">
              <w:t>, particularly in our largest cities</w:t>
            </w:r>
            <w:r w:rsidR="007156C7">
              <w:t>.</w:t>
            </w:r>
          </w:p>
        </w:tc>
        <w:tc>
          <w:tcPr>
            <w:tcW w:w="2041" w:type="dxa"/>
            <w:shd w:val="clear" w:color="auto" w:fill="FFFFFF" w:themeFill="background1"/>
          </w:tcPr>
          <w:p w14:paraId="75BF2A70" w14:textId="77777777" w:rsidR="00340D8A" w:rsidRPr="00C972FF" w:rsidRDefault="00340D8A" w:rsidP="001A0D17">
            <w:pPr>
              <w:pStyle w:val="TableText"/>
              <w:spacing w:after="0"/>
              <w:cnfStyle w:val="000000000000" w:firstRow="0" w:lastRow="0" w:firstColumn="0" w:lastColumn="0" w:oddVBand="0" w:evenVBand="0" w:oddHBand="0" w:evenHBand="0" w:firstRowFirstColumn="0" w:firstRowLastColumn="0" w:lastRowFirstColumn="0" w:lastRowLastColumn="0"/>
            </w:pPr>
            <w:r w:rsidRPr="00C972FF">
              <w:t xml:space="preserve">Reduce emissions and support thriving cities and towns by integrating land-use, urban development and transport planning and investments. </w:t>
            </w:r>
          </w:p>
          <w:p w14:paraId="41CBFE4D" w14:textId="55E3C9A9" w:rsidR="00340D8A" w:rsidRPr="00C972FF" w:rsidRDefault="00340D8A" w:rsidP="001A0D17">
            <w:pPr>
              <w:pStyle w:val="TableText"/>
              <w:spacing w:after="0"/>
              <w:cnfStyle w:val="000000000000" w:firstRow="0" w:lastRow="0" w:firstColumn="0" w:lastColumn="0" w:oddVBand="0" w:evenVBand="0" w:oddHBand="0" w:evenHBand="0" w:firstRowFirstColumn="0" w:firstRowLastColumn="0" w:lastRowFirstColumn="0" w:lastRowLastColumn="0"/>
            </w:pPr>
            <w:r w:rsidRPr="00C972FF">
              <w:t xml:space="preserve">Provide New Zealanders with better travel choices by implementing </w:t>
            </w:r>
            <w:r w:rsidR="00494EC1">
              <w:t>already agreed</w:t>
            </w:r>
            <w:r w:rsidRPr="00C972FF">
              <w:t xml:space="preserve"> mode-shift plans in our largest cities</w:t>
            </w:r>
            <w:r w:rsidR="007156C7">
              <w:t>,</w:t>
            </w:r>
            <w:r w:rsidRPr="00C972FF">
              <w:t xml:space="preserve"> in partnership with local government. Start planning for other urban areas. </w:t>
            </w:r>
          </w:p>
          <w:p w14:paraId="49E7B44D" w14:textId="0BA41816" w:rsidR="00340D8A" w:rsidRPr="00C972FF" w:rsidRDefault="0058548A" w:rsidP="00543CAF">
            <w:pPr>
              <w:pStyle w:val="TableText"/>
              <w:cnfStyle w:val="000000000000" w:firstRow="0" w:lastRow="0" w:firstColumn="0" w:lastColumn="0" w:oddVBand="0" w:evenVBand="0" w:oddHBand="0" w:evenHBand="0" w:firstRowFirstColumn="0" w:firstRowLastColumn="0" w:lastRowFirstColumn="0" w:lastRowLastColumn="0"/>
            </w:pPr>
            <w:r>
              <w:t xml:space="preserve">Ensure further </w:t>
            </w:r>
            <w:r w:rsidR="002D15E0">
              <w:t>investment</w:t>
            </w:r>
            <w:r w:rsidR="00B355BC">
              <w:t xml:space="preserve"> </w:t>
            </w:r>
            <w:r w:rsidR="00340D8A" w:rsidRPr="00C972FF">
              <w:t>for additional highway and road capacity</w:t>
            </w:r>
            <w:r w:rsidR="000A638B">
              <w:t xml:space="preserve"> for light private vehicles</w:t>
            </w:r>
            <w:r w:rsidR="002056FC">
              <w:t xml:space="preserve"> </w:t>
            </w:r>
            <w:r>
              <w:t xml:space="preserve">is </w:t>
            </w:r>
            <w:r w:rsidR="002056FC">
              <w:t>consistent with climate change targets. This is</w:t>
            </w:r>
            <w:r w:rsidR="00340D8A" w:rsidRPr="00C972FF">
              <w:t xml:space="preserve"> to avoid encouraging further travel by private cars and light vehicles. Maintain a resilient road network, and when undertaking maintenance and repair activities consider how to repurpose assets for the best transport use, including active modes.</w:t>
            </w:r>
          </w:p>
        </w:tc>
        <w:tc>
          <w:tcPr>
            <w:tcW w:w="1758" w:type="dxa"/>
            <w:shd w:val="clear" w:color="auto" w:fill="FFFFFF" w:themeFill="background1"/>
          </w:tcPr>
          <w:p w14:paraId="58FCD021" w14:textId="77777777"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r w:rsidRPr="00C972FF">
              <w:t xml:space="preserve">Implement mode-shift plans for other urban areas. </w:t>
            </w:r>
          </w:p>
        </w:tc>
        <w:tc>
          <w:tcPr>
            <w:tcW w:w="1701" w:type="dxa"/>
            <w:shd w:val="clear" w:color="auto" w:fill="FFFFFF" w:themeFill="background1"/>
          </w:tcPr>
          <w:p w14:paraId="75C959E0" w14:textId="77777777"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p>
        </w:tc>
      </w:tr>
      <w:tr w:rsidR="00543CAF" w:rsidRPr="00C972FF" w14:paraId="13AEBCC0" w14:textId="77777777" w:rsidTr="001A0D17">
        <w:trPr>
          <w:trHeight w:val="67"/>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FFFFFF" w:themeFill="background1"/>
          </w:tcPr>
          <w:p w14:paraId="6DBE692B" w14:textId="77777777" w:rsidR="00340D8A" w:rsidRPr="00C972FF" w:rsidRDefault="00340D8A" w:rsidP="00543CAF">
            <w:pPr>
              <w:spacing w:before="0" w:after="160" w:line="259" w:lineRule="auto"/>
              <w:jc w:val="left"/>
              <w:rPr>
                <w:rFonts w:eastAsia="Times New Roman"/>
                <w:b w:val="0"/>
                <w:sz w:val="20"/>
              </w:rPr>
            </w:pPr>
          </w:p>
        </w:tc>
        <w:tc>
          <w:tcPr>
            <w:tcW w:w="1644" w:type="dxa"/>
            <w:vMerge/>
            <w:shd w:val="clear" w:color="auto" w:fill="FFFFFF" w:themeFill="background1"/>
          </w:tcPr>
          <w:p w14:paraId="3CD58178" w14:textId="77777777" w:rsidR="00340D8A" w:rsidRPr="00C972FF" w:rsidRDefault="00340D8A" w:rsidP="00543CA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rPr>
            </w:pPr>
          </w:p>
        </w:tc>
        <w:tc>
          <w:tcPr>
            <w:tcW w:w="2041" w:type="dxa"/>
            <w:shd w:val="clear" w:color="auto" w:fill="FFFFFF" w:themeFill="background1"/>
          </w:tcPr>
          <w:p w14:paraId="65D4B354" w14:textId="50910FEB" w:rsidR="00340D8A" w:rsidRPr="00C972FF" w:rsidRDefault="00340D8A" w:rsidP="001A0D17">
            <w:pPr>
              <w:pStyle w:val="TableText"/>
              <w:spacing w:after="0"/>
              <w:cnfStyle w:val="000000000000" w:firstRow="0" w:lastRow="0" w:firstColumn="0" w:lastColumn="0" w:oddVBand="0" w:evenVBand="0" w:oddHBand="0" w:evenHBand="0" w:firstRowFirstColumn="0" w:firstRowLastColumn="0" w:lastRowFirstColumn="0" w:lastRowLastColumn="0"/>
            </w:pPr>
            <w:r w:rsidRPr="00C972FF">
              <w:t xml:space="preserve">Support New Zealanders to use public transport, walk and cycle by making significant improvements to public transport services nationwide, and investing in walking, cycling and shared mobility. </w:t>
            </w:r>
            <w:r w:rsidR="00FB2FE1">
              <w:t>This include assessment of mass</w:t>
            </w:r>
            <w:r w:rsidR="004B4570">
              <w:t xml:space="preserve"> </w:t>
            </w:r>
            <w:r w:rsidR="00FB2FE1">
              <w:t>transport in Auckland, Wellington and Christchurch.</w:t>
            </w:r>
          </w:p>
          <w:p w14:paraId="7C5F72C7" w14:textId="2A36C746" w:rsidR="000378A7" w:rsidRPr="00C972FF" w:rsidRDefault="000378A7" w:rsidP="001A0D17">
            <w:pPr>
              <w:pStyle w:val="TableText"/>
              <w:spacing w:after="0"/>
              <w:cnfStyle w:val="000000000000" w:firstRow="0" w:lastRow="0" w:firstColumn="0" w:lastColumn="0" w:oddVBand="0" w:evenVBand="0" w:oddHBand="0" w:evenHBand="0" w:firstRowFirstColumn="0" w:firstRowLastColumn="0" w:lastRowFirstColumn="0" w:lastRowLastColumn="0"/>
            </w:pPr>
            <w:r>
              <w:t>Make public transport cheaper.</w:t>
            </w:r>
          </w:p>
          <w:p w14:paraId="59209647" w14:textId="77777777" w:rsidR="00470BB6" w:rsidRDefault="008543F1" w:rsidP="00543CAF">
            <w:pPr>
              <w:pStyle w:val="TableText"/>
              <w:cnfStyle w:val="000000000000" w:firstRow="0" w:lastRow="0" w:firstColumn="0" w:lastColumn="0" w:oddVBand="0" w:evenVBand="0" w:oddHBand="0" w:evenHBand="0" w:firstRowFirstColumn="0" w:firstRowLastColumn="0" w:lastRowFirstColumn="0" w:lastRowLastColumn="0"/>
            </w:pPr>
            <w:r>
              <w:t>Provide national direction to deliver</w:t>
            </w:r>
            <w:r w:rsidR="00470BB6">
              <w:t xml:space="preserve"> a step-change in cycling and walking rates.</w:t>
            </w:r>
          </w:p>
          <w:p w14:paraId="2BF09C72" w14:textId="45EAD41D"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r w:rsidRPr="00C972FF">
              <w:t>Change regulation to make it easier for local government to reallocate road/street space rapidly for public transport, walking, cycling and shared mobility in urban areas, and create an expectation that this will occur. Engage with the public to build support for active and shared travel.</w:t>
            </w:r>
            <w:r w:rsidR="00FF4BAB">
              <w:t xml:space="preserve"> Consider how to improve </w:t>
            </w:r>
            <w:r w:rsidR="00E75783">
              <w:t>school travel to be more sustainable and healthier.</w:t>
            </w:r>
          </w:p>
        </w:tc>
        <w:tc>
          <w:tcPr>
            <w:tcW w:w="1758" w:type="dxa"/>
            <w:shd w:val="clear" w:color="auto" w:fill="FFFFFF" w:themeFill="background1"/>
          </w:tcPr>
          <w:p w14:paraId="48AE8FB7" w14:textId="77777777"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r w:rsidRPr="00C972FF">
              <w:t>Continue investment in mode-shift and street/road changes.</w:t>
            </w:r>
          </w:p>
        </w:tc>
        <w:tc>
          <w:tcPr>
            <w:tcW w:w="1701" w:type="dxa"/>
            <w:shd w:val="clear" w:color="auto" w:fill="FFFFFF" w:themeFill="background1"/>
          </w:tcPr>
          <w:p w14:paraId="6BCC3233" w14:textId="77777777"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r w:rsidRPr="00C972FF">
              <w:t>Continue investment in mode-shift and street/road changes.</w:t>
            </w:r>
          </w:p>
        </w:tc>
      </w:tr>
      <w:tr w:rsidR="006149DF" w:rsidRPr="00C972FF" w14:paraId="4563CD8D" w14:textId="77777777" w:rsidTr="00976FF9">
        <w:trPr>
          <w:trHeight w:val="664"/>
        </w:trPr>
        <w:tc>
          <w:tcPr>
            <w:cnfStyle w:val="001000000000" w:firstRow="0" w:lastRow="0" w:firstColumn="1" w:lastColumn="0" w:oddVBand="0" w:evenVBand="0" w:oddHBand="0" w:evenHBand="0" w:firstRowFirstColumn="0" w:firstRowLastColumn="0" w:lastRowFirstColumn="0" w:lastRowLastColumn="0"/>
            <w:tcW w:w="1644" w:type="dxa"/>
            <w:vMerge/>
            <w:shd w:val="clear" w:color="auto" w:fill="FFFFFF" w:themeFill="background1"/>
          </w:tcPr>
          <w:p w14:paraId="318BCCB8" w14:textId="77777777" w:rsidR="00340D8A" w:rsidRPr="00C972FF" w:rsidRDefault="00340D8A" w:rsidP="00543CAF">
            <w:pPr>
              <w:spacing w:before="0" w:after="160" w:line="259" w:lineRule="auto"/>
              <w:jc w:val="left"/>
              <w:rPr>
                <w:rFonts w:eastAsia="Times New Roman"/>
                <w:b w:val="0"/>
                <w:sz w:val="20"/>
              </w:rPr>
            </w:pPr>
          </w:p>
        </w:tc>
        <w:tc>
          <w:tcPr>
            <w:tcW w:w="1644" w:type="dxa"/>
            <w:vMerge/>
            <w:shd w:val="clear" w:color="auto" w:fill="FFFFFF" w:themeFill="background1"/>
          </w:tcPr>
          <w:p w14:paraId="5B3986CF" w14:textId="77777777" w:rsidR="00340D8A" w:rsidRPr="00C972FF" w:rsidRDefault="00340D8A" w:rsidP="00543CAF">
            <w:p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eastAsia="Times New Roman"/>
                <w:sz w:val="20"/>
              </w:rPr>
            </w:pPr>
          </w:p>
        </w:tc>
        <w:tc>
          <w:tcPr>
            <w:tcW w:w="2041" w:type="dxa"/>
            <w:shd w:val="clear" w:color="auto" w:fill="FFFFFF" w:themeFill="background1"/>
          </w:tcPr>
          <w:p w14:paraId="48F5967B" w14:textId="1EBC4199" w:rsidR="00340D8A" w:rsidRPr="00C972FF" w:rsidRDefault="00340D8A" w:rsidP="001A0D17">
            <w:pPr>
              <w:pStyle w:val="TableText"/>
              <w:spacing w:after="0"/>
              <w:cnfStyle w:val="000000000000" w:firstRow="0" w:lastRow="0" w:firstColumn="0" w:lastColumn="0" w:oddVBand="0" w:evenVBand="0" w:oddHBand="0" w:evenHBand="0" w:firstRowFirstColumn="0" w:firstRowLastColumn="0" w:lastRowFirstColumn="0" w:lastRowLastColumn="0"/>
            </w:pPr>
            <w:r w:rsidRPr="00C972FF">
              <w:t>Reduce congestion and support emission reductions by enabling congestion pricing, and work with Auckland Council to implement it. Create a model that other councils</w:t>
            </w:r>
            <w:r w:rsidR="00C30E29">
              <w:t xml:space="preserve"> can adopt</w:t>
            </w:r>
            <w:r w:rsidRPr="00C972FF">
              <w:t xml:space="preserve">, </w:t>
            </w:r>
            <w:r w:rsidR="00E82726">
              <w:t>with emphasis on</w:t>
            </w:r>
            <w:r w:rsidRPr="00C972FF">
              <w:t xml:space="preserve"> Wellington</w:t>
            </w:r>
            <w:r w:rsidR="00E82726">
              <w:t xml:space="preserve"> in this emissions budget period</w:t>
            </w:r>
            <w:r w:rsidRPr="00C972FF">
              <w:t>. Look at using other pricing tools to reduce emissions. Ensure regulation enables and encourage</w:t>
            </w:r>
            <w:r w:rsidR="007156C7">
              <w:t>s</w:t>
            </w:r>
            <w:r w:rsidRPr="00C972FF">
              <w:t xml:space="preserve"> local government to use these tools. </w:t>
            </w:r>
          </w:p>
          <w:p w14:paraId="109ABA03" w14:textId="77777777"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972FF">
              <w:t xml:space="preserve">Investigate ways to raise revenue for transport in future, including to replace the land transport funding system. </w:t>
            </w:r>
            <w:r w:rsidRPr="00C972FF">
              <w:rPr>
                <w:rFonts w:eastAsia="Times New Roman"/>
                <w:szCs w:val="20"/>
              </w:rPr>
              <w:t>This will include revenue, funding, and pricing options, and how these may be used together.</w:t>
            </w:r>
          </w:p>
        </w:tc>
        <w:tc>
          <w:tcPr>
            <w:tcW w:w="1758" w:type="dxa"/>
            <w:shd w:val="clear" w:color="auto" w:fill="FFFFFF" w:themeFill="background1"/>
          </w:tcPr>
          <w:p w14:paraId="1ADEC9F4" w14:textId="2A3E46D0" w:rsidR="00340D8A" w:rsidRPr="00C972FF" w:rsidRDefault="00340D8A" w:rsidP="001A0D17">
            <w:pPr>
              <w:pStyle w:val="TableTex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C972FF">
              <w:rPr>
                <w:rFonts w:eastAsia="Times New Roman"/>
              </w:rPr>
              <w:t xml:space="preserve">Work with other centres </w:t>
            </w:r>
            <w:r w:rsidR="00497D60">
              <w:rPr>
                <w:rFonts w:eastAsia="Times New Roman"/>
              </w:rPr>
              <w:t xml:space="preserve">with large populations </w:t>
            </w:r>
            <w:r w:rsidRPr="00C972FF">
              <w:rPr>
                <w:rFonts w:eastAsia="Times New Roman"/>
              </w:rPr>
              <w:t xml:space="preserve">on congestion pricing or other pricing tools. </w:t>
            </w:r>
          </w:p>
          <w:p w14:paraId="6FF64657" w14:textId="77777777"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972FF">
              <w:t xml:space="preserve">Consult on options to raise revenue for transport in the future. </w:t>
            </w:r>
          </w:p>
        </w:tc>
        <w:tc>
          <w:tcPr>
            <w:tcW w:w="1701" w:type="dxa"/>
            <w:shd w:val="clear" w:color="auto" w:fill="FFFFFF" w:themeFill="background1"/>
          </w:tcPr>
          <w:p w14:paraId="55F57A5B" w14:textId="77777777"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972FF">
              <w:t>Consider implementing new revenue model.</w:t>
            </w:r>
          </w:p>
        </w:tc>
      </w:tr>
      <w:tr w:rsidR="001A0D17" w:rsidRPr="00C972FF" w14:paraId="13A08A6D" w14:textId="77777777" w:rsidTr="001A0D17">
        <w:tc>
          <w:tcPr>
            <w:cnfStyle w:val="001000000000" w:firstRow="0" w:lastRow="0" w:firstColumn="1" w:lastColumn="0" w:oddVBand="0" w:evenVBand="0" w:oddHBand="0" w:evenHBand="0" w:firstRowFirstColumn="0" w:firstRowLastColumn="0" w:lastRowFirstColumn="0" w:lastRowLastColumn="0"/>
            <w:tcW w:w="1644" w:type="dxa"/>
            <w:shd w:val="clear" w:color="auto" w:fill="auto"/>
          </w:tcPr>
          <w:p w14:paraId="20D1618E" w14:textId="0A74A15A" w:rsidR="00340D8A" w:rsidRPr="00C972FF" w:rsidRDefault="00340D8A" w:rsidP="00543CAF">
            <w:pPr>
              <w:pStyle w:val="TableText"/>
              <w:rPr>
                <w:b w:val="0"/>
                <w:bCs w:val="0"/>
              </w:rPr>
            </w:pPr>
            <w:r w:rsidRPr="00C972FF">
              <w:rPr>
                <w:b w:val="0"/>
                <w:bCs w:val="0"/>
              </w:rPr>
              <w:t xml:space="preserve">2. Rapidly adopting low- emission </w:t>
            </w:r>
            <w:r w:rsidR="004D018D">
              <w:rPr>
                <w:b w:val="0"/>
                <w:bCs w:val="0"/>
              </w:rPr>
              <w:t xml:space="preserve">vehicles and </w:t>
            </w:r>
            <w:r w:rsidRPr="00C972FF">
              <w:rPr>
                <w:b w:val="0"/>
                <w:bCs w:val="0"/>
              </w:rPr>
              <w:t>fuels</w:t>
            </w:r>
            <w:r w:rsidR="007156C7">
              <w:rPr>
                <w:b w:val="0"/>
                <w:bCs w:val="0"/>
              </w:rPr>
              <w:t>.</w:t>
            </w:r>
          </w:p>
        </w:tc>
        <w:tc>
          <w:tcPr>
            <w:tcW w:w="1644" w:type="dxa"/>
            <w:shd w:val="clear" w:color="auto" w:fill="auto"/>
          </w:tcPr>
          <w:p w14:paraId="3EF85271" w14:textId="7A20C9EB"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r w:rsidRPr="00C972FF">
              <w:t>2.</w:t>
            </w:r>
            <w:r w:rsidR="00175193" w:rsidRPr="00C972FF">
              <w:t xml:space="preserve"> </w:t>
            </w:r>
            <w:r w:rsidRPr="00C972FF">
              <w:t>Increase zero</w:t>
            </w:r>
            <w:r w:rsidR="00C16B4D">
              <w:t>-</w:t>
            </w:r>
            <w:r w:rsidRPr="00C972FF">
              <w:t>emission vehicles to 30 per cent of the light fleet by 2035</w:t>
            </w:r>
            <w:r w:rsidR="007156C7">
              <w:t>.</w:t>
            </w:r>
          </w:p>
        </w:tc>
        <w:tc>
          <w:tcPr>
            <w:tcW w:w="2041" w:type="dxa"/>
            <w:shd w:val="clear" w:color="auto" w:fill="auto"/>
          </w:tcPr>
          <w:p w14:paraId="577F9DD4" w14:textId="0B3F8475"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r w:rsidRPr="00C972FF">
              <w:rPr>
                <w:rFonts w:eastAsia="Times New Roman"/>
              </w:rPr>
              <w:t xml:space="preserve">Support New Zealanders to buy low-emissions vehicles by implementing the Clean Car Standard and </w:t>
            </w:r>
            <w:r w:rsidRPr="00C972FF" w:rsidDel="007156C7">
              <w:rPr>
                <w:rFonts w:eastAsia="Times New Roman"/>
              </w:rPr>
              <w:t>D</w:t>
            </w:r>
            <w:r w:rsidRPr="00C972FF">
              <w:rPr>
                <w:rFonts w:eastAsia="Times New Roman"/>
              </w:rPr>
              <w:t xml:space="preserve">iscount. </w:t>
            </w:r>
            <w:r w:rsidRPr="00C972FF">
              <w:t>Set maximum CO</w:t>
            </w:r>
            <w:r w:rsidRPr="00C972FF">
              <w:rPr>
                <w:vertAlign w:val="subscript"/>
              </w:rPr>
              <w:t>2</w:t>
            </w:r>
            <w:r w:rsidRPr="00C972FF">
              <w:t xml:space="preserve"> limit for individual light </w:t>
            </w:r>
            <w:r w:rsidR="007156C7">
              <w:t>internal combustion engine (</w:t>
            </w:r>
            <w:r w:rsidRPr="00C972FF">
              <w:t>ICE</w:t>
            </w:r>
            <w:r w:rsidR="007156C7">
              <w:t>)</w:t>
            </w:r>
            <w:r w:rsidRPr="00C972FF">
              <w:t xml:space="preserve"> imports. </w:t>
            </w:r>
            <w:r w:rsidR="00E82726">
              <w:t>Implement</w:t>
            </w:r>
            <w:r w:rsidRPr="00C972FF">
              <w:rPr>
                <w:rFonts w:eastAsia="Times New Roman"/>
              </w:rPr>
              <w:t xml:space="preserve"> community solutions to make low-emission transport options accessible for low-income New Zealanders. </w:t>
            </w:r>
          </w:p>
          <w:p w14:paraId="55D6B39E" w14:textId="603F4ACA" w:rsidR="00340D8A" w:rsidRPr="00C972FF" w:rsidRDefault="00340D8A" w:rsidP="001A0D17">
            <w:pPr>
              <w:pStyle w:val="TableText"/>
              <w:spacing w:after="0"/>
              <w:cnfStyle w:val="000000000000" w:firstRow="0" w:lastRow="0" w:firstColumn="0" w:lastColumn="0" w:oddVBand="0" w:evenVBand="0" w:oddHBand="0" w:evenHBand="0" w:firstRowFirstColumn="0" w:firstRowLastColumn="0" w:lastRowFirstColumn="0" w:lastRowLastColumn="0"/>
              <w:rPr>
                <w:rFonts w:eastAsia="Times New Roman"/>
              </w:rPr>
            </w:pPr>
            <w:r w:rsidRPr="00C972FF">
              <w:rPr>
                <w:rFonts w:eastAsia="Times New Roman"/>
              </w:rPr>
              <w:t xml:space="preserve">Work with industry on addressing supply constraints facing low-emission vehicles. Introduce a vehicle scrappage scheme to support </w:t>
            </w:r>
            <w:r w:rsidR="005C32E1">
              <w:rPr>
                <w:rFonts w:eastAsia="Times New Roman"/>
              </w:rPr>
              <w:t>low-income</w:t>
            </w:r>
            <w:r w:rsidR="008E4E00">
              <w:rPr>
                <w:rFonts w:eastAsia="Times New Roman"/>
              </w:rPr>
              <w:t xml:space="preserve"> </w:t>
            </w:r>
            <w:r w:rsidRPr="00C972FF">
              <w:rPr>
                <w:rFonts w:eastAsia="Times New Roman"/>
              </w:rPr>
              <w:t xml:space="preserve">New Zealanders to </w:t>
            </w:r>
            <w:r w:rsidR="008E4E00">
              <w:rPr>
                <w:rFonts w:eastAsia="Times New Roman"/>
              </w:rPr>
              <w:t>shift to low-emissions transport.</w:t>
            </w:r>
            <w:r w:rsidRPr="00C972FF">
              <w:rPr>
                <w:rFonts w:eastAsia="Times New Roman"/>
              </w:rPr>
              <w:t xml:space="preserve"> </w:t>
            </w:r>
          </w:p>
          <w:p w14:paraId="28B599EE" w14:textId="77777777"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C972FF">
              <w:rPr>
                <w:rFonts w:eastAsia="Times New Roman"/>
              </w:rPr>
              <w:t xml:space="preserve">Introduce a sustainable biofuels mandate to reduce emissions from existing vehicles, and plan for large-scale rollout and investment in EV charging. </w:t>
            </w:r>
          </w:p>
        </w:tc>
        <w:tc>
          <w:tcPr>
            <w:tcW w:w="1758" w:type="dxa"/>
            <w:shd w:val="clear" w:color="auto" w:fill="auto"/>
          </w:tcPr>
          <w:p w14:paraId="59DEF7A8" w14:textId="7799F3A9"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r w:rsidRPr="00C972FF">
              <w:t>Continue to support uptake of zero</w:t>
            </w:r>
            <w:r w:rsidR="00C16B4D">
              <w:t>-</w:t>
            </w:r>
            <w:r w:rsidRPr="00C972FF">
              <w:t xml:space="preserve">emission vehicles </w:t>
            </w:r>
            <w:r w:rsidR="00671716" w:rsidRPr="00C97235">
              <w:t>where suitable alternative</w:t>
            </w:r>
            <w:r w:rsidR="006F03A9">
              <w:t>s are available</w:t>
            </w:r>
            <w:r w:rsidR="00671716" w:rsidRPr="00C97235">
              <w:t xml:space="preserve">, </w:t>
            </w:r>
            <w:r w:rsidRPr="00C972FF">
              <w:t xml:space="preserve">and </w:t>
            </w:r>
            <w:r w:rsidR="00D8580A">
              <w:t xml:space="preserve">introduce measures </w:t>
            </w:r>
            <w:r w:rsidR="00422BAA">
              <w:rPr>
                <w:rFonts w:eastAsia="Times New Roman"/>
              </w:rPr>
              <w:t>to avoid New Zealand becoming a dumping ground for high-emitting vehicles rejected by other countries.</w:t>
            </w:r>
          </w:p>
        </w:tc>
        <w:tc>
          <w:tcPr>
            <w:tcW w:w="1701" w:type="dxa"/>
            <w:shd w:val="clear" w:color="auto" w:fill="auto"/>
          </w:tcPr>
          <w:p w14:paraId="59CFCAB6" w14:textId="77777777"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p>
        </w:tc>
      </w:tr>
      <w:tr w:rsidR="001A0D17" w:rsidRPr="00C972FF" w14:paraId="42AFD89A" w14:textId="77777777" w:rsidTr="001A0D17">
        <w:trPr>
          <w:trHeight w:val="841"/>
        </w:trPr>
        <w:tc>
          <w:tcPr>
            <w:cnfStyle w:val="001000000000" w:firstRow="0" w:lastRow="0" w:firstColumn="1" w:lastColumn="0" w:oddVBand="0" w:evenVBand="0" w:oddHBand="0" w:evenHBand="0" w:firstRowFirstColumn="0" w:firstRowLastColumn="0" w:lastRowFirstColumn="0" w:lastRowLastColumn="0"/>
            <w:tcW w:w="1644" w:type="dxa"/>
            <w:shd w:val="clear" w:color="auto" w:fill="FFFFFF" w:themeFill="background1"/>
          </w:tcPr>
          <w:p w14:paraId="2AAC34E2" w14:textId="7B96FC58" w:rsidR="00340D8A" w:rsidRPr="00C972FF" w:rsidRDefault="00340D8A" w:rsidP="00543CAF">
            <w:pPr>
              <w:pStyle w:val="TableText"/>
              <w:rPr>
                <w:b w:val="0"/>
                <w:bCs w:val="0"/>
              </w:rPr>
            </w:pPr>
            <w:r w:rsidRPr="00C972FF">
              <w:rPr>
                <w:b w:val="0"/>
                <w:bCs w:val="0"/>
              </w:rPr>
              <w:t>3. Beginning work now to decarbonise heavy transport and freight</w:t>
            </w:r>
            <w:r w:rsidR="00005B86">
              <w:rPr>
                <w:b w:val="0"/>
                <w:bCs w:val="0"/>
              </w:rPr>
              <w:t>.</w:t>
            </w:r>
          </w:p>
        </w:tc>
        <w:tc>
          <w:tcPr>
            <w:tcW w:w="1644" w:type="dxa"/>
            <w:shd w:val="clear" w:color="auto" w:fill="FFFFFF" w:themeFill="background1"/>
          </w:tcPr>
          <w:p w14:paraId="2B75944D" w14:textId="37A97225"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r w:rsidRPr="00C972FF">
              <w:t>3.</w:t>
            </w:r>
            <w:r w:rsidR="00175193" w:rsidRPr="00C972FF">
              <w:t xml:space="preserve"> </w:t>
            </w:r>
            <w:r w:rsidRPr="00C972FF">
              <w:t>Reduce emissions from freight transport by 25 per cent by 2035</w:t>
            </w:r>
            <w:r w:rsidR="00005B86">
              <w:t>.</w:t>
            </w:r>
          </w:p>
          <w:p w14:paraId="670DB93F" w14:textId="6A5BC1A3"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r w:rsidRPr="00C972FF">
              <w:t>4. Reduce the emissions intensity of transport fuel by 15</w:t>
            </w:r>
            <w:r w:rsidRPr="00C972FF">
              <w:rPr>
                <w:color w:val="FF0000"/>
              </w:rPr>
              <w:t xml:space="preserve"> </w:t>
            </w:r>
            <w:r w:rsidRPr="00C972FF">
              <w:t>per cent by 2035</w:t>
            </w:r>
            <w:r w:rsidR="00005B86">
              <w:t>.</w:t>
            </w:r>
          </w:p>
        </w:tc>
        <w:tc>
          <w:tcPr>
            <w:tcW w:w="2041" w:type="dxa"/>
            <w:shd w:val="clear" w:color="auto" w:fill="FFFFFF" w:themeFill="background1"/>
          </w:tcPr>
          <w:p w14:paraId="14889AA1" w14:textId="6C036045" w:rsidR="00340D8A" w:rsidRPr="00C972FF" w:rsidRDefault="00340D8A" w:rsidP="001A0D17">
            <w:pPr>
              <w:pStyle w:val="TableText"/>
              <w:spacing w:after="0"/>
              <w:cnfStyle w:val="000000000000" w:firstRow="0" w:lastRow="0" w:firstColumn="0" w:lastColumn="0" w:oddVBand="0" w:evenVBand="0" w:oddHBand="0" w:evenHBand="0" w:firstRowFirstColumn="0" w:firstRowLastColumn="0" w:lastRowFirstColumn="0" w:lastRowLastColumn="0"/>
            </w:pPr>
            <w:r w:rsidRPr="00C972FF">
              <w:t>Create a National Freight and Supply Chain Strategy with industry to identify how to decarbonise freight transport, whil</w:t>
            </w:r>
            <w:r w:rsidR="00005B86">
              <w:t>e</w:t>
            </w:r>
            <w:r w:rsidRPr="00C972FF">
              <w:t xml:space="preserve"> improving the efficiency and competitiveness of </w:t>
            </w:r>
            <w:r w:rsidR="00C62B83">
              <w:t>our</w:t>
            </w:r>
            <w:r w:rsidRPr="00C972FF">
              <w:t xml:space="preserve"> supply chain. </w:t>
            </w:r>
          </w:p>
          <w:p w14:paraId="57A0C5D0" w14:textId="77777777" w:rsidR="00340D8A" w:rsidRPr="00C972FF" w:rsidRDefault="00340D8A" w:rsidP="001A0D17">
            <w:pPr>
              <w:pStyle w:val="TableText"/>
              <w:spacing w:after="0"/>
              <w:cnfStyle w:val="000000000000" w:firstRow="0" w:lastRow="0" w:firstColumn="0" w:lastColumn="0" w:oddVBand="0" w:evenVBand="0" w:oddHBand="0" w:evenHBand="0" w:firstRowFirstColumn="0" w:firstRowLastColumn="0" w:lastRowFirstColumn="0" w:lastRowLastColumn="0"/>
            </w:pPr>
            <w:r w:rsidRPr="00C972FF">
              <w:t xml:space="preserve">Implement the New Zealand Rail Plan to foster resilience in the rail network and provide a platform for future investment for growth. Investigate ways to encourage greater use of coastal shipping. Support industry to buy low-emission heavy vehicles with standards and incentives. </w:t>
            </w:r>
          </w:p>
          <w:p w14:paraId="4DD1A6A9" w14:textId="61819B51" w:rsidR="00340D8A" w:rsidRPr="00C972FF" w:rsidRDefault="00340D8A" w:rsidP="001A0D17">
            <w:pPr>
              <w:pStyle w:val="TableText"/>
              <w:spacing w:after="0"/>
              <w:cnfStyle w:val="000000000000" w:firstRow="0" w:lastRow="0" w:firstColumn="0" w:lastColumn="0" w:oddVBand="0" w:evenVBand="0" w:oddHBand="0" w:evenHBand="0" w:firstRowFirstColumn="0" w:firstRowLastColumn="0" w:lastRowFirstColumn="0" w:lastRowLastColumn="0"/>
            </w:pPr>
            <w:r w:rsidRPr="00C972FF">
              <w:t xml:space="preserve">Work with the air transport industry on opportunities to reduce aviation emissions, including </w:t>
            </w:r>
            <w:r w:rsidR="00794D48">
              <w:t xml:space="preserve">investigating </w:t>
            </w:r>
            <w:r w:rsidR="005F1FD7">
              <w:t xml:space="preserve">the feasibility </w:t>
            </w:r>
            <w:r w:rsidR="00C8472A">
              <w:t xml:space="preserve">of sustainable aviation fuels in New Zealand. </w:t>
            </w:r>
          </w:p>
          <w:p w14:paraId="7EF38306" w14:textId="58912D3A" w:rsidR="00340D8A" w:rsidRPr="00C972FF" w:rsidRDefault="00340D8A" w:rsidP="001A0D17">
            <w:pPr>
              <w:pStyle w:val="TableText"/>
              <w:spacing w:after="0"/>
              <w:cnfStyle w:val="000000000000" w:firstRow="0" w:lastRow="0" w:firstColumn="0" w:lastColumn="0" w:oddVBand="0" w:evenVBand="0" w:oddHBand="0" w:evenHBand="0" w:firstRowFirstColumn="0" w:firstRowLastColumn="0" w:lastRowFirstColumn="0" w:lastRowLastColumn="0"/>
            </w:pPr>
            <w:r w:rsidRPr="00C972FF">
              <w:t>Draw up a national action plan to reduce maritime emissions and set targets for low</w:t>
            </w:r>
            <w:r w:rsidR="00005B86">
              <w:t>-</w:t>
            </w:r>
            <w:r w:rsidRPr="00C972FF">
              <w:t xml:space="preserve">emission shipping. </w:t>
            </w:r>
          </w:p>
          <w:p w14:paraId="5EF67104" w14:textId="77777777"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r w:rsidRPr="00C972FF">
              <w:t>Introduce a sustainable biofuels mandate. Plan for large-scale rollout and investment in EV charging infrastructure and investigate support for clean fuels.</w:t>
            </w:r>
          </w:p>
        </w:tc>
        <w:tc>
          <w:tcPr>
            <w:tcW w:w="1701" w:type="dxa"/>
            <w:gridSpan w:val="2"/>
            <w:shd w:val="clear" w:color="auto" w:fill="FFFFFF" w:themeFill="background1"/>
          </w:tcPr>
          <w:p w14:paraId="2F5A9FC3" w14:textId="77777777" w:rsidR="00340D8A" w:rsidRPr="00C972FF" w:rsidRDefault="00340D8A" w:rsidP="00543CAF">
            <w:pPr>
              <w:pStyle w:val="TableText"/>
              <w:cnfStyle w:val="000000000000" w:firstRow="0" w:lastRow="0" w:firstColumn="0" w:lastColumn="0" w:oddVBand="0" w:evenVBand="0" w:oddHBand="0" w:evenHBand="0" w:firstRowFirstColumn="0" w:firstRowLastColumn="0" w:lastRowFirstColumn="0" w:lastRowLastColumn="0"/>
            </w:pPr>
            <w:r w:rsidRPr="00C972FF">
              <w:t>Continue to support uptake of low-emission heavy vehicles. Begin implementing opportunities identified to reduce freight, rail, aviation, and maritime emissions.</w:t>
            </w:r>
          </w:p>
        </w:tc>
      </w:tr>
    </w:tbl>
    <w:p w14:paraId="2230EA3B" w14:textId="5480F524" w:rsidR="00340D8A" w:rsidRPr="00C972FF" w:rsidRDefault="00340D8A" w:rsidP="00690A04">
      <w:pPr>
        <w:pStyle w:val="Heading4"/>
        <w:spacing w:before="400"/>
      </w:pPr>
      <w:r w:rsidRPr="00C972FF">
        <w:t xml:space="preserve">What we are doing now </w:t>
      </w:r>
    </w:p>
    <w:p w14:paraId="49968FE8" w14:textId="0264A6AC" w:rsidR="00340D8A" w:rsidRPr="00C972FF" w:rsidRDefault="00340D8A" w:rsidP="00E411C6">
      <w:pPr>
        <w:pStyle w:val="BodyText"/>
      </w:pPr>
      <w:r w:rsidRPr="00C972FF">
        <w:t xml:space="preserve">We have already begun to lay the </w:t>
      </w:r>
      <w:r w:rsidRPr="00E411C6">
        <w:t>groundwork</w:t>
      </w:r>
      <w:r w:rsidRPr="00C972FF">
        <w:t xml:space="preserve"> to reduce emissions. This includes the key policies we have already committed to</w:t>
      </w:r>
      <w:r w:rsidR="00005B86">
        <w:t>,</w:t>
      </w:r>
      <w:r w:rsidRPr="00C972FF">
        <w:t xml:space="preserve"> listed below. </w:t>
      </w:r>
    </w:p>
    <w:p w14:paraId="21D34ED4" w14:textId="4F6CB98A" w:rsidR="00DB622C" w:rsidRPr="00C972FF" w:rsidRDefault="00DB622C" w:rsidP="00DB622C">
      <w:pPr>
        <w:pStyle w:val="Tableheading"/>
      </w:pPr>
      <w:bookmarkStart w:id="72" w:name="_Toc84853128"/>
      <w:r w:rsidRPr="00C972FF">
        <w:t xml:space="preserve">Table </w:t>
      </w:r>
      <w:r w:rsidR="00A93F4E">
        <w:t>7</w:t>
      </w:r>
      <w:r w:rsidRPr="00C972FF">
        <w:t>:</w:t>
      </w:r>
      <w:r w:rsidRPr="00C972FF">
        <w:tab/>
      </w:r>
      <w:r w:rsidR="00CF0C77">
        <w:t>Key transport p</w:t>
      </w:r>
      <w:r w:rsidR="00E32520">
        <w:t>olicies we have committed to</w:t>
      </w:r>
      <w:bookmarkEnd w:id="72"/>
      <w:r w:rsidR="00E32520">
        <w:t xml:space="preserve"> </w:t>
      </w:r>
    </w:p>
    <w:tbl>
      <w:tblPr>
        <w:tblStyle w:val="GridTable1Light-Accent1"/>
        <w:tblW w:w="8562"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2268"/>
        <w:gridCol w:w="4111"/>
        <w:gridCol w:w="2183"/>
      </w:tblGrid>
      <w:tr w:rsidR="00690A04" w:rsidRPr="00C972FF" w14:paraId="4C8FF90B" w14:textId="77777777" w:rsidTr="00EE16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1C556C" w:themeColor="accent1"/>
            </w:tcBorders>
            <w:shd w:val="clear" w:color="auto" w:fill="1C556C" w:themeFill="accent1"/>
            <w:vAlign w:val="bottom"/>
          </w:tcPr>
          <w:p w14:paraId="2CE8C071" w14:textId="77777777" w:rsidR="00340D8A" w:rsidRPr="00C972FF" w:rsidRDefault="00340D8A" w:rsidP="00690A04">
            <w:pPr>
              <w:pStyle w:val="TableTextbold"/>
              <w:rPr>
                <w:b/>
                <w:bCs w:val="0"/>
                <w:color w:val="FFFFFF" w:themeColor="background1"/>
              </w:rPr>
            </w:pPr>
            <w:bookmarkStart w:id="73" w:name="_Hlk78277131"/>
            <w:r w:rsidRPr="00C972FF">
              <w:rPr>
                <w:b/>
                <w:bCs w:val="0"/>
                <w:color w:val="FFFFFF" w:themeColor="background1"/>
              </w:rPr>
              <w:t xml:space="preserve">Policy </w:t>
            </w:r>
          </w:p>
        </w:tc>
        <w:tc>
          <w:tcPr>
            <w:tcW w:w="4111" w:type="dxa"/>
            <w:tcBorders>
              <w:bottom w:val="single" w:sz="4" w:space="0" w:color="1C556C" w:themeColor="accent1"/>
            </w:tcBorders>
            <w:shd w:val="clear" w:color="auto" w:fill="1C556C" w:themeFill="accent1"/>
            <w:vAlign w:val="bottom"/>
          </w:tcPr>
          <w:p w14:paraId="782B8C42" w14:textId="77777777" w:rsidR="00340D8A" w:rsidRPr="00C972FF" w:rsidRDefault="00340D8A" w:rsidP="00690A04">
            <w:pPr>
              <w:pStyle w:val="TableTextbol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C972FF">
              <w:rPr>
                <w:b/>
                <w:bCs w:val="0"/>
                <w:color w:val="FFFFFF" w:themeColor="background1"/>
              </w:rPr>
              <w:t>Purpose</w:t>
            </w:r>
          </w:p>
        </w:tc>
        <w:tc>
          <w:tcPr>
            <w:tcW w:w="2183" w:type="dxa"/>
            <w:tcBorders>
              <w:bottom w:val="single" w:sz="4" w:space="0" w:color="1C556C" w:themeColor="accent1"/>
            </w:tcBorders>
            <w:shd w:val="clear" w:color="auto" w:fill="1C556C" w:themeFill="accent1"/>
            <w:vAlign w:val="bottom"/>
          </w:tcPr>
          <w:p w14:paraId="39B0BEAE" w14:textId="37657DAA" w:rsidR="00340D8A" w:rsidRPr="00C972FF" w:rsidDel="003B4648" w:rsidRDefault="00340D8A" w:rsidP="00690A04">
            <w:pPr>
              <w:pStyle w:val="TableTextbol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C972FF">
              <w:rPr>
                <w:b/>
                <w:bCs w:val="0"/>
                <w:color w:val="FFFFFF" w:themeColor="background1"/>
              </w:rPr>
              <w:t>Estimated emissions reduction for 2022</w:t>
            </w:r>
            <w:r w:rsidR="008A3B49" w:rsidRPr="00C972FF">
              <w:rPr>
                <w:b/>
                <w:bCs w:val="0"/>
                <w:color w:val="FFFFFF" w:themeColor="background1"/>
              </w:rPr>
              <w:t>–</w:t>
            </w:r>
            <w:r w:rsidRPr="00C972FF">
              <w:rPr>
                <w:b/>
                <w:bCs w:val="0"/>
                <w:color w:val="FFFFFF" w:themeColor="background1"/>
              </w:rPr>
              <w:t>25</w:t>
            </w:r>
          </w:p>
        </w:tc>
      </w:tr>
      <w:tr w:rsidR="00340D8A" w:rsidRPr="00C972FF" w14:paraId="3F0744D5" w14:textId="77777777" w:rsidTr="00EE16B8">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1C556C" w:themeColor="accent1"/>
            </w:tcBorders>
          </w:tcPr>
          <w:p w14:paraId="4A52010C" w14:textId="1EC93633" w:rsidR="00340D8A" w:rsidRPr="00C972FF" w:rsidRDefault="00340D8A" w:rsidP="00690A04">
            <w:pPr>
              <w:pStyle w:val="TableText"/>
              <w:rPr>
                <w:b w:val="0"/>
                <w:bCs w:val="0"/>
              </w:rPr>
            </w:pPr>
            <w:r w:rsidRPr="00C972FF">
              <w:rPr>
                <w:b w:val="0"/>
                <w:bCs w:val="0"/>
              </w:rPr>
              <w:t>Clean Car Standard (implementation in 2022)</w:t>
            </w:r>
          </w:p>
        </w:tc>
        <w:tc>
          <w:tcPr>
            <w:tcW w:w="4111" w:type="dxa"/>
            <w:tcBorders>
              <w:top w:val="single" w:sz="4" w:space="0" w:color="1C556C" w:themeColor="accent1"/>
            </w:tcBorders>
          </w:tcPr>
          <w:p w14:paraId="46FF1255" w14:textId="4022A6AE" w:rsidR="00340D8A" w:rsidRPr="00C972FF" w:rsidRDefault="00340D8A" w:rsidP="00690A04">
            <w:pPr>
              <w:pStyle w:val="TableText"/>
              <w:cnfStyle w:val="000000000000" w:firstRow="0" w:lastRow="0" w:firstColumn="0" w:lastColumn="0" w:oddVBand="0" w:evenVBand="0" w:oddHBand="0" w:evenHBand="0" w:firstRowFirstColumn="0" w:firstRowLastColumn="0" w:lastRowFirstColumn="0" w:lastRowLastColumn="0"/>
            </w:pPr>
            <w:r w:rsidRPr="00C972FF">
              <w:t>Support a cleaner vehicle fleet by improving the efficiency of imported new and used light vehicles. This will be strengthened over time.</w:t>
            </w:r>
            <w:r w:rsidR="00175193" w:rsidRPr="00C972FF">
              <w:t xml:space="preserve"> </w:t>
            </w:r>
          </w:p>
        </w:tc>
        <w:tc>
          <w:tcPr>
            <w:tcW w:w="2183" w:type="dxa"/>
            <w:tcBorders>
              <w:top w:val="single" w:sz="4" w:space="0" w:color="1C556C" w:themeColor="accent1"/>
            </w:tcBorders>
          </w:tcPr>
          <w:p w14:paraId="426F3313" w14:textId="77777777" w:rsidR="00340D8A" w:rsidRPr="00C972FF" w:rsidDel="001C336A" w:rsidRDefault="00340D8A" w:rsidP="00690A04">
            <w:pPr>
              <w:pStyle w:val="TableText"/>
              <w:cnfStyle w:val="000000000000" w:firstRow="0" w:lastRow="0" w:firstColumn="0" w:lastColumn="0" w:oddVBand="0" w:evenVBand="0" w:oddHBand="0" w:evenHBand="0" w:firstRowFirstColumn="0" w:firstRowLastColumn="0" w:lastRowFirstColumn="0" w:lastRowLastColumn="0"/>
            </w:pPr>
            <w:r w:rsidRPr="00C972FF">
              <w:t>74,700 tonnes</w:t>
            </w:r>
            <w:r w:rsidRPr="00C972FF">
              <w:rPr>
                <w:rStyle w:val="FootnoteReference"/>
                <w:sz w:val="20"/>
              </w:rPr>
              <w:footnoteReference w:id="24"/>
            </w:r>
          </w:p>
        </w:tc>
      </w:tr>
      <w:tr w:rsidR="00340D8A" w:rsidRPr="00C972FF" w14:paraId="3932676D" w14:textId="77777777" w:rsidTr="00EE16B8">
        <w:tc>
          <w:tcPr>
            <w:cnfStyle w:val="001000000000" w:firstRow="0" w:lastRow="0" w:firstColumn="1" w:lastColumn="0" w:oddVBand="0" w:evenVBand="0" w:oddHBand="0" w:evenHBand="0" w:firstRowFirstColumn="0" w:firstRowLastColumn="0" w:lastRowFirstColumn="0" w:lastRowLastColumn="0"/>
            <w:tcW w:w="2268" w:type="dxa"/>
          </w:tcPr>
          <w:p w14:paraId="14E86C8F" w14:textId="5E030989" w:rsidR="00340D8A" w:rsidRPr="00C972FF" w:rsidRDefault="00340D8A" w:rsidP="00690A04">
            <w:pPr>
              <w:pStyle w:val="TableText"/>
              <w:rPr>
                <w:b w:val="0"/>
                <w:bCs w:val="0"/>
              </w:rPr>
            </w:pPr>
            <w:r w:rsidRPr="00C972FF">
              <w:rPr>
                <w:b w:val="0"/>
                <w:bCs w:val="0"/>
              </w:rPr>
              <w:t xml:space="preserve">Clean Car Discount (implementation </w:t>
            </w:r>
            <w:r w:rsidR="00294840">
              <w:rPr>
                <w:b w:val="0"/>
                <w:bCs w:val="0"/>
              </w:rPr>
              <w:t>underway</w:t>
            </w:r>
            <w:r w:rsidRPr="00C972FF">
              <w:rPr>
                <w:b w:val="0"/>
                <w:bCs w:val="0"/>
              </w:rPr>
              <w:t>)</w:t>
            </w:r>
          </w:p>
        </w:tc>
        <w:tc>
          <w:tcPr>
            <w:tcW w:w="4111" w:type="dxa"/>
          </w:tcPr>
          <w:p w14:paraId="339960DF" w14:textId="758F2DFB" w:rsidR="00340D8A" w:rsidRPr="00C972FF" w:rsidRDefault="00340D8A" w:rsidP="00690A04">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rPr>
            </w:pPr>
            <w:r w:rsidRPr="00C972FF">
              <w:rPr>
                <w:rFonts w:eastAsia="Times New Roman" w:cs="Calibri"/>
              </w:rPr>
              <w:t xml:space="preserve">Support New Zealanders to buy cleaner vehicles by addressing their high upfront cost through incentives. From 1 January 2022, a charge on high-emitting vehicles will apply at point of first registration in </w:t>
            </w:r>
            <w:r w:rsidR="00005B86">
              <w:rPr>
                <w:rFonts w:eastAsia="Times New Roman" w:cs="Calibri"/>
              </w:rPr>
              <w:t>Aotearoa</w:t>
            </w:r>
            <w:r w:rsidRPr="00C972FF">
              <w:rPr>
                <w:rFonts w:eastAsia="Times New Roman" w:cs="Calibri"/>
              </w:rPr>
              <w:t xml:space="preserve">, to discourage purchase. </w:t>
            </w:r>
          </w:p>
        </w:tc>
        <w:tc>
          <w:tcPr>
            <w:tcW w:w="2183" w:type="dxa"/>
          </w:tcPr>
          <w:p w14:paraId="1E262A53" w14:textId="77777777" w:rsidR="00340D8A" w:rsidRPr="00C972FF" w:rsidDel="001C336A" w:rsidRDefault="00340D8A" w:rsidP="00690A04">
            <w:pPr>
              <w:pStyle w:val="TableText"/>
              <w:cnfStyle w:val="000000000000" w:firstRow="0" w:lastRow="0" w:firstColumn="0" w:lastColumn="0" w:oddVBand="0" w:evenVBand="0" w:oddHBand="0" w:evenHBand="0" w:firstRowFirstColumn="0" w:firstRowLastColumn="0" w:lastRowFirstColumn="0" w:lastRowLastColumn="0"/>
              <w:rPr>
                <w:rFonts w:eastAsia="Times New Roman" w:cs="Calibri"/>
              </w:rPr>
            </w:pPr>
            <w:r w:rsidRPr="00C972FF">
              <w:rPr>
                <w:rFonts w:eastAsia="Times New Roman" w:cs="Calibri"/>
              </w:rPr>
              <w:t>68,600 tonnes</w:t>
            </w:r>
            <w:r w:rsidRPr="00C972FF">
              <w:rPr>
                <w:rStyle w:val="FootnoteReference"/>
                <w:rFonts w:eastAsia="Times New Roman" w:cs="Calibri"/>
                <w:sz w:val="20"/>
              </w:rPr>
              <w:footnoteReference w:id="25"/>
            </w:r>
          </w:p>
        </w:tc>
      </w:tr>
      <w:tr w:rsidR="00340D8A" w:rsidRPr="00C972FF" w14:paraId="55113EFF" w14:textId="77777777" w:rsidTr="00EE16B8">
        <w:tc>
          <w:tcPr>
            <w:cnfStyle w:val="001000000000" w:firstRow="0" w:lastRow="0" w:firstColumn="1" w:lastColumn="0" w:oddVBand="0" w:evenVBand="0" w:oddHBand="0" w:evenHBand="0" w:firstRowFirstColumn="0" w:firstRowLastColumn="0" w:lastRowFirstColumn="0" w:lastRowLastColumn="0"/>
            <w:tcW w:w="2268" w:type="dxa"/>
          </w:tcPr>
          <w:p w14:paraId="5DB6A00E" w14:textId="609C66B9" w:rsidR="00340D8A" w:rsidRPr="00C972FF" w:rsidRDefault="00340D8A" w:rsidP="00690A04">
            <w:pPr>
              <w:pStyle w:val="TableText"/>
              <w:rPr>
                <w:b w:val="0"/>
                <w:bCs w:val="0"/>
              </w:rPr>
            </w:pPr>
            <w:r w:rsidRPr="00C972FF">
              <w:rPr>
                <w:b w:val="0"/>
                <w:bCs w:val="0"/>
              </w:rPr>
              <w:t xml:space="preserve">Transitioning to a low-emissions </w:t>
            </w:r>
            <w:r w:rsidR="00005B86">
              <w:rPr>
                <w:b w:val="0"/>
                <w:bCs w:val="0"/>
              </w:rPr>
              <w:t>G</w:t>
            </w:r>
            <w:r w:rsidRPr="00C972FF">
              <w:rPr>
                <w:b w:val="0"/>
                <w:bCs w:val="0"/>
              </w:rPr>
              <w:t>overnment fleet (implemented)</w:t>
            </w:r>
          </w:p>
        </w:tc>
        <w:tc>
          <w:tcPr>
            <w:tcW w:w="4111" w:type="dxa"/>
          </w:tcPr>
          <w:p w14:paraId="422722A9" w14:textId="46F6C416" w:rsidR="00340D8A" w:rsidRPr="00C972FF" w:rsidRDefault="00340D8A" w:rsidP="00690A04">
            <w:pPr>
              <w:pStyle w:val="TableText"/>
              <w:cnfStyle w:val="000000000000" w:firstRow="0" w:lastRow="0" w:firstColumn="0" w:lastColumn="0" w:oddVBand="0" w:evenVBand="0" w:oddHBand="0" w:evenHBand="0" w:firstRowFirstColumn="0" w:firstRowLastColumn="0" w:lastRowFirstColumn="0" w:lastRowLastColumn="0"/>
            </w:pPr>
            <w:r w:rsidRPr="00C972FF">
              <w:t xml:space="preserve">Clean up the Government’s fleet by reducing </w:t>
            </w:r>
            <w:r w:rsidR="00005B86">
              <w:t>its</w:t>
            </w:r>
            <w:r w:rsidR="00005B86" w:rsidRPr="00C972FF">
              <w:t xml:space="preserve"> </w:t>
            </w:r>
            <w:r w:rsidRPr="00C972FF">
              <w:t xml:space="preserve">number of vehicles, and choosing electric or hybrid vehicles unless operational requirements prevent this. </w:t>
            </w:r>
          </w:p>
        </w:tc>
        <w:tc>
          <w:tcPr>
            <w:tcW w:w="2183" w:type="dxa"/>
          </w:tcPr>
          <w:p w14:paraId="7269849C" w14:textId="0A140844" w:rsidR="00340D8A" w:rsidRPr="00C972FF" w:rsidRDefault="00340D8A" w:rsidP="00690A04">
            <w:pPr>
              <w:pStyle w:val="TableText"/>
              <w:cnfStyle w:val="000000000000" w:firstRow="0" w:lastRow="0" w:firstColumn="0" w:lastColumn="0" w:oddVBand="0" w:evenVBand="0" w:oddHBand="0" w:evenHBand="0" w:firstRowFirstColumn="0" w:firstRowLastColumn="0" w:lastRowFirstColumn="0" w:lastRowLastColumn="0"/>
            </w:pPr>
            <w:r w:rsidRPr="00C972FF">
              <w:t>Already incorporated in the Clean Car package</w:t>
            </w:r>
            <w:r w:rsidR="00005B86">
              <w:t>.</w:t>
            </w:r>
          </w:p>
        </w:tc>
      </w:tr>
      <w:tr w:rsidR="00340D8A" w:rsidRPr="00C972FF" w14:paraId="0C9567EE" w14:textId="77777777" w:rsidTr="00EE16B8">
        <w:tc>
          <w:tcPr>
            <w:cnfStyle w:val="001000000000" w:firstRow="0" w:lastRow="0" w:firstColumn="1" w:lastColumn="0" w:oddVBand="0" w:evenVBand="0" w:oddHBand="0" w:evenHBand="0" w:firstRowFirstColumn="0" w:firstRowLastColumn="0" w:lastRowFirstColumn="0" w:lastRowLastColumn="0"/>
            <w:tcW w:w="2268" w:type="dxa"/>
          </w:tcPr>
          <w:p w14:paraId="11AA8CE3" w14:textId="1916D148" w:rsidR="00340D8A" w:rsidRPr="00C972FF" w:rsidRDefault="00340D8A" w:rsidP="00690A04">
            <w:pPr>
              <w:pStyle w:val="TableText"/>
              <w:rPr>
                <w:b w:val="0"/>
                <w:bCs w:val="0"/>
              </w:rPr>
            </w:pPr>
            <w:r w:rsidRPr="00C972FF">
              <w:rPr>
                <w:b w:val="0"/>
                <w:bCs w:val="0"/>
              </w:rPr>
              <w:t>Low</w:t>
            </w:r>
            <w:r w:rsidR="00C75A1D">
              <w:rPr>
                <w:b w:val="0"/>
                <w:bCs w:val="0"/>
              </w:rPr>
              <w:t>-</w:t>
            </w:r>
            <w:r w:rsidRPr="00C972FF">
              <w:rPr>
                <w:b w:val="0"/>
                <w:bCs w:val="0"/>
              </w:rPr>
              <w:t xml:space="preserve">Emissions Transport Fund (LETF) (scope and funding increased from 2021) </w:t>
            </w:r>
          </w:p>
        </w:tc>
        <w:tc>
          <w:tcPr>
            <w:tcW w:w="4111" w:type="dxa"/>
          </w:tcPr>
          <w:p w14:paraId="56EBA88B" w14:textId="77777777" w:rsidR="00340D8A" w:rsidRPr="00C972FF" w:rsidRDefault="00340D8A" w:rsidP="00690A04">
            <w:pPr>
              <w:pStyle w:val="TableText"/>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C972FF">
              <w:t xml:space="preserve">Support industries and groups to demonstrate and adopt low-emission transport technology, vehicles, innovation and infrastructure with co-funding. </w:t>
            </w:r>
          </w:p>
        </w:tc>
        <w:tc>
          <w:tcPr>
            <w:tcW w:w="2183" w:type="dxa"/>
          </w:tcPr>
          <w:p w14:paraId="5AF88F11" w14:textId="23A32611" w:rsidR="00340D8A" w:rsidRPr="00C972FF" w:rsidRDefault="00340D8A" w:rsidP="00690A04">
            <w:pPr>
              <w:pStyle w:val="TableText"/>
              <w:cnfStyle w:val="000000000000" w:firstRow="0" w:lastRow="0" w:firstColumn="0" w:lastColumn="0" w:oddVBand="0" w:evenVBand="0" w:oddHBand="0" w:evenHBand="0" w:firstRowFirstColumn="0" w:firstRowLastColumn="0" w:lastRowFirstColumn="0" w:lastRowLastColumn="0"/>
            </w:pPr>
            <w:r w:rsidRPr="00C972FF">
              <w:t>Not available</w:t>
            </w:r>
          </w:p>
        </w:tc>
      </w:tr>
      <w:tr w:rsidR="00340D8A" w:rsidRPr="00C972FF" w14:paraId="269A0165" w14:textId="77777777" w:rsidTr="00EE16B8">
        <w:tc>
          <w:tcPr>
            <w:cnfStyle w:val="001000000000" w:firstRow="0" w:lastRow="0" w:firstColumn="1" w:lastColumn="0" w:oddVBand="0" w:evenVBand="0" w:oddHBand="0" w:evenHBand="0" w:firstRowFirstColumn="0" w:firstRowLastColumn="0" w:lastRowFirstColumn="0" w:lastRowLastColumn="0"/>
            <w:tcW w:w="2268" w:type="dxa"/>
          </w:tcPr>
          <w:p w14:paraId="5AC0C663" w14:textId="02224995" w:rsidR="00340D8A" w:rsidRPr="00C972FF" w:rsidRDefault="00340D8A" w:rsidP="00690A04">
            <w:pPr>
              <w:pStyle w:val="TableText"/>
              <w:rPr>
                <w:b w:val="0"/>
                <w:bCs w:val="0"/>
              </w:rPr>
            </w:pPr>
            <w:r w:rsidRPr="00C972FF">
              <w:rPr>
                <w:b w:val="0"/>
                <w:bCs w:val="0"/>
              </w:rPr>
              <w:t xml:space="preserve">Extending the light EV exemption from </w:t>
            </w:r>
            <w:r w:rsidR="00005B86">
              <w:rPr>
                <w:b w:val="0"/>
                <w:bCs w:val="0"/>
              </w:rPr>
              <w:t>r</w:t>
            </w:r>
            <w:r w:rsidRPr="00C972FF">
              <w:rPr>
                <w:b w:val="0"/>
                <w:bCs w:val="0"/>
              </w:rPr>
              <w:t xml:space="preserve">oad </w:t>
            </w:r>
            <w:r w:rsidR="00005B86">
              <w:rPr>
                <w:b w:val="0"/>
                <w:bCs w:val="0"/>
              </w:rPr>
              <w:t>u</w:t>
            </w:r>
            <w:r w:rsidRPr="00C972FF">
              <w:rPr>
                <w:b w:val="0"/>
                <w:bCs w:val="0"/>
              </w:rPr>
              <w:t xml:space="preserve">ser </w:t>
            </w:r>
            <w:r w:rsidR="00005B86">
              <w:rPr>
                <w:b w:val="0"/>
                <w:bCs w:val="0"/>
              </w:rPr>
              <w:t>c</w:t>
            </w:r>
            <w:r w:rsidRPr="00C972FF">
              <w:rPr>
                <w:b w:val="0"/>
                <w:bCs w:val="0"/>
              </w:rPr>
              <w:t>harges to 2024</w:t>
            </w:r>
          </w:p>
        </w:tc>
        <w:tc>
          <w:tcPr>
            <w:tcW w:w="4111" w:type="dxa"/>
          </w:tcPr>
          <w:p w14:paraId="3087B542" w14:textId="77777777" w:rsidR="00340D8A" w:rsidRPr="00C972FF" w:rsidRDefault="00340D8A" w:rsidP="00690A04">
            <w:pPr>
              <w:pStyle w:val="TableText"/>
              <w:cnfStyle w:val="000000000000" w:firstRow="0" w:lastRow="0" w:firstColumn="0" w:lastColumn="0" w:oddVBand="0" w:evenVBand="0" w:oddHBand="0" w:evenHBand="0" w:firstRowFirstColumn="0" w:firstRowLastColumn="0" w:lastRowFirstColumn="0" w:lastRowLastColumn="0"/>
            </w:pPr>
            <w:r w:rsidRPr="00C972FF">
              <w:t xml:space="preserve">Continue to encourage New Zealanders to buy light EVs. </w:t>
            </w:r>
          </w:p>
        </w:tc>
        <w:tc>
          <w:tcPr>
            <w:tcW w:w="2183" w:type="dxa"/>
          </w:tcPr>
          <w:p w14:paraId="61417107" w14:textId="77777777" w:rsidR="00340D8A" w:rsidRPr="00C972FF" w:rsidRDefault="00340D8A" w:rsidP="00690A04">
            <w:pPr>
              <w:pStyle w:val="TableText"/>
              <w:cnfStyle w:val="000000000000" w:firstRow="0" w:lastRow="0" w:firstColumn="0" w:lastColumn="0" w:oddVBand="0" w:evenVBand="0" w:oddHBand="0" w:evenHBand="0" w:firstRowFirstColumn="0" w:firstRowLastColumn="0" w:lastRowFirstColumn="0" w:lastRowLastColumn="0"/>
            </w:pPr>
            <w:r w:rsidRPr="00C972FF">
              <w:t>25,300 tonnes</w:t>
            </w:r>
          </w:p>
        </w:tc>
      </w:tr>
      <w:tr w:rsidR="00340D8A" w:rsidRPr="00C972FF" w14:paraId="59ED1E62" w14:textId="77777777" w:rsidTr="00EE16B8">
        <w:tc>
          <w:tcPr>
            <w:cnfStyle w:val="001000000000" w:firstRow="0" w:lastRow="0" w:firstColumn="1" w:lastColumn="0" w:oddVBand="0" w:evenVBand="0" w:oddHBand="0" w:evenHBand="0" w:firstRowFirstColumn="0" w:firstRowLastColumn="0" w:lastRowFirstColumn="0" w:lastRowLastColumn="0"/>
            <w:tcW w:w="2268" w:type="dxa"/>
          </w:tcPr>
          <w:p w14:paraId="7D345016" w14:textId="0BB03B23" w:rsidR="00340D8A" w:rsidRPr="00C972FF" w:rsidRDefault="00340D8A" w:rsidP="00690A04">
            <w:pPr>
              <w:pStyle w:val="TableText"/>
              <w:rPr>
                <w:b w:val="0"/>
                <w:bCs w:val="0"/>
              </w:rPr>
            </w:pPr>
            <w:r w:rsidRPr="00C972FF">
              <w:rPr>
                <w:b w:val="0"/>
                <w:bCs w:val="0"/>
              </w:rPr>
              <w:t>Zero-</w:t>
            </w:r>
            <w:r w:rsidR="00005B86">
              <w:rPr>
                <w:b w:val="0"/>
                <w:bCs w:val="0"/>
              </w:rPr>
              <w:t>e</w:t>
            </w:r>
            <w:r w:rsidRPr="00C972FF">
              <w:rPr>
                <w:b w:val="0"/>
                <w:bCs w:val="0"/>
              </w:rPr>
              <w:t xml:space="preserve">mission </w:t>
            </w:r>
            <w:r w:rsidR="00005B86">
              <w:rPr>
                <w:b w:val="0"/>
                <w:bCs w:val="0"/>
              </w:rPr>
              <w:t>v</w:t>
            </w:r>
            <w:r w:rsidRPr="00C972FF">
              <w:rPr>
                <w:b w:val="0"/>
                <w:bCs w:val="0"/>
              </w:rPr>
              <w:t>ehicle (ZEV) mandate</w:t>
            </w:r>
          </w:p>
        </w:tc>
        <w:tc>
          <w:tcPr>
            <w:tcW w:w="4111" w:type="dxa"/>
          </w:tcPr>
          <w:p w14:paraId="5AF1585F" w14:textId="3D3D66B5" w:rsidR="00340D8A" w:rsidRPr="00C972FF" w:rsidRDefault="00340D8A" w:rsidP="00690A04">
            <w:pPr>
              <w:pStyle w:val="TableText"/>
              <w:cnfStyle w:val="000000000000" w:firstRow="0" w:lastRow="0" w:firstColumn="0" w:lastColumn="0" w:oddVBand="0" w:evenVBand="0" w:oddHBand="0" w:evenHBand="0" w:firstRowFirstColumn="0" w:firstRowLastColumn="0" w:lastRowFirstColumn="0" w:lastRowLastColumn="0"/>
            </w:pPr>
            <w:r w:rsidRPr="00C972FF">
              <w:t xml:space="preserve">Government has created a mechanism to ensure there are a minimum percentage of ZEVs in the imported light vehicle supply. This will be used if the Clean Car Standard and </w:t>
            </w:r>
            <w:r w:rsidRPr="00C972FF" w:rsidDel="00ED5EAB">
              <w:t>D</w:t>
            </w:r>
            <w:r w:rsidRPr="00C972FF">
              <w:t>iscount do not prompt sufficient supply of ZEVs.</w:t>
            </w:r>
          </w:p>
        </w:tc>
        <w:tc>
          <w:tcPr>
            <w:tcW w:w="2183" w:type="dxa"/>
          </w:tcPr>
          <w:p w14:paraId="39ADC1B5" w14:textId="43EEDCBA" w:rsidR="00340D8A" w:rsidRPr="00C972FF" w:rsidDel="004F01B1" w:rsidRDefault="00340D8A" w:rsidP="00690A04">
            <w:pPr>
              <w:pStyle w:val="TableText"/>
              <w:cnfStyle w:val="000000000000" w:firstRow="0" w:lastRow="0" w:firstColumn="0" w:lastColumn="0" w:oddVBand="0" w:evenVBand="0" w:oddHBand="0" w:evenHBand="0" w:firstRowFirstColumn="0" w:firstRowLastColumn="0" w:lastRowFirstColumn="0" w:lastRowLastColumn="0"/>
            </w:pPr>
            <w:r w:rsidRPr="00C972FF">
              <w:t>Not available</w:t>
            </w:r>
          </w:p>
        </w:tc>
      </w:tr>
      <w:tr w:rsidR="00340D8A" w:rsidRPr="00C972FF" w14:paraId="059317E3" w14:textId="77777777" w:rsidTr="00EE16B8">
        <w:tc>
          <w:tcPr>
            <w:cnfStyle w:val="001000000000" w:firstRow="0" w:lastRow="0" w:firstColumn="1" w:lastColumn="0" w:oddVBand="0" w:evenVBand="0" w:oddHBand="0" w:evenHBand="0" w:firstRowFirstColumn="0" w:firstRowLastColumn="0" w:lastRowFirstColumn="0" w:lastRowLastColumn="0"/>
            <w:tcW w:w="2268" w:type="dxa"/>
          </w:tcPr>
          <w:p w14:paraId="78B38970" w14:textId="7FA62619" w:rsidR="00340D8A" w:rsidRPr="00C972FF" w:rsidRDefault="00340D8A" w:rsidP="008A3B49">
            <w:pPr>
              <w:pStyle w:val="TableText"/>
              <w:rPr>
                <w:b w:val="0"/>
                <w:bCs w:val="0"/>
              </w:rPr>
            </w:pPr>
            <w:r w:rsidRPr="00C972FF">
              <w:rPr>
                <w:b w:val="0"/>
                <w:bCs w:val="0"/>
              </w:rPr>
              <w:t xml:space="preserve">Extending heavy EV exemption from </w:t>
            </w:r>
            <w:r w:rsidR="00ED5EAB">
              <w:rPr>
                <w:b w:val="0"/>
                <w:bCs w:val="0"/>
              </w:rPr>
              <w:t>r</w:t>
            </w:r>
            <w:r w:rsidRPr="00C972FF">
              <w:rPr>
                <w:b w:val="0"/>
                <w:bCs w:val="0"/>
              </w:rPr>
              <w:t xml:space="preserve">oad </w:t>
            </w:r>
            <w:r w:rsidR="00ED5EAB">
              <w:rPr>
                <w:b w:val="0"/>
                <w:bCs w:val="0"/>
              </w:rPr>
              <w:t>u</w:t>
            </w:r>
            <w:r w:rsidRPr="00C972FF">
              <w:rPr>
                <w:b w:val="0"/>
                <w:bCs w:val="0"/>
              </w:rPr>
              <w:t xml:space="preserve">ser </w:t>
            </w:r>
            <w:r w:rsidR="00ED5EAB">
              <w:rPr>
                <w:b w:val="0"/>
                <w:bCs w:val="0"/>
              </w:rPr>
              <w:t>c</w:t>
            </w:r>
            <w:r w:rsidRPr="00C972FF">
              <w:rPr>
                <w:b w:val="0"/>
                <w:bCs w:val="0"/>
              </w:rPr>
              <w:t>harges</w:t>
            </w:r>
          </w:p>
        </w:tc>
        <w:tc>
          <w:tcPr>
            <w:tcW w:w="4111" w:type="dxa"/>
          </w:tcPr>
          <w:p w14:paraId="1AAC86D9" w14:textId="179D4FB1" w:rsidR="00340D8A" w:rsidRPr="00C972FF" w:rsidRDefault="00340D8A" w:rsidP="008A3B49">
            <w:pPr>
              <w:pStyle w:val="TableText"/>
              <w:cnfStyle w:val="000000000000" w:firstRow="0" w:lastRow="0" w:firstColumn="0" w:lastColumn="0" w:oddVBand="0" w:evenVBand="0" w:oddHBand="0" w:evenHBand="0" w:firstRowFirstColumn="0" w:firstRowLastColumn="0" w:lastRowFirstColumn="0" w:lastRowLastColumn="0"/>
            </w:pPr>
            <w:r w:rsidRPr="00C972FF">
              <w:t>To encourage businesses to buy heavy EVs, we are looking to amend current legislation (the Road User Charges Act 2012) to expand the length of time that heavy EVs are exempted from paying RUC and to enable differential charging based on fuel or emissions.</w:t>
            </w:r>
          </w:p>
        </w:tc>
        <w:tc>
          <w:tcPr>
            <w:tcW w:w="2183" w:type="dxa"/>
          </w:tcPr>
          <w:p w14:paraId="7F554709" w14:textId="5D534F69" w:rsidR="00340D8A" w:rsidRPr="00C972FF" w:rsidDel="004F01B1" w:rsidRDefault="00340D8A" w:rsidP="008A3B49">
            <w:pPr>
              <w:pStyle w:val="TableText"/>
              <w:cnfStyle w:val="000000000000" w:firstRow="0" w:lastRow="0" w:firstColumn="0" w:lastColumn="0" w:oddVBand="0" w:evenVBand="0" w:oddHBand="0" w:evenHBand="0" w:firstRowFirstColumn="0" w:firstRowLastColumn="0" w:lastRowFirstColumn="0" w:lastRowLastColumn="0"/>
            </w:pPr>
            <w:r w:rsidRPr="00C972FF">
              <w:t>Not available</w:t>
            </w:r>
          </w:p>
        </w:tc>
      </w:tr>
      <w:tr w:rsidR="00340D8A" w:rsidRPr="00C972FF" w14:paraId="2E867E70" w14:textId="77777777" w:rsidTr="00EE16B8">
        <w:tc>
          <w:tcPr>
            <w:cnfStyle w:val="001000000000" w:firstRow="0" w:lastRow="0" w:firstColumn="1" w:lastColumn="0" w:oddVBand="0" w:evenVBand="0" w:oddHBand="0" w:evenHBand="0" w:firstRowFirstColumn="0" w:firstRowLastColumn="0" w:lastRowFirstColumn="0" w:lastRowLastColumn="0"/>
            <w:tcW w:w="2268" w:type="dxa"/>
          </w:tcPr>
          <w:p w14:paraId="77081D6D" w14:textId="77777777" w:rsidR="00340D8A" w:rsidRPr="00C972FF" w:rsidRDefault="00340D8A" w:rsidP="008A3B49">
            <w:pPr>
              <w:pStyle w:val="TableText"/>
              <w:rPr>
                <w:b w:val="0"/>
                <w:bCs w:val="0"/>
              </w:rPr>
            </w:pPr>
            <w:r w:rsidRPr="00C972FF">
              <w:rPr>
                <w:b w:val="0"/>
                <w:bCs w:val="0"/>
              </w:rPr>
              <w:t xml:space="preserve">Decarbonising public transport </w:t>
            </w:r>
          </w:p>
        </w:tc>
        <w:tc>
          <w:tcPr>
            <w:tcW w:w="4111" w:type="dxa"/>
          </w:tcPr>
          <w:p w14:paraId="0D5DE71F" w14:textId="0906E79C" w:rsidR="00340D8A" w:rsidRPr="00C972FF" w:rsidRDefault="00340D8A" w:rsidP="008A3B49">
            <w:pPr>
              <w:pStyle w:val="TableText"/>
              <w:cnfStyle w:val="000000000000" w:firstRow="0" w:lastRow="0" w:firstColumn="0" w:lastColumn="0" w:oddVBand="0" w:evenVBand="0" w:oddHBand="0" w:evenHBand="0" w:firstRowFirstColumn="0" w:firstRowLastColumn="0" w:lastRowFirstColumn="0" w:lastRowLastColumn="0"/>
            </w:pPr>
            <w:r w:rsidRPr="00C972FF">
              <w:t>To reduce emissions and improve air quality in our towns and cities, we have committed to requiring only zero-emissions public transport buses to be purchased by 2025, and to a target of decarbonising the public transport bus fleet by 2035.</w:t>
            </w:r>
          </w:p>
        </w:tc>
        <w:tc>
          <w:tcPr>
            <w:tcW w:w="2183" w:type="dxa"/>
          </w:tcPr>
          <w:p w14:paraId="667841F0" w14:textId="77777777" w:rsidR="00340D8A" w:rsidRPr="00C972FF" w:rsidDel="004F01B1" w:rsidRDefault="00340D8A" w:rsidP="008A3B49">
            <w:pPr>
              <w:pStyle w:val="TableText"/>
              <w:cnfStyle w:val="000000000000" w:firstRow="0" w:lastRow="0" w:firstColumn="0" w:lastColumn="0" w:oddVBand="0" w:evenVBand="0" w:oddHBand="0" w:evenHBand="0" w:firstRowFirstColumn="0" w:firstRowLastColumn="0" w:lastRowFirstColumn="0" w:lastRowLastColumn="0"/>
            </w:pPr>
            <w:r w:rsidRPr="00C972FF">
              <w:t>51,400 tonnes</w:t>
            </w:r>
          </w:p>
        </w:tc>
      </w:tr>
      <w:tr w:rsidR="00340D8A" w:rsidRPr="00C972FF" w14:paraId="27DA31FF" w14:textId="77777777" w:rsidTr="00EE16B8">
        <w:tc>
          <w:tcPr>
            <w:cnfStyle w:val="001000000000" w:firstRow="0" w:lastRow="0" w:firstColumn="1" w:lastColumn="0" w:oddVBand="0" w:evenVBand="0" w:oddHBand="0" w:evenHBand="0" w:firstRowFirstColumn="0" w:firstRowLastColumn="0" w:lastRowFirstColumn="0" w:lastRowLastColumn="0"/>
            <w:tcW w:w="2268" w:type="dxa"/>
          </w:tcPr>
          <w:p w14:paraId="78AD57E4" w14:textId="36F0852D" w:rsidR="00340D8A" w:rsidRPr="00C972FF" w:rsidRDefault="00340D8A" w:rsidP="008A3B49">
            <w:pPr>
              <w:pStyle w:val="TableText"/>
              <w:rPr>
                <w:b w:val="0"/>
                <w:bCs w:val="0"/>
              </w:rPr>
            </w:pPr>
            <w:r w:rsidRPr="00C972FF">
              <w:rPr>
                <w:b w:val="0"/>
                <w:bCs w:val="0"/>
              </w:rPr>
              <w:t xml:space="preserve">The New Zealand Rail Plan (Rail Plan) </w:t>
            </w:r>
          </w:p>
        </w:tc>
        <w:tc>
          <w:tcPr>
            <w:tcW w:w="4111" w:type="dxa"/>
          </w:tcPr>
          <w:p w14:paraId="2D11B16D" w14:textId="48029CAC" w:rsidR="00340D8A" w:rsidRPr="00C972FF" w:rsidRDefault="00340D8A" w:rsidP="008A3B49">
            <w:pPr>
              <w:pStyle w:val="TableText"/>
              <w:cnfStyle w:val="000000000000" w:firstRow="0" w:lastRow="0" w:firstColumn="0" w:lastColumn="0" w:oddVBand="0" w:evenVBand="0" w:oddHBand="0" w:evenHBand="0" w:firstRowFirstColumn="0" w:firstRowLastColumn="0" w:lastRowFirstColumn="0" w:lastRowLastColumn="0"/>
            </w:pPr>
            <w:r w:rsidRPr="00C972FF">
              <w:t>The Rail Plan lays out a 10-year vision to support increased investment and resilience in the rail network.</w:t>
            </w:r>
          </w:p>
        </w:tc>
        <w:tc>
          <w:tcPr>
            <w:tcW w:w="2183" w:type="dxa"/>
          </w:tcPr>
          <w:p w14:paraId="4A513139" w14:textId="5D12074C" w:rsidR="00340D8A" w:rsidRPr="00C972FF" w:rsidDel="004F01B1" w:rsidRDefault="00340D8A" w:rsidP="008A3B49">
            <w:pPr>
              <w:pStyle w:val="TableText"/>
              <w:cnfStyle w:val="000000000000" w:firstRow="0" w:lastRow="0" w:firstColumn="0" w:lastColumn="0" w:oddVBand="0" w:evenVBand="0" w:oddHBand="0" w:evenHBand="0" w:firstRowFirstColumn="0" w:firstRowLastColumn="0" w:lastRowFirstColumn="0" w:lastRowLastColumn="0"/>
            </w:pPr>
            <w:r w:rsidRPr="00C972FF">
              <w:t>Not available</w:t>
            </w:r>
          </w:p>
        </w:tc>
      </w:tr>
      <w:tr w:rsidR="00340D8A" w:rsidRPr="00C972FF" w14:paraId="58957ED0" w14:textId="77777777" w:rsidTr="00EE16B8">
        <w:tc>
          <w:tcPr>
            <w:cnfStyle w:val="001000000000" w:firstRow="0" w:lastRow="0" w:firstColumn="1" w:lastColumn="0" w:oddVBand="0" w:evenVBand="0" w:oddHBand="0" w:evenHBand="0" w:firstRowFirstColumn="0" w:firstRowLastColumn="0" w:lastRowFirstColumn="0" w:lastRowLastColumn="0"/>
            <w:tcW w:w="2268" w:type="dxa"/>
          </w:tcPr>
          <w:p w14:paraId="78BCD8C1" w14:textId="77777777" w:rsidR="00340D8A" w:rsidRPr="00C972FF" w:rsidRDefault="00340D8A" w:rsidP="008A3B49">
            <w:pPr>
              <w:pStyle w:val="TableText"/>
              <w:rPr>
                <w:b w:val="0"/>
                <w:bCs w:val="0"/>
              </w:rPr>
            </w:pPr>
            <w:r w:rsidRPr="00C972FF">
              <w:rPr>
                <w:b w:val="0"/>
                <w:bCs w:val="0"/>
              </w:rPr>
              <w:t xml:space="preserve">Coastal shipping investment </w:t>
            </w:r>
          </w:p>
        </w:tc>
        <w:tc>
          <w:tcPr>
            <w:tcW w:w="4111" w:type="dxa"/>
          </w:tcPr>
          <w:p w14:paraId="7FD44B23" w14:textId="04BEB580" w:rsidR="00340D8A" w:rsidRPr="00C972FF" w:rsidRDefault="00340D8A" w:rsidP="008A3B49">
            <w:pPr>
              <w:pStyle w:val="TableText"/>
              <w:cnfStyle w:val="000000000000" w:firstRow="0" w:lastRow="0" w:firstColumn="0" w:lastColumn="0" w:oddVBand="0" w:evenVBand="0" w:oddHBand="0" w:evenHBand="0" w:firstRowFirstColumn="0" w:firstRowLastColumn="0" w:lastRowFirstColumn="0" w:lastRowLastColumn="0"/>
            </w:pPr>
            <w:r w:rsidRPr="00C972FF">
              <w:t xml:space="preserve">Allocates </w:t>
            </w:r>
            <w:r w:rsidR="00781261">
              <w:t>$30</w:t>
            </w:r>
            <w:r w:rsidR="00ED5EAB">
              <w:t>–</w:t>
            </w:r>
            <w:r w:rsidRPr="00C972FF">
              <w:t>45</w:t>
            </w:r>
            <w:r w:rsidR="00ED5EAB">
              <w:t xml:space="preserve"> </w:t>
            </w:r>
            <w:r w:rsidRPr="00C972FF">
              <w:t>m</w:t>
            </w:r>
            <w:r w:rsidR="00ED5EAB">
              <w:t>illion</w:t>
            </w:r>
            <w:r w:rsidRPr="00C972FF">
              <w:t xml:space="preserve"> from the National Land Transport Fund to identify opportunities for coastal shipping and enable mode-shift to this lower emissions mode.</w:t>
            </w:r>
          </w:p>
        </w:tc>
        <w:tc>
          <w:tcPr>
            <w:tcW w:w="2183" w:type="dxa"/>
          </w:tcPr>
          <w:p w14:paraId="32AE0228" w14:textId="6402C5D4" w:rsidR="00340D8A" w:rsidRPr="00C972FF" w:rsidDel="004F01B1" w:rsidRDefault="00340D8A" w:rsidP="008A3B49">
            <w:pPr>
              <w:pStyle w:val="TableText"/>
              <w:cnfStyle w:val="000000000000" w:firstRow="0" w:lastRow="0" w:firstColumn="0" w:lastColumn="0" w:oddVBand="0" w:evenVBand="0" w:oddHBand="0" w:evenHBand="0" w:firstRowFirstColumn="0" w:firstRowLastColumn="0" w:lastRowFirstColumn="0" w:lastRowLastColumn="0"/>
            </w:pPr>
            <w:r w:rsidRPr="00C972FF">
              <w:t>Not available</w:t>
            </w:r>
          </w:p>
        </w:tc>
      </w:tr>
      <w:tr w:rsidR="00340D8A" w:rsidRPr="00C972FF" w14:paraId="02A4E43F" w14:textId="77777777" w:rsidTr="00EE16B8">
        <w:tc>
          <w:tcPr>
            <w:cnfStyle w:val="001000000000" w:firstRow="0" w:lastRow="0" w:firstColumn="1" w:lastColumn="0" w:oddVBand="0" w:evenVBand="0" w:oddHBand="0" w:evenHBand="0" w:firstRowFirstColumn="0" w:firstRowLastColumn="0" w:lastRowFirstColumn="0" w:lastRowLastColumn="0"/>
            <w:tcW w:w="2268" w:type="dxa"/>
          </w:tcPr>
          <w:p w14:paraId="7A2ED9EF" w14:textId="77777777" w:rsidR="00340D8A" w:rsidRPr="00C972FF" w:rsidRDefault="00340D8A" w:rsidP="008A3B49">
            <w:pPr>
              <w:pStyle w:val="TableText"/>
              <w:rPr>
                <w:b w:val="0"/>
                <w:bCs w:val="0"/>
              </w:rPr>
            </w:pPr>
            <w:r w:rsidRPr="00C972FF">
              <w:rPr>
                <w:b w:val="0"/>
                <w:bCs w:val="0"/>
              </w:rPr>
              <w:t>Annex VI of the International Convention for the Prevention of Pollution from Ships (MARPOL)</w:t>
            </w:r>
          </w:p>
        </w:tc>
        <w:tc>
          <w:tcPr>
            <w:tcW w:w="4111" w:type="dxa"/>
          </w:tcPr>
          <w:p w14:paraId="726BA6FF" w14:textId="19A4FD0B" w:rsidR="00340D8A" w:rsidRPr="00C972FF" w:rsidRDefault="00ED5EAB" w:rsidP="008A3B49">
            <w:pPr>
              <w:pStyle w:val="TableText"/>
              <w:cnfStyle w:val="000000000000" w:firstRow="0" w:lastRow="0" w:firstColumn="0" w:lastColumn="0" w:oddVBand="0" w:evenVBand="0" w:oddHBand="0" w:evenHBand="0" w:firstRowFirstColumn="0" w:firstRowLastColumn="0" w:lastRowFirstColumn="0" w:lastRowLastColumn="0"/>
            </w:pPr>
            <w:r>
              <w:t>Aotearoa</w:t>
            </w:r>
            <w:r w:rsidR="00340D8A" w:rsidRPr="00C972FF">
              <w:t xml:space="preserve"> will ratify this Annex in 2022 and apply new measures to reduce ship emissions. </w:t>
            </w:r>
            <w:r>
              <w:t>We</w:t>
            </w:r>
            <w:r w:rsidR="00990379">
              <w:t xml:space="preserve"> ha</w:t>
            </w:r>
            <w:r>
              <w:t>ve</w:t>
            </w:r>
            <w:r w:rsidR="00340D8A" w:rsidRPr="00C972FF">
              <w:t xml:space="preserve"> agreed to prepare a national action plan to reduce maritime emissions, and research ways to speed the uptake of alternative low- and zero-carbon fuels for shipping.</w:t>
            </w:r>
          </w:p>
        </w:tc>
        <w:tc>
          <w:tcPr>
            <w:tcW w:w="2183" w:type="dxa"/>
          </w:tcPr>
          <w:p w14:paraId="41B97406" w14:textId="30D69812" w:rsidR="00340D8A" w:rsidRPr="00C972FF" w:rsidDel="004F01B1" w:rsidRDefault="00340D8A" w:rsidP="008A3B49">
            <w:pPr>
              <w:pStyle w:val="TableText"/>
              <w:cnfStyle w:val="000000000000" w:firstRow="0" w:lastRow="0" w:firstColumn="0" w:lastColumn="0" w:oddVBand="0" w:evenVBand="0" w:oddHBand="0" w:evenHBand="0" w:firstRowFirstColumn="0" w:firstRowLastColumn="0" w:lastRowFirstColumn="0" w:lastRowLastColumn="0"/>
            </w:pPr>
            <w:r w:rsidRPr="00C972FF">
              <w:t>Not available</w:t>
            </w:r>
          </w:p>
        </w:tc>
      </w:tr>
    </w:tbl>
    <w:bookmarkEnd w:id="73"/>
    <w:p w14:paraId="2931837A" w14:textId="698C5008" w:rsidR="00340D8A" w:rsidRPr="00C972FF" w:rsidRDefault="00340D8A" w:rsidP="008A3B49">
      <w:pPr>
        <w:pStyle w:val="Heading4"/>
        <w:spacing w:before="440"/>
      </w:pPr>
      <w:r w:rsidRPr="00C972FF">
        <w:t>Transport is on track for the first budget period</w:t>
      </w:r>
      <w:r w:rsidR="00175193" w:rsidRPr="00C972FF">
        <w:t xml:space="preserve"> </w:t>
      </w:r>
    </w:p>
    <w:p w14:paraId="6B8D9F4C" w14:textId="371ACB63" w:rsidR="00340D8A" w:rsidRPr="00C972FF" w:rsidRDefault="00340D8A" w:rsidP="008A3B49">
      <w:pPr>
        <w:pStyle w:val="BodyText"/>
      </w:pPr>
      <w:bookmarkStart w:id="74" w:name="_Hlk84570973"/>
      <w:r w:rsidRPr="00C972FF">
        <w:t xml:space="preserve">Under high </w:t>
      </w:r>
      <w:r w:rsidR="00ED5EAB">
        <w:t xml:space="preserve">NZ </w:t>
      </w:r>
      <w:r w:rsidRPr="00C972FF">
        <w:t>ETS price conditions</w:t>
      </w:r>
      <w:r w:rsidR="00DD1110">
        <w:rPr>
          <w:rStyle w:val="FootnoteReference"/>
        </w:rPr>
        <w:footnoteReference w:id="26"/>
      </w:r>
      <w:r w:rsidRPr="00C972FF">
        <w:t xml:space="preserve"> the cumulative impact of the Clean Car package, progress on decarbonising the public transport bus fleet, and RUC exemption policies, is 0.22</w:t>
      </w:r>
      <w:r w:rsidR="00ED5EAB">
        <w:t xml:space="preserve"> </w:t>
      </w:r>
      <w:r w:rsidRPr="00C972FF">
        <w:t>Mt over the 2022</w:t>
      </w:r>
      <w:r w:rsidR="008A3B49" w:rsidRPr="00C972FF">
        <w:t>–</w:t>
      </w:r>
      <w:r w:rsidRPr="00C972FF">
        <w:t xml:space="preserve">25 period. </w:t>
      </w:r>
      <w:bookmarkEnd w:id="74"/>
      <w:r w:rsidRPr="00C972FF">
        <w:t xml:space="preserve">Along with changes in the vehicle fleet’s profile and fuel efficiencies over time, these policies are estimated to achieve the change in emissions </w:t>
      </w:r>
      <w:r w:rsidR="00917BE9">
        <w:t>needed</w:t>
      </w:r>
      <w:r w:rsidR="00917BE9" w:rsidRPr="00C972FF">
        <w:t xml:space="preserve"> </w:t>
      </w:r>
      <w:r w:rsidRPr="00C972FF">
        <w:t xml:space="preserve">to meet the Commission’s first emissions budget for transport (see </w:t>
      </w:r>
      <w:r w:rsidR="00B56902" w:rsidRPr="00E16630">
        <w:t>f</w:t>
      </w:r>
      <w:r w:rsidRPr="00E16630">
        <w:t xml:space="preserve">igure </w:t>
      </w:r>
      <w:r w:rsidR="00E16630" w:rsidRPr="00E16630">
        <w:t>5</w:t>
      </w:r>
      <w:r w:rsidRPr="00C972FF">
        <w:t xml:space="preserve">). This is a good start and will also mean that more New Zealanders have access to low-emission vehicles, which are cheaper to run, and improve air quality. </w:t>
      </w:r>
    </w:p>
    <w:p w14:paraId="33251C36" w14:textId="0A781783" w:rsidR="00340D8A" w:rsidRPr="00C972FF" w:rsidRDefault="00340D8A" w:rsidP="008A3B49">
      <w:pPr>
        <w:pStyle w:val="BodyText"/>
      </w:pPr>
      <w:r w:rsidRPr="00C972FF">
        <w:t xml:space="preserve">However, these policies </w:t>
      </w:r>
      <w:r w:rsidR="00655753">
        <w:t xml:space="preserve">alone </w:t>
      </w:r>
      <w:r w:rsidRPr="00C972FF">
        <w:t>are not sufficient to achieve budget 2 and 3 (as shown by the Commission’s demonstration path). This gap needs to be addressed with further action in the</w:t>
      </w:r>
      <w:r w:rsidR="008A3B49" w:rsidRPr="00C972FF">
        <w:t> </w:t>
      </w:r>
      <w:r w:rsidRPr="00C972FF">
        <w:t>first budget period. Deferring action risks locking in emissions</w:t>
      </w:r>
      <w:r w:rsidR="00917BE9">
        <w:t>-</w:t>
      </w:r>
      <w:r w:rsidRPr="00C972FF">
        <w:t xml:space="preserve">intensive transport patterns that will make it even harder and more expensive to reduce emissions at the scale and pace required in the future. </w:t>
      </w:r>
    </w:p>
    <w:p w14:paraId="0422EA1B" w14:textId="05A00ADD" w:rsidR="00D40B1E" w:rsidRPr="00C972FF" w:rsidRDefault="00D40B1E" w:rsidP="002B5118">
      <w:pPr>
        <w:pStyle w:val="Figureheading"/>
      </w:pPr>
      <w:bookmarkStart w:id="75" w:name="_Toc78894640"/>
      <w:bookmarkStart w:id="76" w:name="_Toc84853136"/>
      <w:r w:rsidRPr="00C972FF">
        <w:t xml:space="preserve">Figure </w:t>
      </w:r>
      <w:r w:rsidR="001B6B5A">
        <w:t>5</w:t>
      </w:r>
      <w:r w:rsidR="008A3B49" w:rsidRPr="00C972FF">
        <w:t>:</w:t>
      </w:r>
      <w:r w:rsidRPr="00C972FF">
        <w:tab/>
        <w:t>Transport emissions with committed policies</w:t>
      </w:r>
      <w:bookmarkEnd w:id="75"/>
      <w:bookmarkEnd w:id="76"/>
    </w:p>
    <w:p w14:paraId="324774A1" w14:textId="668DA03C" w:rsidR="001D7DAB" w:rsidRPr="002B5118" w:rsidRDefault="002B5118" w:rsidP="002B5118">
      <w:pPr>
        <w:pStyle w:val="BodyText"/>
        <w:spacing w:before="0"/>
      </w:pPr>
      <w:r>
        <w:rPr>
          <w:noProof/>
        </w:rPr>
        <w:drawing>
          <wp:inline distT="0" distB="0" distL="0" distR="0" wp14:anchorId="0EF698F2" wp14:editId="49EB2784">
            <wp:extent cx="5420093" cy="29273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t="10743" r="1776" b="4241"/>
                    <a:stretch/>
                  </pic:blipFill>
                  <pic:spPr bwMode="auto">
                    <a:xfrm>
                      <a:off x="0" y="0"/>
                      <a:ext cx="5425858" cy="2930464"/>
                    </a:xfrm>
                    <a:prstGeom prst="rect">
                      <a:avLst/>
                    </a:prstGeom>
                    <a:noFill/>
                    <a:ln>
                      <a:noFill/>
                    </a:ln>
                    <a:extLst>
                      <a:ext uri="{53640926-AAD7-44D8-BBD7-CCE9431645EC}">
                        <a14:shadowObscured xmlns:a14="http://schemas.microsoft.com/office/drawing/2010/main"/>
                      </a:ext>
                    </a:extLst>
                  </pic:spPr>
                </pic:pic>
              </a:graphicData>
            </a:graphic>
          </wp:inline>
        </w:drawing>
      </w:r>
    </w:p>
    <w:p w14:paraId="2F6EF3DD" w14:textId="0AD84FFF" w:rsidR="00340D8A" w:rsidRPr="002B5118" w:rsidRDefault="00340D8A" w:rsidP="002B5118">
      <w:pPr>
        <w:pStyle w:val="Heading4"/>
      </w:pPr>
      <w:r w:rsidRPr="00C972FF">
        <w:t xml:space="preserve">Potential measures </w:t>
      </w:r>
    </w:p>
    <w:p w14:paraId="4E8E280C" w14:textId="638455CF" w:rsidR="00340D8A" w:rsidRPr="00C972FF" w:rsidRDefault="00340D8A" w:rsidP="00D43BEE">
      <w:pPr>
        <w:pStyle w:val="BodyText"/>
      </w:pPr>
      <w:r w:rsidRPr="00C972FF">
        <w:t>Significant new measures are required to put us on track to achieve the emissions reduction required from transport for budgets 2 and 3.</w:t>
      </w:r>
      <w:r w:rsidR="00175193" w:rsidRPr="00C972FF">
        <w:t xml:space="preserve"> </w:t>
      </w:r>
    </w:p>
    <w:p w14:paraId="3EA32821" w14:textId="6011C1D4" w:rsidR="00340D8A" w:rsidRPr="00C972FF" w:rsidRDefault="00340D8A" w:rsidP="00340D8A">
      <w:pPr>
        <w:pStyle w:val="BodyText"/>
      </w:pPr>
      <w:r w:rsidRPr="00C972FF">
        <w:t xml:space="preserve">We are consulting on </w:t>
      </w:r>
      <w:r w:rsidRPr="00C972FF">
        <w:rPr>
          <w:b/>
        </w:rPr>
        <w:t>four new transport targets</w:t>
      </w:r>
      <w:r w:rsidRPr="00C972FF">
        <w:t>, which cover the key areas where change is required to put us on a pathway to zero</w:t>
      </w:r>
      <w:r w:rsidR="00917BE9">
        <w:t xml:space="preserve"> </w:t>
      </w:r>
      <w:r w:rsidRPr="00C972FF">
        <w:t xml:space="preserve">carbon by 2050. </w:t>
      </w:r>
    </w:p>
    <w:p w14:paraId="144756AD" w14:textId="77777777" w:rsidR="00340D8A" w:rsidRPr="00C972FF" w:rsidRDefault="00340D8A" w:rsidP="00D43BEE">
      <w:pPr>
        <w:pStyle w:val="Heading5"/>
        <w:spacing w:after="120"/>
      </w:pPr>
      <w:r w:rsidRPr="00C972FF">
        <w:t xml:space="preserve">Four transport targets </w:t>
      </w:r>
    </w:p>
    <w:p w14:paraId="0FD4F8C7" w14:textId="3110408B" w:rsidR="00340D8A" w:rsidRPr="00C972FF" w:rsidRDefault="00340D8A" w:rsidP="002F187A">
      <w:pPr>
        <w:pStyle w:val="Numberedparagraph"/>
        <w:numPr>
          <w:ilvl w:val="0"/>
          <w:numId w:val="18"/>
        </w:numPr>
      </w:pPr>
      <w:r w:rsidRPr="00C972FF">
        <w:t xml:space="preserve">Reduce </w:t>
      </w:r>
      <w:r w:rsidR="00917BE9">
        <w:t>v</w:t>
      </w:r>
      <w:r w:rsidRPr="00C972FF">
        <w:t xml:space="preserve">ehicle </w:t>
      </w:r>
      <w:r w:rsidR="00917BE9">
        <w:t>k</w:t>
      </w:r>
      <w:r w:rsidRPr="00C972FF">
        <w:t xml:space="preserve">ilometres </w:t>
      </w:r>
      <w:r w:rsidR="00917BE9">
        <w:t>t</w:t>
      </w:r>
      <w:r w:rsidRPr="00C972FF">
        <w:t>ravelled (VKT) by cars and light vehicles by 20 per</w:t>
      </w:r>
      <w:r w:rsidR="00917BE9">
        <w:t xml:space="preserve"> </w:t>
      </w:r>
      <w:r w:rsidRPr="00C972FF">
        <w:t>cent by 2035</w:t>
      </w:r>
      <w:r w:rsidR="00727E2B">
        <w:t> </w:t>
      </w:r>
      <w:r w:rsidR="00723244">
        <w:t>through</w:t>
      </w:r>
      <w:r w:rsidRPr="00C972FF">
        <w:t xml:space="preserve"> providing better travel options</w:t>
      </w:r>
      <w:r w:rsidR="00941478">
        <w:t>, particularly in our largest cities</w:t>
      </w:r>
      <w:r w:rsidR="00917BE9">
        <w:t>.</w:t>
      </w:r>
    </w:p>
    <w:p w14:paraId="78589A2B" w14:textId="5788E0FF" w:rsidR="00340D8A" w:rsidRPr="00C972FF" w:rsidRDefault="00340D8A" w:rsidP="002F187A">
      <w:pPr>
        <w:pStyle w:val="Numberedparagraph"/>
        <w:numPr>
          <w:ilvl w:val="0"/>
          <w:numId w:val="18"/>
        </w:numPr>
      </w:pPr>
      <w:r w:rsidRPr="00C972FF">
        <w:t>Increase zero</w:t>
      </w:r>
      <w:r w:rsidR="00C16B4D">
        <w:t>-</w:t>
      </w:r>
      <w:r w:rsidRPr="00C972FF">
        <w:t>emissions vehicles to 30 per cent of the light fleet by 2035</w:t>
      </w:r>
      <w:r w:rsidR="00917BE9">
        <w:t>.</w:t>
      </w:r>
    </w:p>
    <w:p w14:paraId="7A1F6671" w14:textId="77777777" w:rsidR="00340D8A" w:rsidRPr="00C972FF" w:rsidRDefault="00340D8A" w:rsidP="002F187A">
      <w:pPr>
        <w:pStyle w:val="Numberedparagraph"/>
        <w:numPr>
          <w:ilvl w:val="0"/>
          <w:numId w:val="18"/>
        </w:numPr>
      </w:pPr>
      <w:r w:rsidRPr="00C972FF">
        <w:t xml:space="preserve">Reduce emissions from freight transport by 25 per cent by 2035. </w:t>
      </w:r>
    </w:p>
    <w:p w14:paraId="21AA02F3" w14:textId="77777777" w:rsidR="00340D8A" w:rsidRPr="00C972FF" w:rsidRDefault="00340D8A" w:rsidP="002F187A">
      <w:pPr>
        <w:pStyle w:val="Numberedparagraph"/>
        <w:numPr>
          <w:ilvl w:val="0"/>
          <w:numId w:val="18"/>
        </w:numPr>
      </w:pPr>
      <w:r w:rsidRPr="00C972FF">
        <w:t>Reduce the emissions intensity of transport fuel by 15 per cent by 2035.</w:t>
      </w:r>
    </w:p>
    <w:p w14:paraId="123FEE89" w14:textId="049CA8F0" w:rsidR="00340D8A" w:rsidRPr="00C972FF" w:rsidRDefault="00340D8A" w:rsidP="00D43BEE">
      <w:pPr>
        <w:pStyle w:val="BodyText"/>
      </w:pPr>
      <w:r w:rsidRPr="00C972FF">
        <w:t xml:space="preserve">Achieving these targets will generate a 41 per cent reduction in transport emissions by 2035 from 2019 levels, as suggested by the Commission. It also means that New Zealanders will have better transport choices, cleaner and more efficient vehicles, and a safer and </w:t>
      </w:r>
      <w:r w:rsidR="00917BE9">
        <w:t xml:space="preserve">more </w:t>
      </w:r>
      <w:r w:rsidRPr="00C972FF">
        <w:t xml:space="preserve">resilient transport network. It will also have a significant impact on the liveability of our cities and towns, with less congestion and improved air quality. </w:t>
      </w:r>
    </w:p>
    <w:p w14:paraId="39AEB179" w14:textId="243F2181" w:rsidR="00340D8A" w:rsidRPr="00C972FF" w:rsidRDefault="00340D8A" w:rsidP="00D43BEE">
      <w:pPr>
        <w:pStyle w:val="BodyText"/>
      </w:pPr>
      <w:r w:rsidRPr="00C972FF">
        <w:t xml:space="preserve">Achieving these targets does depend on complementary policies, such as a strong ETS price, and changing the way we plan our towns and cities (see </w:t>
      </w:r>
      <w:r w:rsidR="00915121" w:rsidRPr="000535A1">
        <w:rPr>
          <w:rStyle w:val="Hyperlink"/>
          <w:color w:val="1F497D" w:themeColor="text2"/>
        </w:rPr>
        <w:fldChar w:fldCharType="begin"/>
      </w:r>
      <w:r w:rsidR="00915121" w:rsidRPr="000535A1">
        <w:rPr>
          <w:rStyle w:val="Hyperlink"/>
          <w:color w:val="1F497D" w:themeColor="text2"/>
        </w:rPr>
        <w:instrText xml:space="preserve"> REF _Ref78461782 \h </w:instrText>
      </w:r>
      <w:r w:rsidR="00AB310D" w:rsidRPr="000535A1">
        <w:rPr>
          <w:rStyle w:val="Hyperlink"/>
          <w:color w:val="1F497D" w:themeColor="text2"/>
        </w:rPr>
        <w:instrText xml:space="preserve"> \* MERGEFORMAT </w:instrText>
      </w:r>
      <w:r w:rsidR="00915121" w:rsidRPr="000535A1">
        <w:rPr>
          <w:rStyle w:val="Hyperlink"/>
          <w:color w:val="1F497D" w:themeColor="text2"/>
        </w:rPr>
      </w:r>
      <w:r w:rsidR="00915121" w:rsidRPr="000535A1">
        <w:rPr>
          <w:rStyle w:val="Hyperlink"/>
          <w:color w:val="1F497D" w:themeColor="text2"/>
        </w:rPr>
        <w:fldChar w:fldCharType="separate"/>
      </w:r>
      <w:r w:rsidR="008A013F" w:rsidRPr="008A013F">
        <w:rPr>
          <w:rStyle w:val="Hyperlink"/>
          <w:color w:val="1F497D" w:themeColor="text2"/>
        </w:rPr>
        <w:t>Planning</w:t>
      </w:r>
      <w:r w:rsidR="00915121" w:rsidRPr="000535A1">
        <w:rPr>
          <w:rStyle w:val="Hyperlink"/>
          <w:color w:val="1F497D" w:themeColor="text2"/>
        </w:rPr>
        <w:fldChar w:fldCharType="end"/>
      </w:r>
      <w:r w:rsidR="006C7A84" w:rsidRPr="000535A1">
        <w:rPr>
          <w:rStyle w:val="Hyperlink"/>
          <w:color w:val="1F497D" w:themeColor="text2"/>
        </w:rPr>
        <w:t>).</w:t>
      </w:r>
      <w:r w:rsidR="00865803" w:rsidRPr="000535A1">
        <w:rPr>
          <w:color w:val="1F497D" w:themeColor="text2"/>
        </w:rPr>
        <w:t xml:space="preserve"> </w:t>
      </w:r>
      <w:r w:rsidRPr="00C972FF">
        <w:t xml:space="preserve">In addition to enabling sustainable transport choices now, immediate planning and investment is also needed to signal and start building the infrastructure needed to achieve deeper emissions cuts later. </w:t>
      </w:r>
    </w:p>
    <w:p w14:paraId="7DDB2F2B" w14:textId="7EF7464B" w:rsidR="00340D8A" w:rsidRPr="00C972FF" w:rsidRDefault="00340D8A" w:rsidP="00340D8A">
      <w:pPr>
        <w:pStyle w:val="BodyText"/>
        <w:rPr>
          <w:bCs/>
        </w:rPr>
      </w:pPr>
      <w:r w:rsidRPr="00C972FF">
        <w:t xml:space="preserve">To reach the targets, we </w:t>
      </w:r>
      <w:r w:rsidR="00882F3D">
        <w:t xml:space="preserve">must work with </w:t>
      </w:r>
      <w:r w:rsidRPr="00C972FF">
        <w:t xml:space="preserve">key partners </w:t>
      </w:r>
      <w:r w:rsidR="00882F3D">
        <w:t xml:space="preserve">to </w:t>
      </w:r>
      <w:r w:rsidRPr="00C972FF">
        <w:t xml:space="preserve">take some </w:t>
      </w:r>
      <w:r w:rsidRPr="00C972FF">
        <w:rPr>
          <w:bCs/>
        </w:rPr>
        <w:t xml:space="preserve">initial actions in the first budget period. Further actions, and refinement, will be needed in budget 2 and 3 depending on how we are tracking. </w:t>
      </w:r>
    </w:p>
    <w:p w14:paraId="05E1DA71" w14:textId="462E5903" w:rsidR="00340D8A" w:rsidRPr="00C972FF" w:rsidRDefault="00340D8A" w:rsidP="002B5118">
      <w:pPr>
        <w:pStyle w:val="Heading3"/>
        <w:spacing w:after="180"/>
      </w:pPr>
      <w:r w:rsidRPr="00C972FF">
        <w:t>Focus 1</w:t>
      </w:r>
      <w:r w:rsidR="00A53B4E">
        <w:t>:</w:t>
      </w:r>
      <w:r w:rsidRPr="00C972FF">
        <w:t xml:space="preserve"> Reducing reliance on cars and supporting people to walk, cycle</w:t>
      </w:r>
      <w:r w:rsidR="00250E6B">
        <w:t> </w:t>
      </w:r>
      <w:r w:rsidRPr="00C972FF">
        <w:t>and use public</w:t>
      </w:r>
      <w:r w:rsidR="00B778F7">
        <w:t xml:space="preserve"> </w:t>
      </w:r>
      <w:r w:rsidRPr="00C972FF">
        <w:t>transport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D61F4" w:rsidRPr="00C972FF" w14:paraId="26252E09" w14:textId="77777777" w:rsidTr="000D61F4">
        <w:tc>
          <w:tcPr>
            <w:tcW w:w="0" w:type="auto"/>
            <w:shd w:val="clear" w:color="auto" w:fill="D2DDE2"/>
          </w:tcPr>
          <w:p w14:paraId="47D256A6" w14:textId="3E04BE4D" w:rsidR="000D61F4" w:rsidRPr="00C972FF" w:rsidRDefault="000D61F4" w:rsidP="000D61F4">
            <w:pPr>
              <w:pStyle w:val="Blueboxheading"/>
            </w:pPr>
            <w:r w:rsidRPr="00C972FF">
              <w:t xml:space="preserve">Transport target 1: Reduce </w:t>
            </w:r>
            <w:r w:rsidR="00917BE9">
              <w:t>v</w:t>
            </w:r>
            <w:r w:rsidRPr="00C972FF">
              <w:t xml:space="preserve">ehicle </w:t>
            </w:r>
            <w:r w:rsidR="00917BE9">
              <w:t>k</w:t>
            </w:r>
            <w:r w:rsidRPr="00C972FF">
              <w:t xml:space="preserve">ilometres </w:t>
            </w:r>
            <w:r w:rsidR="00917BE9">
              <w:t>t</w:t>
            </w:r>
            <w:r w:rsidRPr="00C972FF">
              <w:t>ravelled (VKT) by cars and light vehicles by 20 per</w:t>
            </w:r>
            <w:r w:rsidR="00917BE9">
              <w:t xml:space="preserve"> </w:t>
            </w:r>
            <w:r w:rsidRPr="00C972FF">
              <w:t xml:space="preserve">cent by 2035 </w:t>
            </w:r>
            <w:r w:rsidR="000C3B5D">
              <w:t>through</w:t>
            </w:r>
            <w:r w:rsidRPr="00C972FF">
              <w:t xml:space="preserve"> providing better travel options</w:t>
            </w:r>
            <w:r w:rsidR="000C3B5D">
              <w:t>, particularly in our largest cities</w:t>
            </w:r>
            <w:r w:rsidR="00917BE9">
              <w:t>.</w:t>
            </w:r>
          </w:p>
          <w:p w14:paraId="6B52EDCD" w14:textId="77777777" w:rsidR="000D61F4" w:rsidRPr="00C972FF" w:rsidRDefault="000D61F4" w:rsidP="0066078F">
            <w:pPr>
              <w:pStyle w:val="Blueboxtext"/>
              <w:spacing w:after="80"/>
            </w:pPr>
            <w:r w:rsidRPr="00C972FF">
              <w:t>The amount of travel that people do in fossil-fuelled vehicles is at the heart of the transport emissions challenge. We cannot rely on just decarbonising the vehicle fleet quickly. Offering better options and managing demand to reduce VKT by cars is vital. Most of this reduction must be in our largest cities, where people are more likely to have other choices.</w:t>
            </w:r>
          </w:p>
          <w:p w14:paraId="6779C6F5" w14:textId="28449744" w:rsidR="000D61F4" w:rsidRPr="00C972FF" w:rsidRDefault="000D61F4" w:rsidP="0066078F">
            <w:pPr>
              <w:pStyle w:val="Blueboxtext"/>
              <w:spacing w:after="80"/>
            </w:pPr>
            <w:r w:rsidRPr="00C972FF">
              <w:t>Encouraging the uptake of public transport, walking, and cycling and managing demand on the</w:t>
            </w:r>
            <w:r w:rsidR="0066078F" w:rsidRPr="00C972FF">
              <w:t> </w:t>
            </w:r>
            <w:r w:rsidRPr="00C972FF">
              <w:t xml:space="preserve">transport network offers significant benefits beyond reducing emissions. This includes improved travel choice and accessibility, better health and safety, and less congestion. </w:t>
            </w:r>
          </w:p>
          <w:p w14:paraId="158B9022" w14:textId="45D29E03" w:rsidR="000D61F4" w:rsidRPr="00C972FF" w:rsidRDefault="000D61F4" w:rsidP="00727E2B">
            <w:pPr>
              <w:pStyle w:val="Blueboxtext"/>
              <w:spacing w:after="240"/>
            </w:pPr>
            <w:r w:rsidRPr="00C972FF">
              <w:t>This ambitious VKT target will require the Government to also address the broader systems that affect transport, such as urban development and land-use planning.</w:t>
            </w:r>
          </w:p>
        </w:tc>
      </w:tr>
    </w:tbl>
    <w:p w14:paraId="1E7F71B4" w14:textId="6C8EDB7C" w:rsidR="00340D8A" w:rsidRPr="002B5118" w:rsidRDefault="00340D8A" w:rsidP="002B5118">
      <w:pPr>
        <w:pStyle w:val="Heading4"/>
        <w:spacing w:before="360"/>
      </w:pPr>
      <w:r w:rsidRPr="00C972FF">
        <w:t>Initial actions</w:t>
      </w:r>
    </w:p>
    <w:p w14:paraId="1A39C782" w14:textId="41A8F677" w:rsidR="00340D8A" w:rsidRPr="00C972FF" w:rsidRDefault="00340D8A" w:rsidP="002B5118">
      <w:pPr>
        <w:pStyle w:val="Heading5"/>
        <w:spacing w:before="180"/>
      </w:pPr>
      <w:bookmarkStart w:id="77" w:name="_Hlk77849649"/>
      <w:r w:rsidRPr="00C972FF">
        <w:t>Integrate land</w:t>
      </w:r>
      <w:r w:rsidR="00917BE9">
        <w:t>-</w:t>
      </w:r>
      <w:r w:rsidRPr="00C972FF">
        <w:t>use, urban development and transport planning</w:t>
      </w:r>
      <w:r w:rsidR="00B778F7">
        <w:t xml:space="preserve"> </w:t>
      </w:r>
      <w:r w:rsidRPr="00C972FF">
        <w:t>and investments to</w:t>
      </w:r>
      <w:r w:rsidR="001B6A9F">
        <w:t> </w:t>
      </w:r>
      <w:r w:rsidRPr="00C972FF">
        <w:t>reduce transport emissions</w:t>
      </w:r>
    </w:p>
    <w:p w14:paraId="35A773C9" w14:textId="3BC1F522" w:rsidR="00340D8A" w:rsidRPr="00C972FF" w:rsidRDefault="00340D8A" w:rsidP="000D61F4">
      <w:pPr>
        <w:pStyle w:val="BodyText"/>
      </w:pPr>
      <w:r w:rsidRPr="00C972FF">
        <w:t>To reduce transport emissions and support thriving towns and cities, we need to prioritise urban development in areas with frequent existing or planned public transport services. This</w:t>
      </w:r>
      <w:r w:rsidR="0066078F" w:rsidRPr="00C972FF">
        <w:t> </w:t>
      </w:r>
      <w:r w:rsidRPr="00C972FF">
        <w:t xml:space="preserve">was highlighted in the </w:t>
      </w:r>
      <w:r w:rsidR="00EF130D" w:rsidRPr="000535A1">
        <w:rPr>
          <w:rStyle w:val="Hyperlink"/>
          <w:color w:val="1F497D" w:themeColor="text2"/>
        </w:rPr>
        <w:fldChar w:fldCharType="begin"/>
      </w:r>
      <w:r w:rsidR="00EF130D" w:rsidRPr="000535A1">
        <w:rPr>
          <w:rStyle w:val="Hyperlink"/>
          <w:color w:val="1F497D" w:themeColor="text2"/>
        </w:rPr>
        <w:instrText xml:space="preserve"> REF _Ref78461815 \h </w:instrText>
      </w:r>
      <w:r w:rsidR="000D61F4" w:rsidRPr="000535A1">
        <w:rPr>
          <w:rStyle w:val="Hyperlink"/>
          <w:color w:val="1F497D" w:themeColor="text2"/>
        </w:rPr>
        <w:instrText xml:space="preserve"> \* MERGEFORMAT </w:instrText>
      </w:r>
      <w:r w:rsidR="00EF130D" w:rsidRPr="000535A1">
        <w:rPr>
          <w:rStyle w:val="Hyperlink"/>
          <w:color w:val="1F497D" w:themeColor="text2"/>
        </w:rPr>
      </w:r>
      <w:r w:rsidR="00EF130D" w:rsidRPr="000535A1">
        <w:rPr>
          <w:rStyle w:val="Hyperlink"/>
          <w:color w:val="1F497D" w:themeColor="text2"/>
        </w:rPr>
        <w:fldChar w:fldCharType="separate"/>
      </w:r>
      <w:r w:rsidR="008A013F" w:rsidRPr="008A013F">
        <w:rPr>
          <w:rStyle w:val="Hyperlink"/>
          <w:color w:val="1F497D" w:themeColor="text2"/>
        </w:rPr>
        <w:t>Planning</w:t>
      </w:r>
      <w:r w:rsidR="00EF130D" w:rsidRPr="000535A1">
        <w:rPr>
          <w:rStyle w:val="Hyperlink"/>
          <w:color w:val="1F497D" w:themeColor="text2"/>
        </w:rPr>
        <w:fldChar w:fldCharType="end"/>
      </w:r>
      <w:r w:rsidR="006C7A84" w:rsidRPr="000535A1">
        <w:rPr>
          <w:rStyle w:val="Hyperlink"/>
          <w:color w:val="1F497D" w:themeColor="text2"/>
        </w:rPr>
        <w:t xml:space="preserve"> </w:t>
      </w:r>
      <w:r w:rsidRPr="00C972FF">
        <w:t>section</w:t>
      </w:r>
      <w:r w:rsidR="006C7A84">
        <w:t>,</w:t>
      </w:r>
      <w:r w:rsidRPr="00C972FF">
        <w:t xml:space="preserve"> which discussed how strategic planning and investment can reduce emissions by supporting medium</w:t>
      </w:r>
      <w:r w:rsidR="00917BE9">
        <w:t>-</w:t>
      </w:r>
      <w:r w:rsidRPr="00C972FF">
        <w:t xml:space="preserve"> and high-density mixed-use development oriented around public and active transport. This requires better integration of</w:t>
      </w:r>
      <w:r w:rsidR="0066078F" w:rsidRPr="00C972FF">
        <w:t> </w:t>
      </w:r>
      <w:r w:rsidRPr="00C972FF">
        <w:t xml:space="preserve">land-use, urban development and transport planning and investments. </w:t>
      </w:r>
    </w:p>
    <w:p w14:paraId="7411AA47" w14:textId="77777777" w:rsidR="00340D8A" w:rsidRPr="00C972FF" w:rsidRDefault="00340D8A" w:rsidP="000D61F4">
      <w:pPr>
        <w:pStyle w:val="BodyText"/>
      </w:pPr>
      <w:r w:rsidRPr="00C972FF">
        <w:t xml:space="preserve">In the first budget period, we will: </w:t>
      </w:r>
    </w:p>
    <w:p w14:paraId="64BE51D6" w14:textId="34B4A121" w:rsidR="00340D8A" w:rsidRPr="00C972FF" w:rsidRDefault="00340D8A" w:rsidP="00A9527A">
      <w:pPr>
        <w:pStyle w:val="Bullet"/>
      </w:pPr>
      <w:r w:rsidRPr="00C972FF">
        <w:t>require transport emissions impact assessments for urban developments and factor these</w:t>
      </w:r>
      <w:r w:rsidR="0066078F" w:rsidRPr="00C972FF">
        <w:t> </w:t>
      </w:r>
      <w:r w:rsidRPr="00C972FF">
        <w:t>into planning decisions</w:t>
      </w:r>
      <w:r w:rsidR="00917BE9">
        <w:t>,</w:t>
      </w:r>
      <w:r w:rsidRPr="00C972FF">
        <w:t xml:space="preserve"> with requirements to avoid, minimise and mitigate transport emissions impacts</w:t>
      </w:r>
    </w:p>
    <w:p w14:paraId="74567C3F" w14:textId="77777777" w:rsidR="00340D8A" w:rsidRPr="00C972FF" w:rsidRDefault="00340D8A" w:rsidP="00A9527A">
      <w:pPr>
        <w:pStyle w:val="Bullet"/>
      </w:pPr>
      <w:r w:rsidRPr="00C972FF">
        <w:t xml:space="preserve">ensure that emissions reduction (through better urban form and the provision of transport infrastructure) is enabled through the reform of the resource management system, particularly the proposed Spatial Planning Act. </w:t>
      </w:r>
    </w:p>
    <w:p w14:paraId="34E9603E" w14:textId="5211A279" w:rsidR="00340D8A" w:rsidRPr="00C972FF" w:rsidRDefault="00340D8A" w:rsidP="000D61F4">
      <w:pPr>
        <w:pStyle w:val="BodyText"/>
      </w:pPr>
      <w:r w:rsidRPr="00C972FF">
        <w:t>The transport system needs to complement and support this by ensuring that transport plans and future investments strongly prioritise travel by public transport, walking, and cycling. This</w:t>
      </w:r>
      <w:r w:rsidR="0066078F" w:rsidRPr="00C972FF">
        <w:t> </w:t>
      </w:r>
      <w:r w:rsidRPr="00C972FF">
        <w:t xml:space="preserve">applies to both existing and new urban areas. This will accommodate more people and businesses in our cities, without </w:t>
      </w:r>
      <w:r w:rsidR="00977B48">
        <w:t xml:space="preserve">causing </w:t>
      </w:r>
      <w:r w:rsidRPr="00C972FF">
        <w:t xml:space="preserve">ever-increasing congestion and emissions. </w:t>
      </w:r>
    </w:p>
    <w:p w14:paraId="31CB3EC5" w14:textId="2FF2A2D5" w:rsidR="00340D8A" w:rsidRPr="00C972FF" w:rsidRDefault="00340D8A" w:rsidP="000D61F4">
      <w:pPr>
        <w:pStyle w:val="Heading5"/>
      </w:pPr>
      <w:r w:rsidRPr="00C972FF">
        <w:t>Implement mode-shift plans for our largest cities</w:t>
      </w:r>
      <w:bookmarkEnd w:id="77"/>
      <w:r w:rsidRPr="00C972FF">
        <w:t xml:space="preserve"> and begin planning for</w:t>
      </w:r>
      <w:r w:rsidR="00B778F7">
        <w:t xml:space="preserve"> </w:t>
      </w:r>
      <w:r w:rsidRPr="00C972FF">
        <w:t>other</w:t>
      </w:r>
      <w:r w:rsidR="001B6A9F">
        <w:t> </w:t>
      </w:r>
      <w:r w:rsidRPr="00C972FF">
        <w:t>urban</w:t>
      </w:r>
      <w:r w:rsidR="001B6A9F">
        <w:t> </w:t>
      </w:r>
      <w:r w:rsidRPr="00C972FF">
        <w:t>areas</w:t>
      </w:r>
    </w:p>
    <w:p w14:paraId="5D33DAEA" w14:textId="66C0B70E" w:rsidR="00340D8A" w:rsidRPr="00C972FF" w:rsidRDefault="00340D8A" w:rsidP="00A54219">
      <w:pPr>
        <w:pStyle w:val="BodyText"/>
        <w:spacing w:before="100" w:after="100"/>
      </w:pPr>
      <w:r w:rsidRPr="00C972FF">
        <w:t xml:space="preserve">The Commission recommends setting targets and implementing plans to substantially increase walking, cycling, public transport, and shared transport. </w:t>
      </w:r>
    </w:p>
    <w:p w14:paraId="29622A8F" w14:textId="285627D8" w:rsidR="00340D8A" w:rsidRPr="00C972FF" w:rsidRDefault="00340D8A" w:rsidP="00A54219">
      <w:pPr>
        <w:pStyle w:val="BodyText"/>
        <w:spacing w:before="100" w:after="100"/>
      </w:pPr>
      <w:r w:rsidRPr="00C972FF">
        <w:t>In the first budget period, we will provide New Zealanders with better travel choices by implementing the mode-shift plans we have for six of our largest/high</w:t>
      </w:r>
      <w:r w:rsidR="00917BE9">
        <w:t>-</w:t>
      </w:r>
      <w:r w:rsidRPr="00C972FF">
        <w:t>growth cities in partnership with local government.</w:t>
      </w:r>
      <w:r w:rsidRPr="00C972FF">
        <w:rPr>
          <w:rStyle w:val="FootnoteReference"/>
        </w:rPr>
        <w:footnoteReference w:id="27"/>
      </w:r>
      <w:r w:rsidRPr="00C972FF">
        <w:t xml:space="preserve"> This includes Auckland, Tauranga, Hamilton, Wellington, Christchurch, and Queenstown. </w:t>
      </w:r>
    </w:p>
    <w:p w14:paraId="36078AD7" w14:textId="0E48D644" w:rsidR="00340D8A" w:rsidRPr="00C972FF" w:rsidRDefault="00340D8A" w:rsidP="00A54219">
      <w:pPr>
        <w:pStyle w:val="BodyText"/>
        <w:spacing w:before="100" w:after="100"/>
      </w:pPr>
      <w:r w:rsidRPr="00C972FF">
        <w:t xml:space="preserve">At the same time, we will review how well aligned these plans are with meeting a </w:t>
      </w:r>
      <w:r w:rsidR="00FF2A37">
        <w:t xml:space="preserve">national </w:t>
      </w:r>
      <w:r w:rsidRPr="00C972FF">
        <w:t>20</w:t>
      </w:r>
      <w:r w:rsidR="000C59AC">
        <w:t> </w:t>
      </w:r>
      <w:r w:rsidRPr="00C972FF">
        <w:t>per cent reduction in VKT by light vehicles by 2035. We will then revise the plans to ensure they reduce emissions at the scale and pace necessary to achieve the VKT target. Planning will also start for other urban areas.</w:t>
      </w:r>
    </w:p>
    <w:p w14:paraId="5A661A3E" w14:textId="77777777" w:rsidR="00340D8A" w:rsidRPr="00C972FF" w:rsidRDefault="00340D8A" w:rsidP="00A54219">
      <w:pPr>
        <w:pStyle w:val="BodyText"/>
        <w:spacing w:before="100" w:after="100"/>
      </w:pPr>
      <w:r w:rsidRPr="00C972FF">
        <w:t xml:space="preserve">The new and revised plans will set mode-shift targets for each urban area and prioritise: </w:t>
      </w:r>
    </w:p>
    <w:p w14:paraId="1A09A8F3" w14:textId="77777777" w:rsidR="00340D8A" w:rsidRPr="00C972FF" w:rsidRDefault="00340D8A" w:rsidP="00A9527A">
      <w:pPr>
        <w:pStyle w:val="Bullet"/>
      </w:pPr>
      <w:r w:rsidRPr="00C972FF">
        <w:t>urban development in areas with frequent public transport routes</w:t>
      </w:r>
    </w:p>
    <w:p w14:paraId="01B1E201" w14:textId="2F4C4B04" w:rsidR="004E211D" w:rsidRDefault="004E211D" w:rsidP="00A9527A">
      <w:pPr>
        <w:pStyle w:val="Bullet"/>
      </w:pPr>
      <w:r>
        <w:t>using transport demand management approaches, alongside changes to the way we plan and manage urban form</w:t>
      </w:r>
    </w:p>
    <w:p w14:paraId="7FA31F61" w14:textId="0AA89D94" w:rsidR="00340D8A" w:rsidRPr="00C972FF" w:rsidRDefault="00340D8A" w:rsidP="00A9527A">
      <w:pPr>
        <w:pStyle w:val="Bullet"/>
      </w:pPr>
      <w:r w:rsidRPr="00C972FF">
        <w:t>reallocating significant amounts of road/street space to rapidly deliver more dedicated bus lanes and safe separated bike/scooter lanes</w:t>
      </w:r>
    </w:p>
    <w:p w14:paraId="2FF7D9C7" w14:textId="77777777" w:rsidR="00340D8A" w:rsidRPr="00C972FF" w:rsidRDefault="00340D8A" w:rsidP="00A9527A">
      <w:pPr>
        <w:pStyle w:val="Bullet"/>
      </w:pPr>
      <w:r w:rsidRPr="00C972FF">
        <w:t>completing connected cycle networks</w:t>
      </w:r>
    </w:p>
    <w:p w14:paraId="526A85C7" w14:textId="77777777" w:rsidR="00340D8A" w:rsidRPr="00C972FF" w:rsidRDefault="00340D8A" w:rsidP="00A9527A">
      <w:pPr>
        <w:pStyle w:val="Bullet"/>
      </w:pPr>
      <w:r w:rsidRPr="00C972FF">
        <w:t>more traffic-calming and low-traffic neighbourhoods</w:t>
      </w:r>
    </w:p>
    <w:p w14:paraId="5B9AFF01" w14:textId="77777777" w:rsidR="00340D8A" w:rsidRPr="00C972FF" w:rsidRDefault="00340D8A" w:rsidP="00A9527A">
      <w:pPr>
        <w:pStyle w:val="Bullet"/>
      </w:pPr>
      <w:r w:rsidRPr="00C972FF">
        <w:t xml:space="preserve">improving footpaths/crossings for pedestrians. </w:t>
      </w:r>
    </w:p>
    <w:p w14:paraId="6435AFCA" w14:textId="3D0A395C" w:rsidR="00340D8A" w:rsidRPr="00C972FF" w:rsidRDefault="00340D8A" w:rsidP="00A54219">
      <w:pPr>
        <w:pStyle w:val="BodyText"/>
        <w:spacing w:after="100"/>
      </w:pPr>
      <w:r w:rsidRPr="00C972FF">
        <w:t xml:space="preserve">The review of the </w:t>
      </w:r>
      <w:r w:rsidR="00917BE9">
        <w:t>r</w:t>
      </w:r>
      <w:r w:rsidRPr="00C972FF">
        <w:t xml:space="preserve">esource </w:t>
      </w:r>
      <w:r w:rsidR="00917BE9">
        <w:t>m</w:t>
      </w:r>
      <w:r w:rsidRPr="00C972FF">
        <w:t xml:space="preserve">anagement system and development of a more streamlined approach to strategic planning offers an important opportunity for the Government to improve the role and weight that Regional Land Transport Plans (RLTPs) carry in the transport planning system. To help give effect to regional spatial strategies and encourage a more strategic approach to the transport planning necessary to deliver mode-shift across a region, we will review how the role of RLTPs could be clarified and strengthened further. This will be an important tool in giving effect to mode-shift plans and other strategies developed by local government to deliver on mode-shift targets. </w:t>
      </w:r>
    </w:p>
    <w:p w14:paraId="43709255" w14:textId="2A6A86B0" w:rsidR="00340D8A" w:rsidRPr="00C972FF" w:rsidRDefault="00072AD3" w:rsidP="0066078F">
      <w:pPr>
        <w:pStyle w:val="Heading5"/>
      </w:pPr>
      <w:r>
        <w:t xml:space="preserve">Improve the reach, frequency and quality of public transport </w:t>
      </w:r>
    </w:p>
    <w:p w14:paraId="50AAADC1" w14:textId="77777777" w:rsidR="00340D8A" w:rsidRPr="00C972FF" w:rsidRDefault="00340D8A" w:rsidP="00A54219">
      <w:pPr>
        <w:pStyle w:val="BodyText"/>
        <w:spacing w:before="100" w:after="100"/>
      </w:pPr>
      <w:r w:rsidRPr="00C972FF">
        <w:t xml:space="preserve">We need to provide New Zealanders with better public transport to achieve the VKT target. Most submissions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supported increasing the share of travel by public transport in towns and cities.</w:t>
      </w:r>
    </w:p>
    <w:p w14:paraId="3ED8AE03" w14:textId="4C47594F" w:rsidR="00340D8A" w:rsidRPr="00C972FF" w:rsidRDefault="00340D8A" w:rsidP="00A54219">
      <w:pPr>
        <w:pStyle w:val="BodyText"/>
        <w:spacing w:before="100" w:after="100"/>
      </w:pPr>
      <w:r w:rsidRPr="00C972FF">
        <w:t>Well</w:t>
      </w:r>
      <w:r w:rsidR="00B778F7">
        <w:t>-</w:t>
      </w:r>
      <w:r w:rsidRPr="00C972FF">
        <w:t xml:space="preserve">integrated networks of public transport services can significantly increase levels of access between communities, and are vital for connecting employers to labour markets, and individuals to social and economic opportunities. </w:t>
      </w:r>
    </w:p>
    <w:p w14:paraId="19988E52" w14:textId="37632F9D" w:rsidR="00340D8A" w:rsidRPr="00C972FF" w:rsidRDefault="00340D8A" w:rsidP="00A54219">
      <w:pPr>
        <w:pStyle w:val="BodyText"/>
        <w:spacing w:before="100" w:after="100"/>
      </w:pPr>
      <w:r w:rsidRPr="00C972FF">
        <w:t xml:space="preserve">Public transport can provide the backbone for our cities to grow in a way that avoids emissions from new development. </w:t>
      </w:r>
    </w:p>
    <w:p w14:paraId="0C98A27B" w14:textId="12367D42" w:rsidR="00340D8A" w:rsidRPr="00C972FF" w:rsidRDefault="00340D8A" w:rsidP="00A54219">
      <w:pPr>
        <w:pStyle w:val="BodyText"/>
        <w:spacing w:before="100" w:after="100"/>
      </w:pPr>
      <w:r w:rsidRPr="00C972FF">
        <w:t>We also need to provide better travel choices in New Zealand’s regions and rural areas, including by public transport. Too many parts of regional New Zealand are only accessible by</w:t>
      </w:r>
      <w:r w:rsidR="00A07870">
        <w:t> </w:t>
      </w:r>
      <w:r w:rsidRPr="00C972FF">
        <w:t xml:space="preserve">private vehicle. </w:t>
      </w:r>
    </w:p>
    <w:p w14:paraId="569DEF1F" w14:textId="683A1233" w:rsidR="00340D8A" w:rsidRPr="00C972FF" w:rsidRDefault="00340D8A" w:rsidP="00A07870">
      <w:pPr>
        <w:pStyle w:val="BodyText"/>
        <w:keepNext/>
        <w:spacing w:after="100"/>
        <w:rPr>
          <w:rFonts w:eastAsiaTheme="minorHAnsi" w:cs="Calibri"/>
        </w:rPr>
      </w:pPr>
      <w:r w:rsidRPr="00C972FF">
        <w:t>In the first budget period, we will:</w:t>
      </w:r>
    </w:p>
    <w:p w14:paraId="770A2DB1" w14:textId="7B130690" w:rsidR="006C6D4D" w:rsidRDefault="006C6D4D" w:rsidP="00A9527A">
      <w:pPr>
        <w:pStyle w:val="Bullet"/>
      </w:pPr>
      <w:r>
        <w:t xml:space="preserve">establish a clear set of </w:t>
      </w:r>
      <w:r w:rsidR="00282CF2">
        <w:t xml:space="preserve">principles for planning and </w:t>
      </w:r>
      <w:r w:rsidR="00934F57">
        <w:t xml:space="preserve">funding different kinds of public transport, within and between towns and cities, to enable </w:t>
      </w:r>
      <w:r w:rsidR="00F9280C">
        <w:t xml:space="preserve">the </w:t>
      </w:r>
      <w:r w:rsidR="00934F57">
        <w:t>development</w:t>
      </w:r>
      <w:r w:rsidR="00F9280C">
        <w:t xml:space="preserve"> of a national public transport network</w:t>
      </w:r>
    </w:p>
    <w:p w14:paraId="03EB5913" w14:textId="0649A26C" w:rsidR="00340D8A" w:rsidRPr="00C972FF" w:rsidRDefault="00340D8A" w:rsidP="00AC26B5">
      <w:pPr>
        <w:pStyle w:val="Bullet"/>
        <w:spacing w:after="100"/>
      </w:pPr>
      <w:r w:rsidRPr="00C972FF">
        <w:t xml:space="preserve">progress towards delivery of Auckland </w:t>
      </w:r>
      <w:r w:rsidR="00B778F7">
        <w:t>l</w:t>
      </w:r>
      <w:r w:rsidRPr="00C972FF">
        <w:t xml:space="preserve">ight </w:t>
      </w:r>
      <w:r w:rsidR="00B778F7">
        <w:t>r</w:t>
      </w:r>
      <w:r w:rsidRPr="00C972FF">
        <w:t xml:space="preserve">ail along the </w:t>
      </w:r>
      <w:r w:rsidR="008C02A8">
        <w:t>c</w:t>
      </w:r>
      <w:r w:rsidRPr="00C972FF">
        <w:t xml:space="preserve">ity </w:t>
      </w:r>
      <w:r w:rsidR="00B778F7">
        <w:t>c</w:t>
      </w:r>
      <w:r w:rsidRPr="00C972FF">
        <w:t xml:space="preserve">entre to </w:t>
      </w:r>
      <w:proofErr w:type="spellStart"/>
      <w:r w:rsidRPr="00C972FF">
        <w:t>Māngere</w:t>
      </w:r>
      <w:proofErr w:type="spellEnd"/>
      <w:r w:rsidRPr="00C972FF">
        <w:t xml:space="preserve"> </w:t>
      </w:r>
      <w:r w:rsidR="00B778F7">
        <w:t>c</w:t>
      </w:r>
      <w:r w:rsidRPr="00C972FF">
        <w:t>orridor</w:t>
      </w:r>
      <w:r w:rsidR="00B778F7">
        <w:t>;</w:t>
      </w:r>
      <w:r w:rsidRPr="00C972FF">
        <w:t xml:space="preserve"> </w:t>
      </w:r>
      <w:r w:rsidR="00B778F7">
        <w:t>a</w:t>
      </w:r>
      <w:r w:rsidRPr="00C972FF">
        <w:t>s signalled in the Auckland Transport Alignment Project, this will be the first</w:t>
      </w:r>
      <w:r w:rsidR="00C372C8" w:rsidRPr="00C972FF">
        <w:t> </w:t>
      </w:r>
      <w:r w:rsidRPr="00C972FF">
        <w:t>of</w:t>
      </w:r>
      <w:r w:rsidR="0066078F" w:rsidRPr="00C972FF">
        <w:t> </w:t>
      </w:r>
      <w:r w:rsidRPr="00C972FF">
        <w:t>three new mass transit corridors in Auckland</w:t>
      </w:r>
    </w:p>
    <w:p w14:paraId="76C4D516" w14:textId="51E8CDA5" w:rsidR="00340D8A" w:rsidRPr="00C972FF" w:rsidRDefault="00340D8A" w:rsidP="00AC26B5">
      <w:pPr>
        <w:pStyle w:val="Bullet"/>
        <w:spacing w:after="100"/>
      </w:pPr>
      <w:r w:rsidRPr="00C972FF">
        <w:t xml:space="preserve">work with Auckland to </w:t>
      </w:r>
      <w:r w:rsidR="00853F00">
        <w:t xml:space="preserve">agree a </w:t>
      </w:r>
      <w:r w:rsidRPr="00C972FF">
        <w:t>plan for the</w:t>
      </w:r>
      <w:r w:rsidR="0066078F" w:rsidRPr="00C972FF">
        <w:t> </w:t>
      </w:r>
      <w:r w:rsidRPr="00C972FF">
        <w:t xml:space="preserve">development of Auckland’s </w:t>
      </w:r>
      <w:r w:rsidR="00540180">
        <w:t>r</w:t>
      </w:r>
      <w:r w:rsidRPr="00C972FF">
        <w:t xml:space="preserve">apid </w:t>
      </w:r>
      <w:r w:rsidR="00540180">
        <w:t>t</w:t>
      </w:r>
      <w:r w:rsidRPr="00C972FF">
        <w:t xml:space="preserve">ransit </w:t>
      </w:r>
      <w:r w:rsidR="00540180">
        <w:t>n</w:t>
      </w:r>
      <w:r w:rsidRPr="00C972FF">
        <w:t>etwork for the next 30 years</w:t>
      </w:r>
    </w:p>
    <w:p w14:paraId="782FAD1E" w14:textId="3E87E90E" w:rsidR="00340D8A" w:rsidRPr="00C972FF" w:rsidRDefault="00DB4518" w:rsidP="00AC26B5">
      <w:pPr>
        <w:pStyle w:val="Bullet"/>
        <w:spacing w:after="100"/>
      </w:pPr>
      <w:r>
        <w:t xml:space="preserve">progress </w:t>
      </w:r>
      <w:r w:rsidR="00340D8A" w:rsidRPr="00C972FF">
        <w:t xml:space="preserve">Let’s Get Wellington Moving, </w:t>
      </w:r>
      <w:r w:rsidR="0015511C">
        <w:t xml:space="preserve">including </w:t>
      </w:r>
      <w:r w:rsidR="00340D8A" w:rsidRPr="00C972FF">
        <w:t>the delivery of bus priority measures and the planning of mass rapid transit</w:t>
      </w:r>
    </w:p>
    <w:p w14:paraId="5811491D" w14:textId="7F049A8B" w:rsidR="00340D8A" w:rsidRPr="00C972FF" w:rsidRDefault="00340D8A" w:rsidP="00AC26B5">
      <w:pPr>
        <w:pStyle w:val="Bullet"/>
        <w:spacing w:after="100"/>
      </w:pPr>
      <w:r w:rsidRPr="00C972FF">
        <w:t xml:space="preserve">progress work with local government in Greater Christchurch on a mass rapid transit network, together with increasing public transport capacity </w:t>
      </w:r>
    </w:p>
    <w:p w14:paraId="2A2EC90F" w14:textId="030D4935" w:rsidR="00340D8A" w:rsidRPr="00C972FF" w:rsidRDefault="00340D8A" w:rsidP="00AC26B5">
      <w:pPr>
        <w:pStyle w:val="Bullet"/>
        <w:spacing w:after="100"/>
      </w:pPr>
      <w:r w:rsidRPr="00C972FF">
        <w:t>plan for and substantially increase investment in urban public transport nationwide</w:t>
      </w:r>
      <w:r w:rsidR="00B778F7">
        <w:t>;</w:t>
      </w:r>
      <w:r w:rsidRPr="00C972FF">
        <w:t xml:space="preserve"> </w:t>
      </w:r>
      <w:r w:rsidR="00B778F7">
        <w:t>t</w:t>
      </w:r>
      <w:r w:rsidRPr="00C972FF">
        <w:t xml:space="preserve">his includes commuter rail networks in Auckland and Wellington, and a major uplift in all urban bus networks </w:t>
      </w:r>
    </w:p>
    <w:p w14:paraId="24591DE9" w14:textId="410545FE" w:rsidR="00540180" w:rsidRDefault="00540180" w:rsidP="00AC26B5">
      <w:pPr>
        <w:pStyle w:val="Bullet"/>
        <w:spacing w:after="100"/>
      </w:pPr>
      <w:r>
        <w:t>deliver national integrated ticketing for public transport</w:t>
      </w:r>
    </w:p>
    <w:p w14:paraId="79B07E90" w14:textId="1F072477" w:rsidR="00540180" w:rsidRPr="00C972FF" w:rsidRDefault="00540180" w:rsidP="00AC26B5">
      <w:pPr>
        <w:pStyle w:val="Bullet"/>
        <w:spacing w:after="100"/>
      </w:pPr>
      <w:r>
        <w:t>complete the review of the Public Transport Operating Model and implement any reforms to the planning</w:t>
      </w:r>
      <w:r w:rsidR="00F94624">
        <w:t xml:space="preserve"> and procurement</w:t>
      </w:r>
      <w:r w:rsidR="00791D77">
        <w:t xml:space="preserve"> of public transport</w:t>
      </w:r>
    </w:p>
    <w:p w14:paraId="7996FC8F" w14:textId="236A3F98" w:rsidR="00340D8A" w:rsidRPr="00C972FF" w:rsidRDefault="00340D8A" w:rsidP="00A9527A">
      <w:pPr>
        <w:pStyle w:val="Bullet"/>
      </w:pPr>
      <w:r w:rsidRPr="00C972FF">
        <w:t xml:space="preserve">develop clearer guidance on the viability of interregional passenger rail, coach, and bus services, and improve the way these projects are planned, funded, and delivered. </w:t>
      </w:r>
    </w:p>
    <w:p w14:paraId="4581A4B8" w14:textId="77777777" w:rsidR="0096291E" w:rsidRDefault="0096291E" w:rsidP="00F02DCF">
      <w:pPr>
        <w:pStyle w:val="Heading5"/>
      </w:pPr>
      <w:r>
        <w:t>Provide national direction to deliver a step-change in cycling and walking rates</w:t>
      </w:r>
    </w:p>
    <w:p w14:paraId="19990F12" w14:textId="7ECE76A2" w:rsidR="0096291E" w:rsidRDefault="0096291E" w:rsidP="00AC26B5">
      <w:pPr>
        <w:pStyle w:val="BodyText"/>
        <w:spacing w:after="100"/>
        <w:rPr>
          <w:rFonts w:asciiTheme="minorHAnsi" w:eastAsiaTheme="minorHAnsi" w:hAnsiTheme="minorHAnsi"/>
          <w:lang w:eastAsia="en-US"/>
        </w:rPr>
      </w:pPr>
      <w:r>
        <w:t>There are major opportunities to reduce emissions while also improving public health, and to</w:t>
      </w:r>
      <w:r w:rsidR="00F02DCF">
        <w:t> </w:t>
      </w:r>
      <w:r>
        <w:t xml:space="preserve">make streets more inclusive for people, by making it safer and easier to travel by foot, bike/scooter, and other active modes. </w:t>
      </w:r>
      <w:r>
        <w:rPr>
          <w:iCs/>
        </w:rPr>
        <w:t>This was supported by the majority of submitters</w:t>
      </w:r>
      <w:r>
        <w:t xml:space="preserve"> on </w:t>
      </w:r>
      <w:proofErr w:type="spellStart"/>
      <w:r>
        <w:rPr>
          <w:i/>
          <w:iCs/>
        </w:rPr>
        <w:t>Hīkina</w:t>
      </w:r>
      <w:proofErr w:type="spellEnd"/>
      <w:r>
        <w:rPr>
          <w:i/>
          <w:iCs/>
        </w:rPr>
        <w:t xml:space="preserve"> </w:t>
      </w:r>
      <w:proofErr w:type="spellStart"/>
      <w:r>
        <w:rPr>
          <w:i/>
          <w:iCs/>
        </w:rPr>
        <w:t>te</w:t>
      </w:r>
      <w:proofErr w:type="spellEnd"/>
      <w:r>
        <w:rPr>
          <w:i/>
          <w:iCs/>
        </w:rPr>
        <w:t xml:space="preserve"> </w:t>
      </w:r>
      <w:proofErr w:type="spellStart"/>
      <w:r>
        <w:rPr>
          <w:i/>
          <w:iCs/>
        </w:rPr>
        <w:t>Kohupara</w:t>
      </w:r>
      <w:proofErr w:type="spellEnd"/>
      <w:r>
        <w:t>.</w:t>
      </w:r>
    </w:p>
    <w:p w14:paraId="1FE3F26B" w14:textId="77777777" w:rsidR="0096291E" w:rsidRDefault="0096291E" w:rsidP="00AC26B5">
      <w:pPr>
        <w:pStyle w:val="BodyText"/>
        <w:spacing w:after="100"/>
      </w:pPr>
      <w:r>
        <w:t>In the first budget period, we will:</w:t>
      </w:r>
    </w:p>
    <w:p w14:paraId="06D7B44A" w14:textId="5353EFAA" w:rsidR="0096291E" w:rsidRPr="00F02DCF" w:rsidRDefault="0096291E" w:rsidP="00AC26B5">
      <w:pPr>
        <w:pStyle w:val="Bullet"/>
        <w:spacing w:after="100"/>
      </w:pPr>
      <w:r>
        <w:t xml:space="preserve">deliver a </w:t>
      </w:r>
      <w:r w:rsidRPr="00F02DCF">
        <w:t>strategy to boost cycling</w:t>
      </w:r>
      <w:r w:rsidR="00B778F7">
        <w:t>,</w:t>
      </w:r>
      <w:r w:rsidRPr="00F02DCF">
        <w:t xml:space="preserve"> and a strategy to boost walking (recognising that cycling and walking are separate modes) </w:t>
      </w:r>
    </w:p>
    <w:p w14:paraId="1C2C1DF4" w14:textId="77777777" w:rsidR="0096291E" w:rsidRPr="00F02DCF" w:rsidRDefault="0096291E" w:rsidP="00AC26B5">
      <w:pPr>
        <w:pStyle w:val="Bullet"/>
        <w:spacing w:after="100"/>
      </w:pPr>
      <w:r w:rsidRPr="00F02DCF">
        <w:t xml:space="preserve">substantially increase funding for cycling and walking improvements </w:t>
      </w:r>
    </w:p>
    <w:p w14:paraId="6385CD6A" w14:textId="77777777" w:rsidR="0096291E" w:rsidRPr="00F02DCF" w:rsidRDefault="0096291E" w:rsidP="00AC26B5">
      <w:pPr>
        <w:pStyle w:val="Bullet"/>
        <w:spacing w:after="100"/>
      </w:pPr>
      <w:r w:rsidRPr="00F02DCF">
        <w:t>link new funding with clear expectations and funding criteria</w:t>
      </w:r>
    </w:p>
    <w:p w14:paraId="1F26490E" w14:textId="77777777" w:rsidR="0096291E" w:rsidRDefault="0096291E" w:rsidP="00AC26B5">
      <w:pPr>
        <w:pStyle w:val="Bullet"/>
        <w:spacing w:after="100"/>
      </w:pPr>
      <w:r w:rsidRPr="00F02DCF">
        <w:t>implement Accessible Streets proposals nationwide to support safe walking, cycling/scooting</w:t>
      </w:r>
      <w:r>
        <w:t xml:space="preserve"> and other active modes</w:t>
      </w:r>
    </w:p>
    <w:p w14:paraId="2D3F1442" w14:textId="77777777" w:rsidR="006B0248" w:rsidRDefault="0096291E" w:rsidP="00A9527A">
      <w:pPr>
        <w:pStyle w:val="Bullet"/>
      </w:pPr>
      <w:r>
        <w:t xml:space="preserve">provide support for local authorities to boost capabilities in designing and delivering cycling/scooting and walking improvements at speed. </w:t>
      </w:r>
    </w:p>
    <w:p w14:paraId="07E20C16" w14:textId="33FA87F8" w:rsidR="00340D8A" w:rsidRPr="00C972FF" w:rsidRDefault="00340D8A" w:rsidP="000238FE">
      <w:pPr>
        <w:pStyle w:val="Heading5"/>
      </w:pPr>
      <w:r w:rsidRPr="00C972FF">
        <w:t>Support local government to accelerate widespread street/road reallocation to support</w:t>
      </w:r>
      <w:r w:rsidR="0066078F" w:rsidRPr="00C972FF">
        <w:t> </w:t>
      </w:r>
      <w:r w:rsidRPr="00C972FF">
        <w:t>public transport, active travel and placemaking</w:t>
      </w:r>
      <w:r w:rsidR="00175193" w:rsidRPr="00C972FF">
        <w:t xml:space="preserve"> </w:t>
      </w:r>
    </w:p>
    <w:p w14:paraId="05F660CB" w14:textId="69DE5E42" w:rsidR="00340D8A" w:rsidRPr="00C972FF" w:rsidRDefault="00340D8A" w:rsidP="00F852A7">
      <w:pPr>
        <w:pStyle w:val="BodyText"/>
      </w:pPr>
      <w:r w:rsidRPr="00C972FF">
        <w:t>Street/road reallocation, such as providing dedicated bus lanes and bike/scooter lanes, can be</w:t>
      </w:r>
      <w:r w:rsidR="00A54219" w:rsidRPr="00C972FF">
        <w:t> </w:t>
      </w:r>
      <w:r w:rsidRPr="00C972FF">
        <w:t xml:space="preserve">a quick and cost-effective way to support people to use public transport, </w:t>
      </w:r>
      <w:r w:rsidR="00B778F7">
        <w:t xml:space="preserve">or </w:t>
      </w:r>
      <w:r w:rsidRPr="00C972FF">
        <w:t xml:space="preserve">walk and cycle. Submitters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strongly supported widespread street space reallocation to support walking, cycling, scooting and public transport. We need to support local government to make these changes. </w:t>
      </w:r>
    </w:p>
    <w:p w14:paraId="57EBF315" w14:textId="3E1660FE" w:rsidR="00340D8A" w:rsidRPr="00AC26B5" w:rsidRDefault="00340D8A" w:rsidP="00AC26B5">
      <w:pPr>
        <w:pStyle w:val="BodyText"/>
        <w:spacing w:after="100"/>
      </w:pPr>
      <w:r w:rsidRPr="00C972FF">
        <w:t xml:space="preserve">In the first budget period, we will: </w:t>
      </w:r>
    </w:p>
    <w:p w14:paraId="11D95455" w14:textId="28A3E913" w:rsidR="00340D8A" w:rsidRPr="00C972FF" w:rsidRDefault="00340D8A" w:rsidP="00AC26B5">
      <w:pPr>
        <w:pStyle w:val="Bullet"/>
        <w:spacing w:after="100"/>
      </w:pPr>
      <w:r w:rsidRPr="00C972FF">
        <w:t xml:space="preserve">make regulatory changes to streamline public consultation requirements </w:t>
      </w:r>
      <w:r w:rsidR="001549E6">
        <w:t>and make it easier for councils to trial</w:t>
      </w:r>
      <w:r w:rsidR="001549E6" w:rsidRPr="00C972FF" w:rsidDel="001549E6">
        <w:t xml:space="preserve"> </w:t>
      </w:r>
      <w:r w:rsidRPr="00C972FF">
        <w:t>street/road changes that support travel by public transport, walking, and cycling, including low-traffic neighbourhoods.</w:t>
      </w:r>
    </w:p>
    <w:p w14:paraId="59850357" w14:textId="06C08F86" w:rsidR="00340D8A" w:rsidRPr="00C972FF" w:rsidRDefault="001549E6" w:rsidP="00F20D99">
      <w:pPr>
        <w:pStyle w:val="Bullet"/>
        <w:spacing w:after="100"/>
      </w:pPr>
      <w:r>
        <w:t xml:space="preserve">Work with </w:t>
      </w:r>
      <w:r w:rsidR="00340D8A" w:rsidRPr="00C972FF">
        <w:t>Waka Kotahi to rapidly change streets nationwide that promote multimodal transport</w:t>
      </w:r>
    </w:p>
    <w:p w14:paraId="5EDDFEDD" w14:textId="71676830" w:rsidR="00340D8A" w:rsidRPr="00C972FF" w:rsidRDefault="00340D8A" w:rsidP="00F20D99">
      <w:pPr>
        <w:pStyle w:val="Bullet"/>
        <w:spacing w:after="100"/>
      </w:pPr>
      <w:r w:rsidRPr="00C972FF">
        <w:t xml:space="preserve">investigate changes to policy and funding settings to ensure that Waka Kotahi and </w:t>
      </w:r>
      <w:r w:rsidR="00B778F7">
        <w:t>r</w:t>
      </w:r>
      <w:r w:rsidRPr="00C972FF">
        <w:t>oad</w:t>
      </w:r>
      <w:r w:rsidR="00B778F7">
        <w:t>-c</w:t>
      </w:r>
      <w:r w:rsidRPr="00C972FF">
        <w:t xml:space="preserve">ontrolling </w:t>
      </w:r>
      <w:r w:rsidR="00B778F7">
        <w:t>a</w:t>
      </w:r>
      <w:r w:rsidRPr="00C972FF">
        <w:t>uthorities maximise opportunities to ‘build back better’ when doing street renewals</w:t>
      </w:r>
      <w:r w:rsidR="00B778F7">
        <w:t>,</w:t>
      </w:r>
      <w:r w:rsidRPr="00C972FF">
        <w:t xml:space="preserve"> to better utilise road space for multimodal transport</w:t>
      </w:r>
    </w:p>
    <w:p w14:paraId="05875176" w14:textId="77777777" w:rsidR="00340D8A" w:rsidRPr="00C972FF" w:rsidRDefault="00340D8A" w:rsidP="00A9527A">
      <w:pPr>
        <w:pStyle w:val="Bullet"/>
      </w:pPr>
      <w:r w:rsidRPr="00C972FF">
        <w:t xml:space="preserve">give extra support for community programmes promoting street reallocation. </w:t>
      </w:r>
    </w:p>
    <w:p w14:paraId="4C689C37" w14:textId="77777777" w:rsidR="00231F28" w:rsidRDefault="00231F28" w:rsidP="00231F28">
      <w:pPr>
        <w:keepNext/>
        <w:spacing w:before="240" w:after="0" w:line="240" w:lineRule="auto"/>
        <w:outlineLvl w:val="4"/>
        <w:rPr>
          <w:rFonts w:eastAsia="MS Gothic" w:cs="Times New Roman"/>
          <w:i/>
          <w:sz w:val="24"/>
        </w:rPr>
      </w:pPr>
      <w:r>
        <w:rPr>
          <w:rFonts w:eastAsia="MS Gothic" w:cs="Times New Roman"/>
          <w:i/>
          <w:sz w:val="24"/>
        </w:rPr>
        <w:t>Making school travel greener and healthier</w:t>
      </w:r>
    </w:p>
    <w:p w14:paraId="643DB881" w14:textId="77777777" w:rsidR="00231F28" w:rsidRDefault="00231F28" w:rsidP="00F20D99">
      <w:pPr>
        <w:pStyle w:val="BodyText"/>
        <w:spacing w:after="100"/>
        <w:rPr>
          <w:rFonts w:eastAsia="MS Mincho" w:cs="Arial"/>
        </w:rPr>
      </w:pPr>
      <w:r>
        <w:rPr>
          <w:rFonts w:eastAsia="MS Mincho" w:cs="Arial"/>
        </w:rPr>
        <w:t xml:space="preserve">Making walking and cycling/scooting to and from schools safer for children can improve access, reduce road and parking congestion around schools, contribute to positive health outcomes, improve local air quality, and reduce emissions. </w:t>
      </w:r>
    </w:p>
    <w:p w14:paraId="2EDC147E" w14:textId="271500C3" w:rsidR="00231F28" w:rsidRPr="00B66BD5" w:rsidRDefault="00231F28" w:rsidP="00F20D99">
      <w:pPr>
        <w:pStyle w:val="BodyText"/>
        <w:spacing w:after="100"/>
        <w:rPr>
          <w:rFonts w:asciiTheme="minorHAnsi" w:eastAsiaTheme="minorHAnsi" w:hAnsiTheme="minorHAnsi"/>
          <w:lang w:eastAsia="en-US"/>
        </w:rPr>
      </w:pPr>
      <w:r w:rsidRPr="00B66BD5">
        <w:t>We will work with local government and private business operators to:</w:t>
      </w:r>
    </w:p>
    <w:p w14:paraId="4C0AE144" w14:textId="77777777" w:rsidR="00231F28" w:rsidRDefault="00231F28" w:rsidP="00F20D99">
      <w:pPr>
        <w:pStyle w:val="Bullet"/>
        <w:spacing w:after="100"/>
      </w:pPr>
      <w:r>
        <w:t>improve walking and cycling infrastructure to/along school routes and in surrounding neighbourhoods</w:t>
      </w:r>
    </w:p>
    <w:p w14:paraId="5870D015" w14:textId="77777777" w:rsidR="00231F28" w:rsidRDefault="00231F28" w:rsidP="00F20D99">
      <w:pPr>
        <w:pStyle w:val="Bullet"/>
        <w:spacing w:after="100"/>
      </w:pPr>
      <w:r>
        <w:t xml:space="preserve">explore dedicated active transport funding and/or education programmes to schools, including funding for school bike-leasing schemes or biking education classes. </w:t>
      </w:r>
    </w:p>
    <w:p w14:paraId="7AEBA26C" w14:textId="77777777" w:rsidR="00231F28" w:rsidRDefault="00231F28" w:rsidP="00F20D99">
      <w:pPr>
        <w:pStyle w:val="Bullet"/>
        <w:spacing w:after="100"/>
      </w:pPr>
      <w:r>
        <w:t>implement the Tackling Unsafe Speeds programme to reduce speed limits around schools and encourage active travel</w:t>
      </w:r>
    </w:p>
    <w:p w14:paraId="3CC2FF8C" w14:textId="77777777" w:rsidR="00231F28" w:rsidRDefault="00231F28" w:rsidP="00A9527A">
      <w:pPr>
        <w:pStyle w:val="Bullet"/>
      </w:pPr>
      <w:r>
        <w:t xml:space="preserve">improve school bus services. </w:t>
      </w:r>
    </w:p>
    <w:p w14:paraId="22B8ABCB" w14:textId="77777777" w:rsidR="00340D8A" w:rsidRPr="00C972FF" w:rsidRDefault="00340D8A" w:rsidP="0066078F">
      <w:pPr>
        <w:pStyle w:val="Heading5"/>
      </w:pPr>
      <w:r w:rsidRPr="00C972FF">
        <w:t xml:space="preserve">Improve access and travel choice for the transport disadvantaged </w:t>
      </w:r>
    </w:p>
    <w:p w14:paraId="21A3468B" w14:textId="5FF2F445" w:rsidR="00340D8A" w:rsidRPr="00C972FF" w:rsidRDefault="00340D8A" w:rsidP="007B6F39">
      <w:pPr>
        <w:pStyle w:val="BodyText"/>
        <w:spacing w:after="100"/>
      </w:pPr>
      <w:r w:rsidRPr="00C972FF">
        <w:t>Low-income households spend a larger share of their budget on transport – particularly on their cars. They also tend to be in areas with poorer transport choice. In addition to poor environmental outcomes, the status quo is not providing safe, healthy or equitable access to</w:t>
      </w:r>
      <w:r w:rsidR="0066078F" w:rsidRPr="00C972FF">
        <w:t> </w:t>
      </w:r>
      <w:r w:rsidRPr="00C972FF">
        <w:t>transport for many. We must provide equitable access as part of the transition to a zero</w:t>
      </w:r>
      <w:r w:rsidR="0066078F" w:rsidRPr="00C972FF">
        <w:noBreakHyphen/>
      </w:r>
      <w:r w:rsidRPr="00C972FF">
        <w:t xml:space="preserve">emissions transport system. </w:t>
      </w:r>
    </w:p>
    <w:p w14:paraId="0FD5F407" w14:textId="6BCAEE1D" w:rsidR="00340D8A" w:rsidRPr="00C972FF" w:rsidRDefault="00340D8A" w:rsidP="007B6F39">
      <w:pPr>
        <w:pStyle w:val="BodyText"/>
        <w:spacing w:after="100"/>
      </w:pPr>
      <w:r w:rsidRPr="00C972FF">
        <w:t>In the first budget period, we will:</w:t>
      </w:r>
    </w:p>
    <w:p w14:paraId="1DFF667E" w14:textId="5BB365CA" w:rsidR="00340D8A" w:rsidRPr="00C972FF" w:rsidRDefault="00340D8A" w:rsidP="007B6F39">
      <w:pPr>
        <w:pStyle w:val="Bullet"/>
        <w:spacing w:after="100"/>
      </w:pPr>
      <w:r w:rsidRPr="00C972FF">
        <w:t xml:space="preserve">improve public transport and active travel networks in </w:t>
      </w:r>
      <w:r w:rsidR="00CA1941">
        <w:t>low</w:t>
      </w:r>
      <w:r w:rsidR="00B778F7">
        <w:t>-</w:t>
      </w:r>
      <w:r w:rsidR="00CA1941">
        <w:t>income or low</w:t>
      </w:r>
      <w:r w:rsidR="00B778F7">
        <w:t>-</w:t>
      </w:r>
      <w:r w:rsidR="00CA1941">
        <w:t>soci</w:t>
      </w:r>
      <w:r w:rsidR="00D56E62">
        <w:t xml:space="preserve">oeconomic areas </w:t>
      </w:r>
      <w:r w:rsidRPr="00C972FF">
        <w:t xml:space="preserve">(where appropriate, based on population size and distribution), and improving safety for walking and cycling </w:t>
      </w:r>
    </w:p>
    <w:p w14:paraId="57AB9D9F" w14:textId="0C54D878" w:rsidR="008E2AA7" w:rsidRPr="00C972FF" w:rsidRDefault="00D15CB0" w:rsidP="007B6F39">
      <w:pPr>
        <w:pStyle w:val="Bullet"/>
        <w:spacing w:after="100"/>
      </w:pPr>
      <w:r>
        <w:t>monitor and respond to the impacts of transport policy actions on the accessibility and affordability of transport, particularly for lower</w:t>
      </w:r>
      <w:r w:rsidR="00B778F7">
        <w:t xml:space="preserve"> </w:t>
      </w:r>
      <w:r>
        <w:t>income households and communities</w:t>
      </w:r>
    </w:p>
    <w:p w14:paraId="6A0BC138" w14:textId="7BEE9E99" w:rsidR="00340D8A" w:rsidRPr="00C972FF" w:rsidRDefault="00340D8A" w:rsidP="007B6F39">
      <w:pPr>
        <w:pStyle w:val="Bullet"/>
        <w:spacing w:after="100"/>
      </w:pPr>
      <w:r w:rsidRPr="00C972FF">
        <w:t>improve access and connectivity for people in social housing</w:t>
      </w:r>
      <w:r w:rsidR="00B778F7">
        <w:t>,</w:t>
      </w:r>
      <w:r w:rsidRPr="00C972FF">
        <w:t xml:space="preserve"> investing in public and active transport and supporting car share, carpool, and shared bike/scooter schemes. </w:t>
      </w:r>
    </w:p>
    <w:p w14:paraId="0B436E65" w14:textId="3D841FD6" w:rsidR="00340D8A" w:rsidRPr="00C972FF" w:rsidRDefault="00D403A3" w:rsidP="0066078F">
      <w:pPr>
        <w:pStyle w:val="Heading5"/>
      </w:pPr>
      <w:bookmarkStart w:id="78" w:name="_Hlk78361491"/>
      <w:r>
        <w:t>Reduce</w:t>
      </w:r>
      <w:r w:rsidR="00340D8A" w:rsidRPr="00C972FF">
        <w:t xml:space="preserve"> public transport fares</w:t>
      </w:r>
    </w:p>
    <w:p w14:paraId="6BB68D03" w14:textId="68F2CA33" w:rsidR="000C365B" w:rsidRDefault="00D403A3" w:rsidP="007B6F39">
      <w:pPr>
        <w:pStyle w:val="BodyText"/>
        <w:spacing w:before="100" w:after="100"/>
      </w:pPr>
      <w:r>
        <w:t xml:space="preserve">The Commission recommends reducing public transport fares, and many submissions on </w:t>
      </w:r>
      <w:proofErr w:type="spellStart"/>
      <w:r>
        <w:rPr>
          <w:i/>
          <w:iCs/>
        </w:rPr>
        <w:t>Hīkina</w:t>
      </w:r>
      <w:proofErr w:type="spellEnd"/>
      <w:r>
        <w:rPr>
          <w:i/>
          <w:iCs/>
        </w:rPr>
        <w:t xml:space="preserve"> </w:t>
      </w:r>
      <w:proofErr w:type="spellStart"/>
      <w:r>
        <w:rPr>
          <w:i/>
          <w:iCs/>
        </w:rPr>
        <w:t>te</w:t>
      </w:r>
      <w:proofErr w:type="spellEnd"/>
      <w:r>
        <w:rPr>
          <w:i/>
          <w:iCs/>
        </w:rPr>
        <w:t xml:space="preserve"> </w:t>
      </w:r>
      <w:proofErr w:type="spellStart"/>
      <w:r>
        <w:rPr>
          <w:i/>
          <w:iCs/>
        </w:rPr>
        <w:t>Kohupara</w:t>
      </w:r>
      <w:proofErr w:type="spellEnd"/>
      <w:r>
        <w:rPr>
          <w:i/>
          <w:iCs/>
        </w:rPr>
        <w:t xml:space="preserve"> </w:t>
      </w:r>
      <w:r>
        <w:t>called for lower</w:t>
      </w:r>
      <w:r w:rsidR="00B778F7">
        <w:t xml:space="preserve"> </w:t>
      </w:r>
      <w:r>
        <w:t>cost public transport to make it more competitive with cars.</w:t>
      </w:r>
      <w:r w:rsidR="000C365B">
        <w:t xml:space="preserve"> </w:t>
      </w:r>
      <w:r w:rsidR="00340D8A" w:rsidRPr="00C972FF">
        <w:t>For low-income people, the cost of public transport is a barrier, along with convenience and</w:t>
      </w:r>
      <w:r w:rsidR="000C365B">
        <w:t xml:space="preserve"> </w:t>
      </w:r>
      <w:r w:rsidR="00340D8A" w:rsidRPr="00C972FF">
        <w:t>accessibility.</w:t>
      </w:r>
    </w:p>
    <w:p w14:paraId="01FC3634" w14:textId="2C7F153A" w:rsidR="00D476A8" w:rsidRDefault="000C365B" w:rsidP="007B6F39">
      <w:pPr>
        <w:pStyle w:val="BodyText"/>
        <w:spacing w:before="100" w:after="100"/>
      </w:pPr>
      <w:r>
        <w:t xml:space="preserve">The Government is currently implementing a three-year Community Connect pilot of a 50 per cent concession to Community Services </w:t>
      </w:r>
      <w:r w:rsidR="00B778F7">
        <w:t>c</w:t>
      </w:r>
      <w:r>
        <w:t>ardholders in Auckland</w:t>
      </w:r>
      <w:r w:rsidR="0008038F">
        <w:t xml:space="preserve"> and will consider</w:t>
      </w:r>
      <w:r w:rsidR="008C6802">
        <w:t xml:space="preserve"> rolling </w:t>
      </w:r>
      <w:r>
        <w:t xml:space="preserve">this pilot </w:t>
      </w:r>
      <w:r w:rsidR="008C6802">
        <w:t xml:space="preserve">out </w:t>
      </w:r>
      <w:r>
        <w:t xml:space="preserve">across </w:t>
      </w:r>
      <w:r w:rsidR="00B778F7">
        <w:t>Aotearoa</w:t>
      </w:r>
      <w:r>
        <w:t>. Th</w:t>
      </w:r>
      <w:r w:rsidR="008C6802">
        <w:t>e</w:t>
      </w:r>
      <w:r>
        <w:t xml:space="preserve"> pilot will inform approaches to reducing public transport fares, focusing on low-income groups. </w:t>
      </w:r>
    </w:p>
    <w:p w14:paraId="1C463748" w14:textId="225E1296" w:rsidR="00340D8A" w:rsidRPr="00C972FF" w:rsidRDefault="00D476A8" w:rsidP="00204A0D">
      <w:pPr>
        <w:pStyle w:val="BodyText"/>
      </w:pPr>
      <w:r>
        <w:t>In the first budget period, we will work with local government to reduce public transport fares, with a particular focus on low-income users.</w:t>
      </w:r>
      <w:r w:rsidR="00340D8A" w:rsidRPr="00C972FF">
        <w:t xml:space="preserve"> </w:t>
      </w:r>
      <w:bookmarkEnd w:id="78"/>
    </w:p>
    <w:p w14:paraId="03845EAE" w14:textId="77777777" w:rsidR="00340D8A" w:rsidRPr="00C972FF" w:rsidRDefault="00340D8A" w:rsidP="0066078F">
      <w:pPr>
        <w:pStyle w:val="Heading5"/>
      </w:pPr>
      <w:r w:rsidRPr="00C972FF">
        <w:t xml:space="preserve">Investigate the potential for public transport, walking and cycling in rural and provincial areas </w:t>
      </w:r>
    </w:p>
    <w:p w14:paraId="0830F2FC" w14:textId="0DFBC708" w:rsidR="00340D8A" w:rsidRPr="00C972FF" w:rsidRDefault="00340D8A" w:rsidP="0066078F">
      <w:pPr>
        <w:pStyle w:val="BodyText"/>
      </w:pPr>
      <w:r w:rsidRPr="00C972FF">
        <w:t xml:space="preserve">Public transport, walking and cycling are often not practical or viable in rural communities and provincial towns. Low and zero-emission vehicles will play a greater role here. However, there is more we can do. Several submissions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highlighted the need for greater consideration of the role of public transport, walking and cycling in rural communities, and the importance of interregional connections. </w:t>
      </w:r>
    </w:p>
    <w:p w14:paraId="58E662BF" w14:textId="27CA3146" w:rsidR="00340D8A" w:rsidRPr="00C972FF" w:rsidRDefault="00340D8A" w:rsidP="0066078F">
      <w:pPr>
        <w:pStyle w:val="BodyText"/>
      </w:pPr>
      <w:r w:rsidRPr="00C972FF">
        <w:t>In the first budget period, we will look at travel options for these areas, particularly for the transport disadvantaged. This could include better public transport to and between rural communities, shared transport/taxi schemes, and street improvements that make it safer to walk and cycle. We will also look at speeding up the rol</w:t>
      </w:r>
      <w:r w:rsidR="00B778F7">
        <w:t>l</w:t>
      </w:r>
      <w:r w:rsidRPr="00C972FF">
        <w:t xml:space="preserve">out of on-demand public transport, </w:t>
      </w:r>
      <w:r w:rsidR="00E02EF4">
        <w:t>noting positive signs from</w:t>
      </w:r>
      <w:r w:rsidR="00E02EF4" w:rsidRPr="00C972FF" w:rsidDel="00E02EF4">
        <w:t xml:space="preserve"> </w:t>
      </w:r>
      <w:r w:rsidRPr="00C972FF">
        <w:t xml:space="preserve">the </w:t>
      </w:r>
      <w:proofErr w:type="spellStart"/>
      <w:r w:rsidRPr="00C972FF">
        <w:t>MyWay</w:t>
      </w:r>
      <w:proofErr w:type="spellEnd"/>
      <w:r w:rsidRPr="00C972FF">
        <w:t xml:space="preserve"> tr</w:t>
      </w:r>
      <w:r w:rsidR="00DA78B5">
        <w:t>i</w:t>
      </w:r>
      <w:r w:rsidRPr="00C972FF">
        <w:t xml:space="preserve">al in Timaru. </w:t>
      </w:r>
    </w:p>
    <w:p w14:paraId="2225AC12" w14:textId="4F6BCE8C" w:rsidR="00340D8A" w:rsidRPr="00C972FF" w:rsidRDefault="00340D8A" w:rsidP="0066078F">
      <w:pPr>
        <w:pStyle w:val="Heading5"/>
      </w:pPr>
      <w:r w:rsidRPr="00C972FF">
        <w:t>Enable congestion pricing and investigate how we can use other pricing tools to</w:t>
      </w:r>
      <w:r w:rsidR="00A07870">
        <w:t> </w:t>
      </w:r>
      <w:r w:rsidRPr="00C972FF">
        <w:t>reduce</w:t>
      </w:r>
      <w:r w:rsidR="00A07870">
        <w:t> </w:t>
      </w:r>
      <w:r w:rsidRPr="00C972FF">
        <w:t xml:space="preserve">transport emissions </w:t>
      </w:r>
    </w:p>
    <w:p w14:paraId="1A470562" w14:textId="7463FCBB" w:rsidR="00340D8A" w:rsidRPr="00C972FF" w:rsidRDefault="00340D8A" w:rsidP="0066078F">
      <w:pPr>
        <w:pStyle w:val="BodyText"/>
      </w:pPr>
      <w:r w:rsidRPr="00C972FF">
        <w:t xml:space="preserve">The Commission recommends evaluating the role of pricing incentives for transport.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00B778F7">
        <w:rPr>
          <w:i/>
          <w:iCs/>
        </w:rPr>
        <w:t xml:space="preserve"> </w:t>
      </w:r>
      <w:proofErr w:type="spellStart"/>
      <w:r w:rsidRPr="00C972FF">
        <w:rPr>
          <w:i/>
          <w:iCs/>
        </w:rPr>
        <w:t>Kohupara</w:t>
      </w:r>
      <w:proofErr w:type="spellEnd"/>
      <w:r w:rsidRPr="00C972FF">
        <w:t xml:space="preserve"> noted that a range of pricing mechanisms are integral to the transition, alongside changes to land use and investment in public transport. </w:t>
      </w:r>
    </w:p>
    <w:p w14:paraId="31A64816" w14:textId="44EBF72C" w:rsidR="00340D8A" w:rsidRPr="00C972FF" w:rsidRDefault="00340D8A" w:rsidP="0066078F">
      <w:pPr>
        <w:pStyle w:val="BodyText"/>
      </w:pPr>
      <w:r w:rsidRPr="00C972FF">
        <w:t xml:space="preserve">Most of the submissions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that commented on transport pricing agreed that it is an important way to change behaviour and reduce emissions. Several noted that pricing tools will affect vulnerable communities, so there is a need for good alternatives or other mitigations as they are implemented. Revenue must be used transparently. </w:t>
      </w:r>
    </w:p>
    <w:p w14:paraId="53283268" w14:textId="77777777" w:rsidR="00340D8A" w:rsidRPr="00C972FF" w:rsidRDefault="00340D8A" w:rsidP="0066078F">
      <w:pPr>
        <w:pStyle w:val="BodyText"/>
      </w:pPr>
      <w:r w:rsidRPr="00C972FF">
        <w:t xml:space="preserve">Congestion pricing, and other pricing tools, can have significant benefits beyond reducing emissions. Reducing congestion in our major cities will support economic activity and save New Zealanders time and money. </w:t>
      </w:r>
    </w:p>
    <w:p w14:paraId="4822A562" w14:textId="2B762D80" w:rsidR="00340D8A" w:rsidRPr="00C972FF" w:rsidRDefault="00340D8A" w:rsidP="0066078F">
      <w:pPr>
        <w:pStyle w:val="BodyText"/>
      </w:pPr>
      <w:r w:rsidRPr="00C972FF">
        <w:t>In the first budget period, we will:</w:t>
      </w:r>
    </w:p>
    <w:p w14:paraId="742F8620" w14:textId="259C3E8F" w:rsidR="00340D8A" w:rsidRPr="00C972FF" w:rsidRDefault="00340D8A" w:rsidP="00A9527A">
      <w:pPr>
        <w:pStyle w:val="Bullet"/>
      </w:pPr>
      <w:r w:rsidRPr="00C972FF">
        <w:t xml:space="preserve">progress legislation to enable congestion pricing in urban centres, and work with Auckland </w:t>
      </w:r>
      <w:r w:rsidR="00105F0D">
        <w:t xml:space="preserve">Council </w:t>
      </w:r>
      <w:r w:rsidRPr="00C972FF">
        <w:t xml:space="preserve">to implement the first phase of congestion pricing </w:t>
      </w:r>
      <w:r w:rsidR="00536FEF">
        <w:t>based on the Congestion Question report recommendation</w:t>
      </w:r>
    </w:p>
    <w:p w14:paraId="5E397E8C" w14:textId="7618C5B1" w:rsidR="00340D8A" w:rsidRPr="00C972FF" w:rsidRDefault="00340D8A" w:rsidP="00A9527A">
      <w:pPr>
        <w:pStyle w:val="Bullet"/>
      </w:pPr>
      <w:r w:rsidRPr="00C972FF">
        <w:t xml:space="preserve">work with Wellington </w:t>
      </w:r>
      <w:r w:rsidR="00105F0D">
        <w:t xml:space="preserve">City </w:t>
      </w:r>
      <w:r w:rsidRPr="00C972FF">
        <w:t xml:space="preserve">Council </w:t>
      </w:r>
      <w:r w:rsidR="00C730FF">
        <w:t xml:space="preserve">and Wellington Regional Council in response to their requests </w:t>
      </w:r>
      <w:r w:rsidRPr="00C972FF">
        <w:t>for congestion pricing</w:t>
      </w:r>
    </w:p>
    <w:p w14:paraId="5EB8A3B0" w14:textId="77777777" w:rsidR="00340D8A" w:rsidRPr="00C972FF" w:rsidRDefault="00340D8A" w:rsidP="00A9527A">
      <w:pPr>
        <w:pStyle w:val="Bullet"/>
      </w:pPr>
      <w:r w:rsidRPr="00C972FF">
        <w:t>consider other pricing tools (such as parking management, low-emission zones, and incentives for using public transport, walking and cycling) for urban centres</w:t>
      </w:r>
    </w:p>
    <w:p w14:paraId="6C6C872D" w14:textId="77777777" w:rsidR="00340D8A" w:rsidRPr="00C972FF" w:rsidRDefault="00340D8A" w:rsidP="00A9527A">
      <w:pPr>
        <w:pStyle w:val="Bullet"/>
      </w:pPr>
      <w:r w:rsidRPr="00C972FF">
        <w:t>ensure regulation enables and encourages local government to use these tools</w:t>
      </w:r>
    </w:p>
    <w:p w14:paraId="1A8ACD4D" w14:textId="77777777" w:rsidR="00340D8A" w:rsidRPr="00C972FF" w:rsidRDefault="00340D8A" w:rsidP="00A9527A">
      <w:pPr>
        <w:pStyle w:val="Bullet"/>
      </w:pPr>
      <w:r w:rsidRPr="00C972FF">
        <w:t>look at ways to reduce the equity/distributional impacts of pricing tools</w:t>
      </w:r>
    </w:p>
    <w:p w14:paraId="59F2B180" w14:textId="553D966F" w:rsidR="00340D8A" w:rsidRPr="00C972FF" w:rsidRDefault="00340D8A" w:rsidP="00A07870">
      <w:pPr>
        <w:pStyle w:val="Bullet"/>
        <w:spacing w:after="100"/>
      </w:pPr>
      <w:r w:rsidRPr="00C972FF">
        <w:t xml:space="preserve">investigate the potential of a </w:t>
      </w:r>
      <w:r w:rsidR="00105F0D">
        <w:t>m</w:t>
      </w:r>
      <w:r w:rsidRPr="00C972FF">
        <w:t xml:space="preserve">obility as a </w:t>
      </w:r>
      <w:r w:rsidR="00105F0D">
        <w:t>s</w:t>
      </w:r>
      <w:r w:rsidRPr="00C972FF">
        <w:t>ervice platform, which incorporates the ability</w:t>
      </w:r>
      <w:r w:rsidR="000C59AC">
        <w:t> </w:t>
      </w:r>
      <w:r w:rsidRPr="00C972FF">
        <w:t>to offer subscription packages and incentive payments to encourage the uptake of</w:t>
      </w:r>
      <w:r w:rsidR="000C59AC">
        <w:t> </w:t>
      </w:r>
      <w:r w:rsidRPr="00C972FF">
        <w:t>low-emissions modes</w:t>
      </w:r>
    </w:p>
    <w:p w14:paraId="4E9073FC" w14:textId="77777777" w:rsidR="00340D8A" w:rsidRPr="00C972FF" w:rsidRDefault="00340D8A" w:rsidP="00A07870">
      <w:pPr>
        <w:pStyle w:val="Bullet"/>
        <w:spacing w:after="100"/>
      </w:pPr>
      <w:r w:rsidRPr="00C972FF">
        <w:t xml:space="preserve">investigate how pricing can encourage mode-shift and reduce emissions, as part of the Ministry of Transport’s review of the revenue system. </w:t>
      </w:r>
    </w:p>
    <w:p w14:paraId="2190F677" w14:textId="5A857AF3" w:rsidR="00340D8A" w:rsidRPr="00C972FF" w:rsidRDefault="00C66507" w:rsidP="0066078F">
      <w:pPr>
        <w:pStyle w:val="Heading5"/>
      </w:pPr>
      <w:bookmarkStart w:id="79" w:name="_Hlk77676559"/>
      <w:r>
        <w:t>Require</w:t>
      </w:r>
      <w:r w:rsidR="00C644CB">
        <w:t xml:space="preserve"> </w:t>
      </w:r>
      <w:r w:rsidR="00340D8A" w:rsidRPr="00C972FF">
        <w:t xml:space="preserve">further roadway expansion and new highways </w:t>
      </w:r>
      <w:r w:rsidR="00C644CB">
        <w:t>to be consistent</w:t>
      </w:r>
      <w:r w:rsidR="00105F0D">
        <w:t xml:space="preserve"> </w:t>
      </w:r>
      <w:r w:rsidR="00C644CB">
        <w:t>with climate</w:t>
      </w:r>
      <w:r w:rsidR="00A07870">
        <w:t> </w:t>
      </w:r>
      <w:r w:rsidR="00C644CB">
        <w:t>change targets</w:t>
      </w:r>
    </w:p>
    <w:p w14:paraId="514C013B" w14:textId="23DA1DC1" w:rsidR="00340D8A" w:rsidRPr="00C972FF" w:rsidRDefault="00340D8A" w:rsidP="00173D19">
      <w:pPr>
        <w:pStyle w:val="BodyText"/>
        <w:spacing w:before="100" w:after="100"/>
      </w:pP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noted that central and local government will need to review investment in</w:t>
      </w:r>
      <w:r w:rsidR="000C59AC">
        <w:t> </w:t>
      </w:r>
      <w:r w:rsidRPr="00C972FF">
        <w:t xml:space="preserve">urban highways and road expansion. These projects could induce more private vehicle travel. Submissions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supported this view and suggested that projects should only be funded if they help to reduce transport emissions. </w:t>
      </w:r>
    </w:p>
    <w:p w14:paraId="6BD811A4" w14:textId="73D061D2" w:rsidR="00340D8A" w:rsidRPr="00C972FF" w:rsidRDefault="00340D8A" w:rsidP="00173D19">
      <w:pPr>
        <w:pStyle w:val="BodyText"/>
        <w:spacing w:before="100" w:after="100"/>
      </w:pPr>
      <w:r w:rsidRPr="00C972FF">
        <w:t xml:space="preserve">For this reason, we will </w:t>
      </w:r>
      <w:r w:rsidR="00285478">
        <w:t xml:space="preserve">ensure </w:t>
      </w:r>
      <w:r w:rsidRPr="00C972FF">
        <w:t xml:space="preserve">further investments that expand roads and highways </w:t>
      </w:r>
      <w:r w:rsidR="00BD5B08">
        <w:t>are</w:t>
      </w:r>
      <w:r w:rsidR="00A07870">
        <w:t> </w:t>
      </w:r>
      <w:r w:rsidR="003A1CAF">
        <w:t xml:space="preserve">consistent with climate change targets, and avoid inducing </w:t>
      </w:r>
      <w:r w:rsidRPr="00C972FF">
        <w:t>further travel by private motorised</w:t>
      </w:r>
      <w:r w:rsidR="000C59AC">
        <w:t> </w:t>
      </w:r>
      <w:r w:rsidRPr="00C972FF">
        <w:t xml:space="preserve">vehicles. </w:t>
      </w:r>
    </w:p>
    <w:p w14:paraId="6B9C0CFD" w14:textId="03C9CF16" w:rsidR="00340D8A" w:rsidRPr="00C972FF" w:rsidRDefault="00340D8A" w:rsidP="00173D19">
      <w:pPr>
        <w:pStyle w:val="BodyText"/>
        <w:spacing w:before="100" w:after="100"/>
        <w:ind w:right="-57"/>
      </w:pPr>
      <w:r w:rsidRPr="00C972FF">
        <w:t>In cases where investment in additional network capacity may be warranted (for example, to connect a new medium-density housing area or to a new freight hub), it must be accompanied by parallel and integrated investments that avoid/reduce emissions. This includes, for example, investment in EV</w:t>
      </w:r>
      <w:r w:rsidR="00105F0D">
        <w:t>-</w:t>
      </w:r>
      <w:r w:rsidRPr="00C972FF">
        <w:t xml:space="preserve">charging infrastructure, road-space reallocation, and improvements to active travel networks and public transport options. </w:t>
      </w:r>
    </w:p>
    <w:p w14:paraId="5CAB2BF6" w14:textId="667CA4AD" w:rsidR="00340D8A" w:rsidRPr="00C972FF" w:rsidRDefault="00340D8A" w:rsidP="00173D19">
      <w:pPr>
        <w:pStyle w:val="BodyText"/>
        <w:spacing w:before="100" w:after="100"/>
      </w:pPr>
      <w:r w:rsidRPr="00C972FF">
        <w:t xml:space="preserve">We will continue to maintain a resilient road network, including by managing and reallocating it for the best transport use. </w:t>
      </w:r>
      <w:r w:rsidRPr="00C972FF">
        <w:rPr>
          <w:rFonts w:eastAsia="Times New Roman"/>
        </w:rPr>
        <w:t xml:space="preserve">Adaptation to climate change will also drive different ways to build and maintain roads. </w:t>
      </w:r>
      <w:r w:rsidRPr="00C972FF">
        <w:t xml:space="preserve">Safety changes will continue. </w:t>
      </w:r>
    </w:p>
    <w:bookmarkEnd w:id="79"/>
    <w:p w14:paraId="77B6BF2E" w14:textId="0E683D68" w:rsidR="00340D8A" w:rsidRPr="00C972FF" w:rsidRDefault="00340D8A" w:rsidP="00173D19">
      <w:pPr>
        <w:pStyle w:val="Heading3"/>
        <w:spacing w:before="320" w:after="240"/>
      </w:pPr>
      <w:r w:rsidRPr="00C972FF">
        <w:t>Focus 2</w:t>
      </w:r>
      <w:r w:rsidR="00A53B4E">
        <w:t>:</w:t>
      </w:r>
      <w:r w:rsidRPr="00C972FF">
        <w:t xml:space="preserve"> Rapidly adopting low-emission </w:t>
      </w:r>
      <w:r w:rsidR="004D018D">
        <w:t xml:space="preserve">vehicles and </w:t>
      </w:r>
      <w:r w:rsidRPr="00C972FF">
        <w:t>fuels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66078F" w:rsidRPr="00C972FF" w14:paraId="680CAD96" w14:textId="77777777" w:rsidTr="0066078F">
        <w:tc>
          <w:tcPr>
            <w:tcW w:w="0" w:type="auto"/>
            <w:shd w:val="clear" w:color="auto" w:fill="D2DDE2"/>
          </w:tcPr>
          <w:p w14:paraId="6B311633" w14:textId="5DE5DF07" w:rsidR="0066078F" w:rsidRPr="00C972FF" w:rsidRDefault="0066078F" w:rsidP="0066078F">
            <w:pPr>
              <w:pStyle w:val="Blueboxheading"/>
            </w:pPr>
            <w:r w:rsidRPr="00C972FF">
              <w:t>Transport target 2: Increase zero</w:t>
            </w:r>
            <w:r w:rsidR="00C16B4D">
              <w:t>-</w:t>
            </w:r>
            <w:r w:rsidRPr="00C972FF">
              <w:t>emissions vehicles to 30 per cent of the light fleet by 2035</w:t>
            </w:r>
          </w:p>
          <w:p w14:paraId="552D8582" w14:textId="77777777" w:rsidR="0066078F" w:rsidRPr="00C972FF" w:rsidRDefault="0066078F" w:rsidP="00173D19">
            <w:pPr>
              <w:pStyle w:val="Blueboxtext"/>
              <w:spacing w:before="100" w:after="0"/>
            </w:pPr>
            <w:r w:rsidRPr="00C972FF">
              <w:t xml:space="preserve">Two-thirds of transport emissions come from the light vehicle fleet. </w:t>
            </w:r>
          </w:p>
          <w:p w14:paraId="4E67A41E" w14:textId="77777777" w:rsidR="0066078F" w:rsidRPr="00C972FF" w:rsidRDefault="0066078F" w:rsidP="00173D19">
            <w:pPr>
              <w:pStyle w:val="Blueboxtext"/>
              <w:spacing w:before="100" w:after="0"/>
            </w:pPr>
            <w:r w:rsidRPr="00C972FF">
              <w:t xml:space="preserve">Decarbonising the light vehicle fleet is critical for meeting our targets. We need to increase the supply of clean vehicles, support New Zealanders to buy low-emissions vehicles, and put the infrastructure in place for their use. </w:t>
            </w:r>
          </w:p>
          <w:p w14:paraId="3946B14D" w14:textId="61B1BA53" w:rsidR="0066078F" w:rsidRPr="00C972FF" w:rsidRDefault="0066078F" w:rsidP="00173D19">
            <w:pPr>
              <w:pStyle w:val="Blueboxtext"/>
              <w:spacing w:before="100" w:after="180"/>
            </w:pPr>
            <w:r w:rsidRPr="00C972FF">
              <w:t>We recently brought in the Clean Car Standard and Discount. This is a significant step towards decarbonising light vehicles, especially those entering the fleet. We will need to take further action to achieve the target.</w:t>
            </w:r>
          </w:p>
        </w:tc>
      </w:tr>
    </w:tbl>
    <w:p w14:paraId="6146FE7E" w14:textId="6A71ED47" w:rsidR="00340D8A" w:rsidRPr="00C972FF" w:rsidRDefault="00340D8A" w:rsidP="00AB53B3">
      <w:pPr>
        <w:pStyle w:val="Heading4"/>
        <w:spacing w:before="400"/>
      </w:pPr>
      <w:r w:rsidRPr="00C972FF">
        <w:t>Initial actions</w:t>
      </w:r>
    </w:p>
    <w:p w14:paraId="7B9E1C6F" w14:textId="3848006B" w:rsidR="00340D8A" w:rsidRPr="00C972FF" w:rsidRDefault="00F743C5" w:rsidP="00C6563A">
      <w:pPr>
        <w:pStyle w:val="Heading5"/>
        <w:spacing w:before="180"/>
      </w:pPr>
      <w:r>
        <w:t>Implement</w:t>
      </w:r>
      <w:r w:rsidR="00340D8A" w:rsidRPr="00C972FF">
        <w:t xml:space="preserve"> community-based solutions to make low-emission vehicles</w:t>
      </w:r>
      <w:r w:rsidR="00340D8A" w:rsidRPr="00C972FF" w:rsidDel="00C16B4D">
        <w:t xml:space="preserve"> </w:t>
      </w:r>
      <w:r w:rsidR="00340D8A" w:rsidRPr="00C972FF">
        <w:t>(including</w:t>
      </w:r>
      <w:r w:rsidR="00C16B4D">
        <w:t xml:space="preserve"> </w:t>
      </w:r>
      <w:r w:rsidR="00340D8A" w:rsidRPr="00C972FF">
        <w:t>e</w:t>
      </w:r>
      <w:r w:rsidR="00C372C8" w:rsidRPr="00C972FF">
        <w:noBreakHyphen/>
      </w:r>
      <w:r w:rsidR="00340D8A" w:rsidRPr="00C972FF">
        <w:t>bikes)</w:t>
      </w:r>
      <w:r w:rsidR="00C16B4D">
        <w:t xml:space="preserve"> </w:t>
      </w:r>
      <w:r w:rsidR="00340D8A" w:rsidRPr="00C972FF">
        <w:t>more accessible for low-income New Zealanders, and others facing transport</w:t>
      </w:r>
      <w:r w:rsidR="00A07870">
        <w:t> </w:t>
      </w:r>
      <w:r w:rsidR="00340D8A" w:rsidRPr="00C972FF">
        <w:t>disadvantage</w:t>
      </w:r>
    </w:p>
    <w:p w14:paraId="7BB5C768" w14:textId="7A57E71D" w:rsidR="00340D8A" w:rsidRPr="00C972FF" w:rsidRDefault="00340D8A" w:rsidP="00A54219">
      <w:pPr>
        <w:pStyle w:val="BodyText"/>
      </w:pPr>
      <w:r w:rsidRPr="00C972FF">
        <w:t>The upfront cost of low-emission vehicles is a significant barrier for lower</w:t>
      </w:r>
      <w:r w:rsidR="00C16B4D">
        <w:t xml:space="preserve"> </w:t>
      </w:r>
      <w:r w:rsidRPr="00C972FF">
        <w:t>income New</w:t>
      </w:r>
      <w:r w:rsidR="00AB53B3">
        <w:t xml:space="preserve"> </w:t>
      </w:r>
      <w:r w:rsidRPr="00C972FF">
        <w:t>Zealanders. The Commission recommended that the Government support EV leasing,</w:t>
      </w:r>
      <w:r w:rsidR="00AB53B3">
        <w:t xml:space="preserve"> </w:t>
      </w:r>
      <w:r w:rsidRPr="00C972FF">
        <w:t>purchasing and sharing schemes to improve equitable access. Several submitters on</w:t>
      </w:r>
      <w:r w:rsidR="00824C4A">
        <w:t xml:space="preserve"> </w:t>
      </w:r>
      <w:proofErr w:type="spellStart"/>
      <w:r w:rsidRPr="00C972FF">
        <w:rPr>
          <w:i/>
          <w:iCs/>
        </w:rPr>
        <w:t>Hīkina</w:t>
      </w:r>
      <w:proofErr w:type="spellEnd"/>
      <w:r w:rsidR="00824C4A">
        <w:rPr>
          <w:i/>
          <w:iCs/>
        </w:rPr>
        <w:t> </w:t>
      </w:r>
      <w:proofErr w:type="spellStart"/>
      <w:r w:rsidRPr="00C972FF">
        <w:rPr>
          <w:i/>
          <w:iCs/>
        </w:rPr>
        <w:t>te</w:t>
      </w:r>
      <w:proofErr w:type="spellEnd"/>
      <w:r w:rsidR="00EF2278" w:rsidRPr="00C972FF">
        <w:rPr>
          <w:i/>
          <w:iCs/>
        </w:rPr>
        <w:t> </w:t>
      </w:r>
      <w:proofErr w:type="spellStart"/>
      <w:r w:rsidRPr="00C972FF">
        <w:rPr>
          <w:i/>
          <w:iCs/>
        </w:rPr>
        <w:t>Kohupara</w:t>
      </w:r>
      <w:proofErr w:type="spellEnd"/>
      <w:r w:rsidRPr="00C972FF">
        <w:t xml:space="preserve"> supported initiatives to make these vehicles (including e-bikes and e</w:t>
      </w:r>
      <w:r w:rsidR="00C372C8" w:rsidRPr="00C972FF">
        <w:noBreakHyphen/>
      </w:r>
      <w:r w:rsidRPr="00C972FF">
        <w:t xml:space="preserve">scooters) more accessible to low-income people and communities. </w:t>
      </w:r>
    </w:p>
    <w:p w14:paraId="07AFCF01" w14:textId="507482A6" w:rsidR="00340D8A" w:rsidRPr="00C972FF" w:rsidRDefault="00340D8A" w:rsidP="00EF2278">
      <w:pPr>
        <w:pStyle w:val="BodyText"/>
        <w:rPr>
          <w:rFonts w:cs="Calibri"/>
        </w:rPr>
      </w:pPr>
      <w:r w:rsidRPr="00C972FF">
        <w:t xml:space="preserve">We will give extra support to </w:t>
      </w:r>
      <w:r w:rsidR="00F743C5">
        <w:t xml:space="preserve">implement </w:t>
      </w:r>
      <w:r w:rsidRPr="00C972FF">
        <w:t>community-based and Māori-led schemes to make</w:t>
      </w:r>
      <w:r w:rsidR="000B333D">
        <w:t> </w:t>
      </w:r>
      <w:r w:rsidRPr="00C972FF">
        <w:t>low-emission vehicles (including e-bikes) more accessible – for example, social leasing, shared</w:t>
      </w:r>
      <w:r w:rsidR="00C16B4D">
        <w:t xml:space="preserve"> </w:t>
      </w:r>
      <w:r w:rsidRPr="00C972FF">
        <w:t>mobility schemes run by community/iwi/</w:t>
      </w:r>
      <w:proofErr w:type="spellStart"/>
      <w:r w:rsidRPr="00C972FF">
        <w:t>hap</w:t>
      </w:r>
      <w:r w:rsidRPr="00C972FF">
        <w:rPr>
          <w:rFonts w:cs="Calibri"/>
        </w:rPr>
        <w:t>ū</w:t>
      </w:r>
      <w:proofErr w:type="spellEnd"/>
      <w:r w:rsidRPr="00C972FF">
        <w:rPr>
          <w:rFonts w:cs="Calibri"/>
        </w:rPr>
        <w:t>, rent-to-buy or gradual payments, car</w:t>
      </w:r>
      <w:r w:rsidR="00824C4A">
        <w:rPr>
          <w:rFonts w:cs="Calibri"/>
        </w:rPr>
        <w:t> </w:t>
      </w:r>
      <w:r w:rsidRPr="00C972FF">
        <w:rPr>
          <w:rFonts w:cs="Calibri"/>
        </w:rPr>
        <w:t xml:space="preserve">and bike sharing. </w:t>
      </w:r>
    </w:p>
    <w:p w14:paraId="1E09D8D9" w14:textId="327F1F63" w:rsidR="00340D8A" w:rsidRPr="00C972FF" w:rsidRDefault="00676975" w:rsidP="00EF2278">
      <w:pPr>
        <w:pStyle w:val="Heading5"/>
      </w:pPr>
      <w:r>
        <w:t>Introduce measures to avoid</w:t>
      </w:r>
      <w:r w:rsidR="00B23C2C">
        <w:t xml:space="preserve"> </w:t>
      </w:r>
      <w:r w:rsidR="00586C88">
        <w:t xml:space="preserve">New Zealand </w:t>
      </w:r>
      <w:r w:rsidR="00B23C2C">
        <w:t>becoming a dumping ground for high</w:t>
      </w:r>
      <w:r w:rsidR="00173D19">
        <w:noBreakHyphen/>
      </w:r>
      <w:r w:rsidR="00B23C2C">
        <w:t xml:space="preserve">emitting vehicles </w:t>
      </w:r>
    </w:p>
    <w:p w14:paraId="47317FD3" w14:textId="5E7D0572" w:rsidR="009A6F4C" w:rsidRPr="00C972FF" w:rsidRDefault="00340D8A" w:rsidP="009A6F4C">
      <w:pPr>
        <w:pStyle w:val="BodyText"/>
      </w:pPr>
      <w:r w:rsidRPr="00C972FF">
        <w:t xml:space="preserve">A growing number of countries have announced plans to phase out the production and import of ICE vehicles to mitigate climate change and improve local air quality. </w:t>
      </w:r>
      <w:r w:rsidR="009A6F4C" w:rsidRPr="00880465">
        <w:t xml:space="preserve">With many countries phasing out </w:t>
      </w:r>
      <w:r w:rsidR="009A6F4C">
        <w:t>ICEs</w:t>
      </w:r>
      <w:r w:rsidR="009A6F4C" w:rsidRPr="00880465">
        <w:t>, there is a risk that unwanted ICE</w:t>
      </w:r>
      <w:r w:rsidR="00416731">
        <w:t>s</w:t>
      </w:r>
      <w:r w:rsidR="009A6F4C" w:rsidRPr="00880465">
        <w:t xml:space="preserve"> will end up</w:t>
      </w:r>
      <w:r w:rsidR="00C16B4D">
        <w:t xml:space="preserve"> </w:t>
      </w:r>
      <w:r w:rsidR="009A6F4C" w:rsidRPr="00880465">
        <w:t xml:space="preserve">on </w:t>
      </w:r>
      <w:r w:rsidR="00C62B83">
        <w:t>our</w:t>
      </w:r>
      <w:r w:rsidR="009A6F4C" w:rsidRPr="00880465">
        <w:t xml:space="preserve"> roads. Manufacturers will make choices on where to continue to send ICE vehicles based on government policies. Permitting more ICEs to enter our fleet will result in us retaining a legacy high</w:t>
      </w:r>
      <w:r w:rsidR="00712B8E">
        <w:t>-</w:t>
      </w:r>
      <w:r w:rsidR="009A6F4C" w:rsidRPr="00880465">
        <w:t>polluting fleet for a longer period of time, mak</w:t>
      </w:r>
      <w:r w:rsidR="00712B8E">
        <w:t>ing</w:t>
      </w:r>
      <w:r w:rsidR="009A6F4C" w:rsidRPr="00880465">
        <w:t xml:space="preserve"> it more challenging to achieve future emissions budgets.</w:t>
      </w:r>
    </w:p>
    <w:p w14:paraId="7AD0B9E5" w14:textId="31834518" w:rsidR="00340D8A" w:rsidRPr="000C0911" w:rsidRDefault="006D194C" w:rsidP="000C0911">
      <w:pPr>
        <w:pStyle w:val="BodyText"/>
        <w:rPr>
          <w:spacing w:val="-2"/>
        </w:rPr>
      </w:pPr>
      <w:r w:rsidRPr="000C0911">
        <w:rPr>
          <w:spacing w:val="-2"/>
        </w:rPr>
        <w:t xml:space="preserve">Without </w:t>
      </w:r>
      <w:r w:rsidR="00AB220A">
        <w:rPr>
          <w:spacing w:val="-2"/>
        </w:rPr>
        <w:t>additional measures</w:t>
      </w:r>
      <w:r w:rsidR="00340D8A" w:rsidRPr="000C0911">
        <w:rPr>
          <w:spacing w:val="-2"/>
        </w:rPr>
        <w:t xml:space="preserve">, we </w:t>
      </w:r>
      <w:r w:rsidR="00EA410A" w:rsidRPr="000C0911">
        <w:rPr>
          <w:spacing w:val="-2"/>
        </w:rPr>
        <w:t xml:space="preserve">will </w:t>
      </w:r>
      <w:r w:rsidR="00340D8A" w:rsidRPr="000C0911">
        <w:rPr>
          <w:spacing w:val="-2"/>
        </w:rPr>
        <w:t>becom</w:t>
      </w:r>
      <w:r w:rsidR="00F8579F" w:rsidRPr="000C0911">
        <w:rPr>
          <w:spacing w:val="-2"/>
        </w:rPr>
        <w:t>e</w:t>
      </w:r>
      <w:r w:rsidR="00340D8A" w:rsidRPr="000C0911">
        <w:rPr>
          <w:spacing w:val="-2"/>
        </w:rPr>
        <w:t xml:space="preserve"> a dumping ground for high-emitting vehicles rejected by other countries – with economic, environmental and health consequences. </w:t>
      </w:r>
    </w:p>
    <w:p w14:paraId="347887D2" w14:textId="2CFEFAE7" w:rsidR="00340D8A" w:rsidRPr="00C972FF" w:rsidRDefault="00340D8A" w:rsidP="00EF2278">
      <w:pPr>
        <w:pStyle w:val="BodyText"/>
      </w:pPr>
      <w:r w:rsidRPr="00C972FF">
        <w:t xml:space="preserve">Many submitters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supported the Clean Car Standard and Discount, and the eventual phase</w:t>
      </w:r>
      <w:r w:rsidR="00C16B4D">
        <w:t xml:space="preserve"> </w:t>
      </w:r>
      <w:r w:rsidRPr="00C972FF">
        <w:t xml:space="preserve">out of ICE imports, provided reasonable alternatives are available. </w:t>
      </w:r>
    </w:p>
    <w:p w14:paraId="36216C6D" w14:textId="26DE529E" w:rsidR="001B0789" w:rsidRDefault="00E521F8" w:rsidP="00D96895">
      <w:pPr>
        <w:pStyle w:val="BodyText"/>
      </w:pPr>
      <w:r>
        <w:t>The Climate Change Commission recommended setting a time</w:t>
      </w:r>
      <w:r w:rsidR="00CE7F46">
        <w:t xml:space="preserve"> </w:t>
      </w:r>
      <w:r>
        <w:t xml:space="preserve">limit on light vehicles with </w:t>
      </w:r>
      <w:r w:rsidR="00BC196E">
        <w:t>ICEs</w:t>
      </w:r>
      <w:r>
        <w:t xml:space="preserve"> entering</w:t>
      </w:r>
      <w:r w:rsidR="0043288E">
        <w:t xml:space="preserve"> or</w:t>
      </w:r>
      <w:r>
        <w:t xml:space="preserve"> being manufactured or assembled in Aotearoa as early as 2030. If adopted, there may be benefit in considering a split approach to this to ensure availability of vehicles. For example, </w:t>
      </w:r>
      <w:r w:rsidRPr="00EA3E76">
        <w:t xml:space="preserve">from 2030 only plug-in </w:t>
      </w:r>
      <w:r w:rsidR="00415C2A" w:rsidRPr="00415C2A">
        <w:t>hybrid electric vehicles and conventional hybrids with emissions under a set threshold could be imported</w:t>
      </w:r>
      <w:r w:rsidR="008B4ADB">
        <w:t>, and f</w:t>
      </w:r>
      <w:r w:rsidR="00415C2A" w:rsidRPr="00A8493B">
        <w:t>rom 2035 only zero</w:t>
      </w:r>
      <w:r w:rsidR="00C16B4D">
        <w:t>-</w:t>
      </w:r>
      <w:r w:rsidR="00415C2A" w:rsidRPr="00A8493B">
        <w:t>emission light vehicles could be im</w:t>
      </w:r>
      <w:r w:rsidR="00415C2A" w:rsidRPr="00651044">
        <w:t xml:space="preserve">ported. </w:t>
      </w:r>
    </w:p>
    <w:p w14:paraId="1B5E8B85" w14:textId="3C1A66A2" w:rsidR="009A531C" w:rsidRPr="00CE7F46" w:rsidRDefault="009A531C" w:rsidP="00B851A3">
      <w:pPr>
        <w:jc w:val="left"/>
      </w:pPr>
      <w:r w:rsidRPr="00675F6D">
        <w:t>Important details such as how or when this change should occur to effectively manage the transition need to be addressed</w:t>
      </w:r>
      <w:r>
        <w:t>. F</w:t>
      </w:r>
      <w:r w:rsidRPr="00675F6D">
        <w:t>or example, to ensure people have access to the vehicle type they need</w:t>
      </w:r>
      <w:r>
        <w:t>,</w:t>
      </w:r>
      <w:r w:rsidRPr="00675F6D">
        <w:t xml:space="preserve"> ICE vehicles should only be phased out if alterative zero</w:t>
      </w:r>
      <w:r w:rsidR="00B851A3">
        <w:t>-</w:t>
      </w:r>
      <w:r w:rsidRPr="00675F6D">
        <w:t>emission vehicles in the same vehicle class are available.</w:t>
      </w:r>
    </w:p>
    <w:p w14:paraId="707546A5" w14:textId="30DDFAE6" w:rsidR="00340D8A" w:rsidRPr="00C972FF" w:rsidRDefault="00340D8A" w:rsidP="00EF2278">
      <w:pPr>
        <w:pStyle w:val="Heading5"/>
      </w:pPr>
      <w:r w:rsidRPr="00C972FF">
        <w:t>Set a maximum CO</w:t>
      </w:r>
      <w:r w:rsidRPr="00C972FF">
        <w:rPr>
          <w:vertAlign w:val="subscript"/>
        </w:rPr>
        <w:t>2</w:t>
      </w:r>
      <w:r w:rsidRPr="00C972FF">
        <w:t xml:space="preserve"> limit for individual light ICE vehicle imports to tackle the</w:t>
      </w:r>
      <w:r w:rsidR="00865F93">
        <w:t xml:space="preserve"> </w:t>
      </w:r>
      <w:r w:rsidRPr="00C972FF">
        <w:t>highest</w:t>
      </w:r>
      <w:r w:rsidR="00173D19">
        <w:t> </w:t>
      </w:r>
      <w:r w:rsidRPr="00C972FF">
        <w:t>emitting</w:t>
      </w:r>
      <w:r w:rsidR="00865F93">
        <w:t xml:space="preserve"> </w:t>
      </w:r>
      <w:r w:rsidRPr="00C972FF">
        <w:t xml:space="preserve">vehicles </w:t>
      </w:r>
    </w:p>
    <w:p w14:paraId="5E241257" w14:textId="1CFF29DF" w:rsidR="00340D8A" w:rsidRPr="00C972FF" w:rsidRDefault="00340D8A" w:rsidP="00EF2278">
      <w:pPr>
        <w:pStyle w:val="BodyText"/>
      </w:pPr>
      <w:r w:rsidRPr="00C972FF">
        <w:t>To complement the Clean Car Standard and Discount, we are proposing a maximum CO</w:t>
      </w:r>
      <w:r w:rsidRPr="00C972FF">
        <w:rPr>
          <w:vertAlign w:val="subscript"/>
        </w:rPr>
        <w:t>2</w:t>
      </w:r>
      <w:r w:rsidRPr="00C972FF">
        <w:t xml:space="preserve"> limit for individual light vehicles imported into </w:t>
      </w:r>
      <w:r w:rsidR="00865F93">
        <w:t>Aotearoa</w:t>
      </w:r>
      <w:r w:rsidRPr="00C972FF">
        <w:t>. This would specify the grams</w:t>
      </w:r>
      <w:r w:rsidR="00865F93">
        <w:t xml:space="preserve"> of</w:t>
      </w:r>
      <w:r w:rsidRPr="00C972FF">
        <w:t xml:space="preserve"> CO</w:t>
      </w:r>
      <w:r w:rsidRPr="00C972FF">
        <w:rPr>
          <w:vertAlign w:val="subscript"/>
        </w:rPr>
        <w:t>2</w:t>
      </w:r>
      <w:r w:rsidRPr="00C972FF">
        <w:t xml:space="preserve"> per kilometre threshold for light vehicle imports. This would apply until made redundant by a phase</w:t>
      </w:r>
      <w:r w:rsidR="00865F93">
        <w:t xml:space="preserve"> </w:t>
      </w:r>
      <w:r w:rsidRPr="00C972FF">
        <w:t xml:space="preserve">out of light ICE vehicle imports. </w:t>
      </w:r>
    </w:p>
    <w:p w14:paraId="28E06AC0" w14:textId="03F609DC" w:rsidR="00340D8A" w:rsidRPr="00C972FF" w:rsidRDefault="00340D8A" w:rsidP="002E1DE7">
      <w:pPr>
        <w:pStyle w:val="BodyText"/>
        <w:ind w:right="-57"/>
      </w:pPr>
      <w:r w:rsidRPr="00C972FF">
        <w:t>The Clean Car Standard reduces the average vehicle emissions of the fleet of vehicles imported. However, it does not prevent highly polluting vehicles from entering the fleet</w:t>
      </w:r>
      <w:r w:rsidR="00865F93">
        <w:t>,</w:t>
      </w:r>
      <w:r w:rsidRPr="00C972FF">
        <w:t xml:space="preserve"> as it allows these</w:t>
      </w:r>
      <w:r w:rsidR="002E1DE7" w:rsidRPr="00C972FF">
        <w:t> </w:t>
      </w:r>
      <w:r w:rsidRPr="00C972FF">
        <w:t>vehicles to be offset by low-emission vehicles. The limitation of this approach is that the highest emitting vehicles tend to be driven more, which means they create significantly more emissions. The highest emitting light vehicles – with some exceptions – tend to be luxury vehicles rather than vehicles providing a significant productivity benefit over lower emissions options (</w:t>
      </w:r>
      <w:r w:rsidR="00865F93">
        <w:t>for example</w:t>
      </w:r>
      <w:r w:rsidR="002E1DE7" w:rsidRPr="00C972FF">
        <w:t>,</w:t>
      </w:r>
      <w:r w:rsidRPr="00C972FF">
        <w:t xml:space="preserve"> towing capability). </w:t>
      </w:r>
    </w:p>
    <w:p w14:paraId="7EFEC150" w14:textId="3CDE40C7" w:rsidR="00340D8A" w:rsidRPr="00C972FF" w:rsidRDefault="00340D8A" w:rsidP="002E1DE7">
      <w:pPr>
        <w:pStyle w:val="Heading5"/>
      </w:pPr>
      <w:r w:rsidRPr="00C972FF">
        <w:t xml:space="preserve">Investigate how the tax system </w:t>
      </w:r>
      <w:r w:rsidR="00AE5435">
        <w:t xml:space="preserve">could support </w:t>
      </w:r>
      <w:r w:rsidRPr="00C972FF">
        <w:t>clean</w:t>
      </w:r>
      <w:r w:rsidR="00865F93">
        <w:t xml:space="preserve"> </w:t>
      </w:r>
      <w:r w:rsidRPr="00C972FF">
        <w:t>transport</w:t>
      </w:r>
      <w:r w:rsidR="00865F93">
        <w:t xml:space="preserve"> </w:t>
      </w:r>
      <w:r w:rsidRPr="00C972FF">
        <w:t>options</w:t>
      </w:r>
    </w:p>
    <w:p w14:paraId="0E4B2788" w14:textId="77777777" w:rsidR="00340D8A" w:rsidRPr="00C972FF" w:rsidRDefault="00340D8A" w:rsidP="002E1DE7">
      <w:pPr>
        <w:pStyle w:val="BodyText"/>
      </w:pPr>
      <w:r w:rsidRPr="00C972FF">
        <w:t xml:space="preserve">Aspects of the current tax system may be creating financial incentives that could be working against reducing transport emissions. The Commission recommended that the Government determine how the tax system be used to discourage the purchase of ICE vehicles and support the adoption of low-emissions vehicles. </w:t>
      </w:r>
    </w:p>
    <w:p w14:paraId="74383D7B" w14:textId="1E09E522" w:rsidR="00340D8A" w:rsidRPr="00C972FF" w:rsidRDefault="00340D8A" w:rsidP="002E1DE7">
      <w:pPr>
        <w:pStyle w:val="BodyText"/>
      </w:pPr>
      <w:r w:rsidRPr="00C972FF">
        <w:t xml:space="preserve">Several submitters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highlighted ways to encourage mode-shift and low-emission vehicles (including changes to the Fringe Benefit Tax). We are reviewing aspects of the tax system to ensure low-emissions vehicles and transport options are not disadvantaged. </w:t>
      </w:r>
    </w:p>
    <w:p w14:paraId="708F18F1" w14:textId="637584F2" w:rsidR="006B6126" w:rsidRDefault="006B6126" w:rsidP="00824C4A">
      <w:pPr>
        <w:pStyle w:val="Heading5"/>
      </w:pPr>
      <w:r>
        <w:t>Introduce a vehicle scrappage scheme to support low-income New Zealanders</w:t>
      </w:r>
      <w:r w:rsidR="00865F93">
        <w:t>’</w:t>
      </w:r>
      <w:r>
        <w:t xml:space="preserve"> shift</w:t>
      </w:r>
      <w:r w:rsidR="00824C4A">
        <w:t> </w:t>
      </w:r>
      <w:r>
        <w:t>to</w:t>
      </w:r>
      <w:r w:rsidR="00824C4A">
        <w:t> </w:t>
      </w:r>
      <w:r>
        <w:t xml:space="preserve">low-emissions transport </w:t>
      </w:r>
    </w:p>
    <w:p w14:paraId="3CBCBD07" w14:textId="21F4D3FE" w:rsidR="006B6126" w:rsidRPr="00BC24F1" w:rsidRDefault="006B6126" w:rsidP="00824C4A">
      <w:pPr>
        <w:pStyle w:val="BodyText"/>
        <w:spacing w:before="100" w:after="100"/>
      </w:pPr>
      <w:r w:rsidRPr="00BC24F1">
        <w:t xml:space="preserve">We are already ensuring the vehicles entering </w:t>
      </w:r>
      <w:r w:rsidR="00865F93">
        <w:t>Aotearoa</w:t>
      </w:r>
      <w:r w:rsidRPr="00BC24F1">
        <w:t xml:space="preserve"> </w:t>
      </w:r>
      <w:r w:rsidR="00865F93">
        <w:t>have</w:t>
      </w:r>
      <w:r w:rsidR="00865F93" w:rsidRPr="00BC24F1">
        <w:t xml:space="preserve"> </w:t>
      </w:r>
      <w:r w:rsidRPr="00BC24F1">
        <w:t>progressively lower emissions. However, transport decarbonisation will stall unless low-income New Zealanders can buy them, or access them through convenient and affordable alternatives, like EV car</w:t>
      </w:r>
      <w:r w:rsidR="00824C4A">
        <w:noBreakHyphen/>
      </w:r>
      <w:r w:rsidRPr="00BC24F1">
        <w:t>share services. We need measures in place to make sure all New Zealanders can benefit</w:t>
      </w:r>
      <w:r w:rsidR="00824C4A">
        <w:t> </w:t>
      </w:r>
      <w:r w:rsidRPr="00BC24F1">
        <w:t xml:space="preserve">from the move away from high emitting vehicles. </w:t>
      </w:r>
    </w:p>
    <w:p w14:paraId="2FAC898A" w14:textId="0DABFE58" w:rsidR="006B6126" w:rsidRPr="00BC24F1" w:rsidRDefault="006B6126" w:rsidP="00824C4A">
      <w:pPr>
        <w:pStyle w:val="BodyText"/>
        <w:spacing w:before="100" w:after="100"/>
      </w:pPr>
      <w:r w:rsidRPr="00BC24F1">
        <w:t>To make quality cleaner vehicles more accessible, we will introduce a vehicle scrappage scheme for low-income New Zealanders, similar to California’s Clean Cars 4 All initiative. This</w:t>
      </w:r>
      <w:r w:rsidR="00824C4A">
        <w:t> </w:t>
      </w:r>
      <w:r w:rsidRPr="00BC24F1">
        <w:t>scheme could have income-tiered rebates</w:t>
      </w:r>
      <w:r w:rsidR="00865F93">
        <w:t>,</w:t>
      </w:r>
      <w:r w:rsidRPr="00BC24F1">
        <w:t xml:space="preserve"> coupled with financial support for the installation of home EV charging. It could also offer financial incentives for people to opt for</w:t>
      </w:r>
      <w:r w:rsidR="00824C4A">
        <w:t> </w:t>
      </w:r>
      <w:r w:rsidRPr="00BC24F1">
        <w:t>low</w:t>
      </w:r>
      <w:r w:rsidR="00865F93">
        <w:t>-</w:t>
      </w:r>
      <w:r w:rsidRPr="00BC24F1">
        <w:t>emission alternatives, such as bicycles, rather than replac</w:t>
      </w:r>
      <w:r w:rsidR="00865F93">
        <w:t>ing</w:t>
      </w:r>
      <w:r w:rsidRPr="00BC24F1">
        <w:t xml:space="preserve"> their vehicles.</w:t>
      </w:r>
    </w:p>
    <w:p w14:paraId="0BC554A2" w14:textId="77777777" w:rsidR="00340D8A" w:rsidRPr="00C972FF" w:rsidRDefault="00340D8A" w:rsidP="002E1DE7">
      <w:pPr>
        <w:pStyle w:val="Heading5"/>
      </w:pPr>
      <w:r w:rsidRPr="00C972FF">
        <w:t>Partner on solutions to supply constraints for low-emissions vehicles</w:t>
      </w:r>
    </w:p>
    <w:p w14:paraId="2C4C8F1D" w14:textId="4336F904" w:rsidR="00340D8A" w:rsidRPr="00C972FF" w:rsidRDefault="00340D8A" w:rsidP="002E1DE7">
      <w:pPr>
        <w:pStyle w:val="BodyText"/>
        <w:rPr>
          <w:rFonts w:ascii="Times New Roman" w:eastAsiaTheme="minorHAnsi" w:hAnsi="Times New Roman" w:cs="Times New Roman"/>
          <w:sz w:val="24"/>
          <w:szCs w:val="24"/>
        </w:rPr>
      </w:pPr>
      <w:r w:rsidRPr="00C972FF">
        <w:t>The Commission recommends exploring bulk procurement of EVs. The supply of new and used</w:t>
      </w:r>
      <w:r w:rsidR="002E1DE7" w:rsidRPr="00C972FF">
        <w:t> </w:t>
      </w:r>
      <w:r w:rsidRPr="00C972FF">
        <w:t>low</w:t>
      </w:r>
      <w:r w:rsidR="00C75A1D">
        <w:t>-</w:t>
      </w:r>
      <w:r w:rsidRPr="00C972FF">
        <w:t xml:space="preserve"> and zero-emissions vehicles (light and heavy) is likely to remain tight in the 2020s. We are setting up a </w:t>
      </w:r>
      <w:r w:rsidR="00C75A1D">
        <w:t>c</w:t>
      </w:r>
      <w:r w:rsidRPr="00C972FF">
        <w:t xml:space="preserve">lean </w:t>
      </w:r>
      <w:r w:rsidR="00C75A1D">
        <w:t>v</w:t>
      </w:r>
      <w:r w:rsidRPr="00C972FF">
        <w:t xml:space="preserve">ehicle </w:t>
      </w:r>
      <w:r w:rsidR="00C75A1D">
        <w:t>s</w:t>
      </w:r>
      <w:r w:rsidRPr="00C972FF">
        <w:t xml:space="preserve">ector </w:t>
      </w:r>
      <w:r w:rsidR="00C75A1D">
        <w:t>l</w:t>
      </w:r>
      <w:r w:rsidRPr="00C972FF">
        <w:t>eadership group to tackle this issue alongside industry – finding new ways to aggregate, coordinate and communicate demand for vehicles. We will</w:t>
      </w:r>
      <w:r w:rsidR="00173D19">
        <w:t> </w:t>
      </w:r>
      <w:r w:rsidRPr="00C972FF">
        <w:t>use this to find ways to improve the availability and price of low-emissions vehicles for</w:t>
      </w:r>
      <w:r w:rsidR="002E1DE7" w:rsidRPr="00C972FF">
        <w:t> </w:t>
      </w:r>
      <w:r w:rsidRPr="00C972FF">
        <w:t>New Zealanders.</w:t>
      </w:r>
      <w:r w:rsidRPr="00C972FF">
        <w:rPr>
          <w:rFonts w:ascii="Times New Roman" w:eastAsiaTheme="minorHAnsi" w:hAnsi="Times New Roman" w:cs="Times New Roman"/>
          <w:sz w:val="24"/>
          <w:szCs w:val="24"/>
        </w:rPr>
        <w:t xml:space="preserve"> </w:t>
      </w:r>
    </w:p>
    <w:p w14:paraId="79706855" w14:textId="10843D00" w:rsidR="00340D8A" w:rsidRPr="00C972FF" w:rsidRDefault="00340D8A" w:rsidP="002E1DE7">
      <w:pPr>
        <w:pStyle w:val="Heading5"/>
      </w:pPr>
      <w:r w:rsidRPr="00C972FF">
        <w:t>Determine whether there are legislative barriers to the use of some types of</w:t>
      </w:r>
      <w:r w:rsidR="00173D19">
        <w:t> </w:t>
      </w:r>
      <w:r w:rsidRPr="00C972FF">
        <w:t>low</w:t>
      </w:r>
      <w:r w:rsidR="002E1DE7" w:rsidRPr="00C972FF">
        <w:noBreakHyphen/>
      </w:r>
      <w:r w:rsidRPr="00C972FF">
        <w:t>emission</w:t>
      </w:r>
      <w:r w:rsidR="00C75A1D">
        <w:t xml:space="preserve"> </w:t>
      </w:r>
      <w:r w:rsidRPr="00C972FF">
        <w:t xml:space="preserve">vehicles </w:t>
      </w:r>
    </w:p>
    <w:p w14:paraId="0D272A33" w14:textId="341238FA" w:rsidR="006B6126" w:rsidRDefault="00340D8A" w:rsidP="00BC24F1">
      <w:pPr>
        <w:pStyle w:val="BodyText"/>
      </w:pPr>
      <w:r w:rsidRPr="00C972FF">
        <w:t xml:space="preserve">Globally there are different types of electric light vehicles that might be suitable for short-distance low-speed use, but current regulations do not permit their use on the road here. In the first budget period, we will determine how we can allow these vehicles into the national fleet, without unduly compromising safety or other objectives. This could include making amendments to the Land Transport Act 1998 and several land transport rules. </w:t>
      </w:r>
    </w:p>
    <w:p w14:paraId="7B68CE2E" w14:textId="034C31A7" w:rsidR="00340D8A" w:rsidRPr="00C972FF" w:rsidRDefault="00340D8A" w:rsidP="00173D19">
      <w:pPr>
        <w:pStyle w:val="Heading3"/>
        <w:spacing w:before="280" w:after="240"/>
      </w:pPr>
      <w:r w:rsidRPr="00C972FF">
        <w:t>Focus 3: Beginning work now to decarbonise heavy transport and</w:t>
      </w:r>
      <w:r w:rsidR="00824C4A">
        <w:t> </w:t>
      </w:r>
      <w:r w:rsidRPr="00C972FF">
        <w:t xml:space="preserve">freight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C85F82" w:rsidRPr="00C972FF" w14:paraId="4C1EBEE5" w14:textId="77777777" w:rsidTr="00C85F82">
        <w:tc>
          <w:tcPr>
            <w:tcW w:w="0" w:type="auto"/>
            <w:shd w:val="clear" w:color="auto" w:fill="D2DDE2"/>
          </w:tcPr>
          <w:p w14:paraId="42E753BE" w14:textId="77777777" w:rsidR="00C430CD" w:rsidRPr="00C972FF" w:rsidRDefault="00C430CD" w:rsidP="00173D19">
            <w:pPr>
              <w:pStyle w:val="Blueboxheading"/>
              <w:keepNext w:val="0"/>
            </w:pPr>
            <w:r w:rsidRPr="00C972FF">
              <w:t>Transport target 3: Reduce emissions from freight transport by 25 per cent by 2035</w:t>
            </w:r>
          </w:p>
          <w:p w14:paraId="3F84827B" w14:textId="0FA13414" w:rsidR="00C430CD" w:rsidRPr="00C972FF" w:rsidRDefault="00C430CD" w:rsidP="00C372C8">
            <w:pPr>
              <w:pStyle w:val="Blueboxtext"/>
              <w:spacing w:after="0"/>
            </w:pPr>
            <w:r w:rsidRPr="00C972FF">
              <w:t>Reducing emissions from freight transport will be critical for achieving a 41 per</w:t>
            </w:r>
            <w:r w:rsidR="00C75A1D">
              <w:t xml:space="preserve"> </w:t>
            </w:r>
            <w:r w:rsidRPr="00C972FF">
              <w:t xml:space="preserve">cent reduction in transport emissions by 2035. Heavy vehicles, most of which are for freight, emit almost a quarter of our transport emissions. </w:t>
            </w:r>
          </w:p>
          <w:p w14:paraId="5A500D65" w14:textId="7520A21B" w:rsidR="00C85F82" w:rsidRPr="00C972FF" w:rsidRDefault="00C430CD" w:rsidP="00C372C8">
            <w:pPr>
              <w:pStyle w:val="Blueboxtext"/>
              <w:spacing w:after="180"/>
            </w:pPr>
            <w:r w:rsidRPr="00C972FF">
              <w:t>We will work with industry to find the best ways to reach this target. In the short term, we will also speed up the decarbonisation of trucks and other heavy vehicles.</w:t>
            </w:r>
          </w:p>
        </w:tc>
      </w:tr>
    </w:tbl>
    <w:p w14:paraId="459477F8" w14:textId="795116FF" w:rsidR="00340D8A" w:rsidRPr="00C972FF" w:rsidRDefault="00340D8A" w:rsidP="00824C4A">
      <w:pPr>
        <w:pStyle w:val="Heading4"/>
        <w:spacing w:before="400"/>
      </w:pPr>
      <w:r w:rsidRPr="00C972FF">
        <w:t>Initial actions</w:t>
      </w:r>
    </w:p>
    <w:p w14:paraId="6BCB40BB" w14:textId="77777777" w:rsidR="00340D8A" w:rsidRPr="00C972FF" w:rsidRDefault="00340D8A" w:rsidP="00824C4A">
      <w:pPr>
        <w:pStyle w:val="Heading5"/>
        <w:spacing w:before="180"/>
      </w:pPr>
      <w:r w:rsidRPr="00C972FF">
        <w:t xml:space="preserve">Accelerate the decarbonisation of trucks </w:t>
      </w:r>
    </w:p>
    <w:p w14:paraId="6F7F2564" w14:textId="77777777" w:rsidR="00340D8A" w:rsidRPr="00C972FF" w:rsidRDefault="00340D8A" w:rsidP="00074F37">
      <w:pPr>
        <w:pStyle w:val="BodyText"/>
        <w:spacing w:before="100" w:after="100"/>
      </w:pPr>
      <w:r w:rsidRPr="00C972FF">
        <w:t xml:space="preserve">The Commission recommends the Government support demonstration and pilot projects for low-carbon heavy vehicles and provide targeted support to increase their uptake. Several submitters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noted the challenges and limited options for decarbonising heavy trucks. </w:t>
      </w:r>
    </w:p>
    <w:p w14:paraId="7BCA570C" w14:textId="5EB78CAF" w:rsidR="00340D8A" w:rsidRPr="00C972FF" w:rsidRDefault="00340D8A" w:rsidP="00EC64AF">
      <w:pPr>
        <w:pStyle w:val="BodyText"/>
        <w:spacing w:after="100"/>
      </w:pPr>
      <w:r w:rsidRPr="00C972FF">
        <w:t xml:space="preserve">In the first budget period, we will consider the options to reduce truck emissions, set out in the Ministry of Transport’s </w:t>
      </w:r>
      <w:hyperlink r:id="rId57" w:history="1">
        <w:r w:rsidRPr="002C6FD7">
          <w:rPr>
            <w:rStyle w:val="Hyperlink"/>
          </w:rPr>
          <w:t xml:space="preserve">Green Freight </w:t>
        </w:r>
        <w:r w:rsidR="00525188" w:rsidRPr="002C6FD7">
          <w:rPr>
            <w:rStyle w:val="Hyperlink"/>
          </w:rPr>
          <w:t>S</w:t>
        </w:r>
        <w:r w:rsidRPr="002C6FD7">
          <w:rPr>
            <w:rStyle w:val="Hyperlink"/>
          </w:rPr>
          <w:t xml:space="preserve">trategic </w:t>
        </w:r>
        <w:r w:rsidR="00525188" w:rsidRPr="002C6FD7">
          <w:rPr>
            <w:rStyle w:val="Hyperlink"/>
          </w:rPr>
          <w:t>W</w:t>
        </w:r>
        <w:r w:rsidRPr="002C6FD7">
          <w:rPr>
            <w:rStyle w:val="Hyperlink"/>
          </w:rPr>
          <w:t xml:space="preserve">orking </w:t>
        </w:r>
        <w:r w:rsidR="00525188" w:rsidRPr="002C6FD7">
          <w:rPr>
            <w:rStyle w:val="Hyperlink"/>
          </w:rPr>
          <w:t>P</w:t>
        </w:r>
        <w:r w:rsidRPr="002C6FD7">
          <w:rPr>
            <w:rStyle w:val="Hyperlink"/>
          </w:rPr>
          <w:t>aper</w:t>
        </w:r>
      </w:hyperlink>
      <w:r w:rsidR="00C372C8" w:rsidRPr="00C972FF">
        <w:t>:</w:t>
      </w:r>
      <w:r w:rsidRPr="00C972FF">
        <w:rPr>
          <w:rStyle w:val="FootnoteReference"/>
        </w:rPr>
        <w:footnoteReference w:id="28"/>
      </w:r>
      <w:r w:rsidRPr="00C972FF">
        <w:t xml:space="preserve"> </w:t>
      </w:r>
    </w:p>
    <w:p w14:paraId="1C7A72F4" w14:textId="77777777" w:rsidR="00340D8A" w:rsidRPr="00C972FF" w:rsidRDefault="00340D8A" w:rsidP="00A9527A">
      <w:pPr>
        <w:pStyle w:val="Bullet"/>
      </w:pPr>
      <w:r w:rsidRPr="00C972FF">
        <w:t>fuel-efficiency standards for trucks</w:t>
      </w:r>
    </w:p>
    <w:p w14:paraId="2098BD67" w14:textId="4DED8AD1" w:rsidR="00340D8A" w:rsidRPr="00C972FF" w:rsidRDefault="00340D8A" w:rsidP="00A9527A">
      <w:pPr>
        <w:pStyle w:val="Bullet"/>
      </w:pPr>
      <w:r w:rsidRPr="00C972FF">
        <w:t xml:space="preserve">more funding – </w:t>
      </w:r>
      <w:r w:rsidR="00C75A1D">
        <w:t>for example</w:t>
      </w:r>
      <w:r w:rsidRPr="00C972FF">
        <w:t>, through the LETF – to support industry to purchase zero</w:t>
      </w:r>
      <w:r w:rsidR="00C75A1D">
        <w:t>-</w:t>
      </w:r>
      <w:r w:rsidRPr="00C972FF">
        <w:t xml:space="preserve"> and low</w:t>
      </w:r>
      <w:r w:rsidR="00754926">
        <w:noBreakHyphen/>
      </w:r>
      <w:r w:rsidRPr="00C972FF">
        <w:t>emissions trucks</w:t>
      </w:r>
    </w:p>
    <w:p w14:paraId="1EA6EC31" w14:textId="77777777" w:rsidR="00340D8A" w:rsidRPr="00C972FF" w:rsidRDefault="00340D8A" w:rsidP="00A9527A">
      <w:pPr>
        <w:pStyle w:val="Bullet"/>
      </w:pPr>
      <w:r w:rsidRPr="00C972FF">
        <w:t>investment in infrastructure for green fuels and fast-charging heavy vehicles</w:t>
      </w:r>
    </w:p>
    <w:p w14:paraId="04BFCA21" w14:textId="77777777" w:rsidR="00340D8A" w:rsidRPr="00C972FF" w:rsidRDefault="00340D8A" w:rsidP="00A9527A">
      <w:pPr>
        <w:pStyle w:val="Bullet"/>
      </w:pPr>
      <w:r w:rsidRPr="00C972FF">
        <w:t xml:space="preserve">green freight procurement through third-party contractor rules for government activities. </w:t>
      </w:r>
    </w:p>
    <w:p w14:paraId="4CB9FB8D" w14:textId="654846F0" w:rsidR="00340D8A" w:rsidRPr="00C972FF" w:rsidRDefault="00340D8A" w:rsidP="00C430CD">
      <w:pPr>
        <w:pStyle w:val="BodyText"/>
      </w:pPr>
      <w:r w:rsidRPr="00C972FF">
        <w:t xml:space="preserve">We will also consult on using the RUC system to differentially charge by fuel type/emissions. </w:t>
      </w:r>
    </w:p>
    <w:p w14:paraId="52747FB1" w14:textId="73778DA4" w:rsidR="00340D8A" w:rsidRPr="00C972FF" w:rsidRDefault="00340D8A" w:rsidP="00C430CD">
      <w:pPr>
        <w:pStyle w:val="Heading5"/>
        <w:rPr>
          <w:rFonts w:eastAsiaTheme="minorHAnsi" w:cs="Calibri"/>
        </w:rPr>
      </w:pPr>
      <w:r w:rsidRPr="00C972FF">
        <w:t xml:space="preserve">Develop a Freight and Supply Chain Strategy </w:t>
      </w:r>
    </w:p>
    <w:p w14:paraId="5A5388AF" w14:textId="5DCB9A3A" w:rsidR="00340D8A" w:rsidRPr="00C972FF" w:rsidRDefault="00340D8A" w:rsidP="00EC64AF">
      <w:pPr>
        <w:spacing w:before="100" w:after="100"/>
        <w:jc w:val="left"/>
      </w:pPr>
      <w:r w:rsidRPr="00C972FF">
        <w:t>The Commission recommends that the Government develop a national low-emission freight</w:t>
      </w:r>
      <w:r w:rsidR="00754926">
        <w:t> </w:t>
      </w:r>
      <w:r w:rsidRPr="00C972FF">
        <w:t xml:space="preserve">strategy. Several submitters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underscored the challenges with decarbonising the freight system, and the need to consider the entire supply chain. </w:t>
      </w:r>
      <w:r w:rsidRPr="00C972FF">
        <w:rPr>
          <w:rFonts w:eastAsia="Times New Roman"/>
        </w:rPr>
        <w:t>We need</w:t>
      </w:r>
      <w:r w:rsidR="009526C9" w:rsidRPr="00C972FF">
        <w:rPr>
          <w:rFonts w:eastAsia="Times New Roman"/>
        </w:rPr>
        <w:t> </w:t>
      </w:r>
      <w:r w:rsidRPr="00C972FF">
        <w:rPr>
          <w:rFonts w:eastAsia="Times New Roman"/>
        </w:rPr>
        <w:t>to combine new investment with effective pricing, other incentives and planning.</w:t>
      </w:r>
      <w:r w:rsidRPr="00C972FF">
        <w:t xml:space="preserve"> </w:t>
      </w:r>
    </w:p>
    <w:p w14:paraId="51AF842E" w14:textId="5E814693" w:rsidR="00340D8A" w:rsidRPr="00C972FF" w:rsidRDefault="00340D8A" w:rsidP="009526C9">
      <w:pPr>
        <w:pStyle w:val="BodyText"/>
      </w:pPr>
      <w:r w:rsidRPr="00C972FF">
        <w:t xml:space="preserve">In the first emissions budget, the Ministry of Transport will develop a Freight and Supply Chain </w:t>
      </w:r>
      <w:r w:rsidRPr="00C972FF" w:rsidDel="00C75A1D">
        <w:t>S</w:t>
      </w:r>
      <w:r w:rsidRPr="00C972FF">
        <w:t xml:space="preserve">trategy with industry. This will provide a better understanding of the system and how it can help us reach several outcomes – including decarbonisation. This includes exploring ways to encourage mode-shift to rail and coastal shipping. We will then consider what actions we should take in the second and third budget periods. </w:t>
      </w:r>
    </w:p>
    <w:p w14:paraId="556EB40C" w14:textId="77777777" w:rsidR="00340D8A" w:rsidRPr="00C972FF" w:rsidRDefault="00340D8A" w:rsidP="009526C9">
      <w:pPr>
        <w:pStyle w:val="BodyText"/>
      </w:pPr>
      <w:r w:rsidRPr="00C972FF">
        <w:t xml:space="preserve">Developing a freight and supply chain strategy will also highlight opportunities to improve the efficiency and competitiveness of the freight system. </w:t>
      </w:r>
    </w:p>
    <w:p w14:paraId="12FE1A50" w14:textId="5FBB0F11" w:rsidR="00340D8A" w:rsidRPr="00C972FF" w:rsidRDefault="00340D8A" w:rsidP="00AE0B17">
      <w:pPr>
        <w:pStyle w:val="BodyText"/>
        <w:ind w:right="-57"/>
      </w:pPr>
      <w:r w:rsidRPr="00C972FF">
        <w:t xml:space="preserve">As </w:t>
      </w:r>
      <w:r w:rsidR="00C62B83">
        <w:t>our</w:t>
      </w:r>
      <w:r w:rsidRPr="00C972FF">
        <w:t xml:space="preserve"> capacity to build infrastructure will remain constrained, this strategy will also signal a long-term investment pathway for infrastructure that supports freight decarbonisation. </w:t>
      </w:r>
    </w:p>
    <w:p w14:paraId="0502246A" w14:textId="62AB3398" w:rsidR="00340D8A" w:rsidRPr="00C972FF" w:rsidRDefault="00340D8A" w:rsidP="00AE0B17">
      <w:pPr>
        <w:pStyle w:val="Heading5"/>
      </w:pPr>
      <w:r w:rsidRPr="00C972FF">
        <w:t xml:space="preserve">Implement the New Zealand Rail Plan (the Rail Plan) and investigate options to encourage greater use of coastal shipping </w:t>
      </w:r>
    </w:p>
    <w:p w14:paraId="3E3BA231" w14:textId="66B6AA85" w:rsidR="00340D8A" w:rsidRPr="00C972FF" w:rsidRDefault="00340D8A" w:rsidP="00AE0B17">
      <w:pPr>
        <w:pStyle w:val="BodyText"/>
      </w:pPr>
      <w:r w:rsidRPr="00C972FF">
        <w:t xml:space="preserve">In April 2021 we committed to implementing the </w:t>
      </w:r>
      <w:r w:rsidR="00B42257">
        <w:t>R</w:t>
      </w:r>
      <w:r w:rsidRPr="00C972FF">
        <w:t xml:space="preserve">ail </w:t>
      </w:r>
      <w:r w:rsidR="00B42257">
        <w:t>P</w:t>
      </w:r>
      <w:r w:rsidRPr="00C972FF">
        <w:t>lan. This 10-year vision will foster resilience in the rail network, restoring rail freight and provid</w:t>
      </w:r>
      <w:r w:rsidR="00C75A1D">
        <w:t>ing</w:t>
      </w:r>
      <w:r w:rsidRPr="00C972FF">
        <w:t xml:space="preserve"> a platform for future investment for growth. </w:t>
      </w:r>
    </w:p>
    <w:p w14:paraId="10CA07AC" w14:textId="77777777" w:rsidR="00340D8A" w:rsidRPr="00C972FF" w:rsidRDefault="00340D8A" w:rsidP="00AE0B17">
      <w:pPr>
        <w:pStyle w:val="BodyText"/>
      </w:pPr>
      <w:r w:rsidRPr="00C972FF">
        <w:t>Rail contributes to national and regional economic growth, reductions in emissions and congestion, and has the potential to reduce road deaths and injuries, facilitate wider social benefits, and provide resilience and connection between communities.</w:t>
      </w:r>
    </w:p>
    <w:p w14:paraId="31950B1B" w14:textId="7BCB78AC" w:rsidR="00340D8A" w:rsidRPr="00C972FF" w:rsidRDefault="00340D8A" w:rsidP="00805EB5">
      <w:pPr>
        <w:pStyle w:val="BodyText"/>
        <w:spacing w:before="100" w:after="100"/>
      </w:pPr>
      <w:r w:rsidRPr="00C972FF">
        <w:t>Implementation of the Rail Plan will be carried out the first and second budget period, with significant funding already allocated to rail. This investment will lay the groundwork to future investment or other interventions to support growth in rail freight in the third budget period. Moving freight to low</w:t>
      </w:r>
      <w:r w:rsidR="00917D2E">
        <w:t>-</w:t>
      </w:r>
      <w:r w:rsidRPr="00C972FF">
        <w:t xml:space="preserve">emissions modes such as rail will be a greater initial priority than improving their emissions performance. </w:t>
      </w:r>
    </w:p>
    <w:p w14:paraId="3DD7D86F" w14:textId="37076A00" w:rsidR="00340D8A" w:rsidRPr="00C972FF" w:rsidRDefault="00340D8A" w:rsidP="00805EB5">
      <w:pPr>
        <w:pStyle w:val="BodyText"/>
        <w:spacing w:before="100" w:after="100"/>
      </w:pPr>
      <w:r w:rsidRPr="00C972FF">
        <w:t xml:space="preserve">There are also opportunities for significant mode-shift to coastal shipping. Waka Kotahi will invest in supporting coastal shipping, </w:t>
      </w:r>
      <w:r w:rsidR="00B42257">
        <w:t>allocating</w:t>
      </w:r>
      <w:r w:rsidRPr="00C972FF">
        <w:t xml:space="preserve"> </w:t>
      </w:r>
      <w:r w:rsidR="00FD1EAA">
        <w:t>$30</w:t>
      </w:r>
      <w:r w:rsidR="00C75A1D">
        <w:t>–</w:t>
      </w:r>
      <w:r w:rsidRPr="00C972FF">
        <w:t>45 million over the next three years.</w:t>
      </w:r>
    </w:p>
    <w:p w14:paraId="1C96FB0F" w14:textId="01251D1A" w:rsidR="00340D8A" w:rsidRPr="00C972FF" w:rsidRDefault="00340D8A" w:rsidP="00805EB5">
      <w:pPr>
        <w:pStyle w:val="BodyText"/>
        <w:spacing w:before="100" w:after="100"/>
      </w:pPr>
      <w:r w:rsidRPr="00C972FF">
        <w:t xml:space="preserve">The </w:t>
      </w:r>
      <w:r w:rsidRPr="00C972FF" w:rsidDel="00C75A1D">
        <w:t>F</w:t>
      </w:r>
      <w:r w:rsidRPr="00C972FF">
        <w:t>reight and Supply Chain strategy will explore further opportunities to support mode-shift to lower emissions freight modes.</w:t>
      </w:r>
      <w:r w:rsidR="00175193" w:rsidRPr="00C972FF">
        <w:t xml:space="preserve"> </w:t>
      </w:r>
    </w:p>
    <w:p w14:paraId="594151CA" w14:textId="47AC3644" w:rsidR="00340D8A" w:rsidRPr="00C972FF" w:rsidRDefault="00340D8A" w:rsidP="00AE0B17">
      <w:pPr>
        <w:pStyle w:val="Heading5"/>
      </w:pPr>
      <w:r w:rsidRPr="00C972FF">
        <w:t>Investigate ways to reduce aviation emissions</w:t>
      </w:r>
      <w:r w:rsidR="00DD4F56">
        <w:rPr>
          <w:rStyle w:val="FootnoteReference"/>
        </w:rPr>
        <w:footnoteReference w:id="29"/>
      </w:r>
      <w:r w:rsidRPr="00C972FF">
        <w:t xml:space="preserve"> </w:t>
      </w:r>
    </w:p>
    <w:p w14:paraId="1FDBF0F0" w14:textId="618AA5B9" w:rsidR="00340D8A" w:rsidRPr="00C972FF" w:rsidRDefault="00340D8A" w:rsidP="00805EB5">
      <w:pPr>
        <w:pStyle w:val="BodyText"/>
        <w:spacing w:before="100" w:after="100"/>
      </w:pPr>
      <w:r w:rsidRPr="00C972FF">
        <w:t>The Commission recommends undertaking a detailed study into the use of low-carbon fuels for</w:t>
      </w:r>
      <w:r w:rsidR="002F4BBF" w:rsidRPr="00C972FF">
        <w:t> </w:t>
      </w:r>
      <w:r w:rsidRPr="00C972FF">
        <w:t xml:space="preserve">aviation. Submitters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expressed a range of views on decarbonising aviation. Many called for more ‘avoid’ and ‘shift’ interventions to reduce flying. The aviation sector</w:t>
      </w:r>
      <w:r w:rsidRPr="00C972FF">
        <w:rPr>
          <w:color w:val="FF0000"/>
        </w:rPr>
        <w:t xml:space="preserve"> </w:t>
      </w:r>
      <w:r w:rsidRPr="00C972FF">
        <w:t xml:space="preserve">supported a public-private, cross-agency advisory body focused on aviation decarbonisation, and government investment in sustainable aviation fuel. </w:t>
      </w:r>
    </w:p>
    <w:p w14:paraId="53B6E347" w14:textId="08B8A954" w:rsidR="00340D8A" w:rsidRPr="00C972FF" w:rsidRDefault="00340D8A" w:rsidP="00805EB5">
      <w:pPr>
        <w:pStyle w:val="BodyText"/>
        <w:spacing w:before="100" w:after="100"/>
      </w:pPr>
      <w:r w:rsidRPr="00C972FF">
        <w:t xml:space="preserve">In the first emissions budget period, we will: </w:t>
      </w:r>
    </w:p>
    <w:p w14:paraId="2A3A0E8F" w14:textId="5D81FE26" w:rsidR="00340D8A" w:rsidRPr="00C972FF" w:rsidRDefault="00340D8A" w:rsidP="00A9527A">
      <w:pPr>
        <w:pStyle w:val="Bullet"/>
      </w:pPr>
      <w:r w:rsidRPr="00C972FF">
        <w:t xml:space="preserve">work with the air transport industry to </w:t>
      </w:r>
      <w:r w:rsidR="000E48C0">
        <w:t xml:space="preserve">investigate the feasibility of sustainable aviation fuels in </w:t>
      </w:r>
      <w:r w:rsidR="00242627">
        <w:t>Aotearoa</w:t>
      </w:r>
      <w:r w:rsidR="000E48C0">
        <w:t>, to complement the Sustainable Biofuels Mandate</w:t>
      </w:r>
      <w:r w:rsidR="00C47634">
        <w:t xml:space="preserve"> </w:t>
      </w:r>
    </w:p>
    <w:p w14:paraId="104D4FC8" w14:textId="23AD3CFA" w:rsidR="00340D8A" w:rsidRPr="00C972FF" w:rsidRDefault="00340D8A" w:rsidP="00A9527A">
      <w:pPr>
        <w:pStyle w:val="Bullet"/>
      </w:pPr>
      <w:r w:rsidRPr="00C972FF">
        <w:t>support the establishment of an industry-led advisory body on decarbonising aviation</w:t>
      </w:r>
    </w:p>
    <w:p w14:paraId="00FA583E" w14:textId="5672F45B" w:rsidR="00340D8A" w:rsidRPr="00C972FF" w:rsidRDefault="00340D8A" w:rsidP="00A9527A">
      <w:pPr>
        <w:pStyle w:val="Bullet"/>
      </w:pPr>
      <w:r w:rsidRPr="00C972FF">
        <w:t>develop the policy and regulatory settings required to support the development of zero</w:t>
      </w:r>
      <w:r w:rsidR="00242627">
        <w:t>-</w:t>
      </w:r>
      <w:r w:rsidRPr="00C972FF">
        <w:t xml:space="preserve">emission aircraft. </w:t>
      </w:r>
    </w:p>
    <w:p w14:paraId="1F17F8EC" w14:textId="4B9276AD" w:rsidR="00340D8A" w:rsidRPr="00C972FF" w:rsidRDefault="00340D8A" w:rsidP="00AE0B17">
      <w:pPr>
        <w:pStyle w:val="BodyText"/>
      </w:pPr>
      <w:r w:rsidRPr="00C972FF">
        <w:t>Coaches and trains are an alternative to interregional air travel in some places. Increasing the</w:t>
      </w:r>
      <w:r w:rsidR="00F422F6" w:rsidRPr="00C972FF">
        <w:t> </w:t>
      </w:r>
      <w:r w:rsidRPr="00C972FF">
        <w:t xml:space="preserve">number, efficiency, and quality of such options could reduce emissions, as </w:t>
      </w:r>
      <w:r w:rsidR="00BB049D">
        <w:t>could</w:t>
      </w:r>
      <w:r w:rsidR="00BB049D" w:rsidRPr="00C972FF">
        <w:t xml:space="preserve"> </w:t>
      </w:r>
      <w:r w:rsidRPr="00C972FF">
        <w:t xml:space="preserve">communications technology. </w:t>
      </w:r>
      <w:r w:rsidR="00DC5BBD">
        <w:t xml:space="preserve">Investment in rapid rail could help to provide a replacement to </w:t>
      </w:r>
      <w:r w:rsidRPr="00C972FF">
        <w:t xml:space="preserve">interregional </w:t>
      </w:r>
      <w:r w:rsidR="00066E66">
        <w:t>air travel</w:t>
      </w:r>
      <w:r w:rsidR="006E3EE5">
        <w:t xml:space="preserve"> for longer distances</w:t>
      </w:r>
      <w:r w:rsidR="00F0267F">
        <w:t xml:space="preserve">, however there are still </w:t>
      </w:r>
      <w:r w:rsidR="00EE52B0">
        <w:t>likely to be a number of flights through domestic aviation</w:t>
      </w:r>
      <w:r w:rsidR="00B900A1">
        <w:t>,</w:t>
      </w:r>
      <w:r w:rsidR="00EE52B0">
        <w:t xml:space="preserve"> meaning</w:t>
      </w:r>
      <w:r w:rsidR="00454DD7">
        <w:t xml:space="preserve"> improving its sustainability is </w:t>
      </w:r>
      <w:r w:rsidR="006B422A">
        <w:t>also important</w:t>
      </w:r>
      <w:r w:rsidRPr="00C972FF">
        <w:t>.</w:t>
      </w:r>
      <w:r w:rsidR="00175193" w:rsidRPr="00C972FF">
        <w:t xml:space="preserve"> </w:t>
      </w:r>
    </w:p>
    <w:p w14:paraId="75B54AA0" w14:textId="62D36852" w:rsidR="00340D8A" w:rsidRPr="00C972FF" w:rsidRDefault="00340D8A" w:rsidP="00AE0B17">
      <w:pPr>
        <w:pStyle w:val="BodyText"/>
      </w:pPr>
      <w:r w:rsidRPr="00C972FF">
        <w:t xml:space="preserve">Air travel connects us within </w:t>
      </w:r>
      <w:r w:rsidR="00242627">
        <w:t>Aotearoa</w:t>
      </w:r>
      <w:r w:rsidRPr="00C972FF">
        <w:t xml:space="preserve"> and to the world. It also provides for people who can’t use other modes for long-distance trips, for medical, business or other reasons. We</w:t>
      </w:r>
      <w:r w:rsidR="00805EB5">
        <w:t xml:space="preserve"> </w:t>
      </w:r>
      <w:r w:rsidRPr="00C972FF">
        <w:t>must</w:t>
      </w:r>
      <w:r w:rsidR="00805EB5">
        <w:t xml:space="preserve"> </w:t>
      </w:r>
      <w:r w:rsidRPr="00C972FF">
        <w:t>reduce the aviation fleet’s emissions domestically and internationally.</w:t>
      </w:r>
    </w:p>
    <w:p w14:paraId="6E2E7DB1" w14:textId="7D660A50" w:rsidR="008A38B7" w:rsidRPr="00C972FF" w:rsidRDefault="008A38B7" w:rsidP="00F422F6">
      <w:pPr>
        <w:pStyle w:val="Heading5"/>
        <w:rPr>
          <w:rFonts w:eastAsiaTheme="minorHAnsi"/>
        </w:rPr>
      </w:pPr>
      <w:bookmarkStart w:id="80" w:name="_Hlk78441798"/>
      <w:r w:rsidRPr="00C972FF">
        <w:t>Investigate ways to reduce maritime emissions</w:t>
      </w:r>
      <w:r w:rsidR="003537C0">
        <w:rPr>
          <w:rStyle w:val="FootnoteReference"/>
        </w:rPr>
        <w:footnoteReference w:id="30"/>
      </w:r>
      <w:r w:rsidRPr="00C972FF">
        <w:t xml:space="preserve"> </w:t>
      </w:r>
    </w:p>
    <w:p w14:paraId="6C2C3093" w14:textId="257FD0F9" w:rsidR="008A38B7" w:rsidRPr="00C972FF" w:rsidRDefault="008A38B7" w:rsidP="00F422F6">
      <w:pPr>
        <w:pStyle w:val="BodyText"/>
      </w:pPr>
      <w:r w:rsidRPr="00C972FF">
        <w:t>The Commission recommends undertaking a detailed study into the use of low-carbon fuels for</w:t>
      </w:r>
      <w:r w:rsidR="00074F37">
        <w:t> </w:t>
      </w:r>
      <w:r w:rsidRPr="00C972FF">
        <w:t>shipping. We have already agreed to draw up a national action plan to reduce maritime emissions. This will include looking at low-carbon and zero-carbon fuels, and the development of standards for shipping. We will need to work with the maritime sector to understand the challenges and opportunities to decarbonise shipping.</w:t>
      </w:r>
    </w:p>
    <w:p w14:paraId="76505F40" w14:textId="3380A9F7" w:rsidR="008A38B7" w:rsidRPr="00C972FF" w:rsidRDefault="008A38B7" w:rsidP="00F422F6">
      <w:pPr>
        <w:pStyle w:val="BodyText"/>
      </w:pPr>
      <w:r w:rsidRPr="00C972FF">
        <w:t>In addition, we will set the following targets for reducing maritime emissions:</w:t>
      </w:r>
      <w:r w:rsidR="00175193" w:rsidRPr="00C972FF">
        <w:t xml:space="preserve"> </w:t>
      </w:r>
    </w:p>
    <w:p w14:paraId="0463112A" w14:textId="10A5CBBD" w:rsidR="008A38B7" w:rsidRPr="00C972FF" w:rsidRDefault="008A38B7" w:rsidP="00A9527A">
      <w:pPr>
        <w:pStyle w:val="Bullet"/>
      </w:pPr>
      <w:bookmarkStart w:id="81" w:name="_Hlk77927545"/>
      <w:r w:rsidRPr="00C972FF">
        <w:t>all new small passenger, coastal fishing, and recreational vessels to be zero emissions by</w:t>
      </w:r>
      <w:r w:rsidR="002F4BBF" w:rsidRPr="00C972FF">
        <w:t> </w:t>
      </w:r>
      <w:r w:rsidRPr="00C972FF">
        <w:t>2035</w:t>
      </w:r>
    </w:p>
    <w:bookmarkEnd w:id="81"/>
    <w:p w14:paraId="679635EC" w14:textId="1750C517" w:rsidR="008A38B7" w:rsidRPr="00C972FF" w:rsidRDefault="008A38B7" w:rsidP="00A9527A">
      <w:pPr>
        <w:pStyle w:val="Bullet"/>
      </w:pPr>
      <w:r w:rsidRPr="00C972FF">
        <w:t>all new large passenger, cargo and offshore fishing vessels to meet highest carbon intensity reduction, as set by the International Maritime Organization, by 2035</w:t>
      </w:r>
    </w:p>
    <w:p w14:paraId="089F8B62" w14:textId="77777777" w:rsidR="008A38B7" w:rsidRPr="00C972FF" w:rsidRDefault="008A38B7" w:rsidP="00754926">
      <w:pPr>
        <w:pStyle w:val="Bullet"/>
        <w:spacing w:after="240"/>
      </w:pPr>
      <w:r w:rsidRPr="00C972FF">
        <w:t>work towards net zero-carbon shipping on key trade routes by 2035.</w:t>
      </w:r>
      <w:bookmarkEnd w:id="80"/>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B74F5" w:rsidRPr="00C972FF" w14:paraId="7564C923" w14:textId="77777777" w:rsidTr="00EB069D">
        <w:tc>
          <w:tcPr>
            <w:tcW w:w="0" w:type="auto"/>
            <w:shd w:val="clear" w:color="auto" w:fill="D2DDE2"/>
          </w:tcPr>
          <w:p w14:paraId="27FF871E" w14:textId="77777777" w:rsidR="00EB069D" w:rsidRPr="00C972FF" w:rsidRDefault="00EB069D" w:rsidP="00EB069D">
            <w:pPr>
              <w:pStyle w:val="Blueboxheading"/>
            </w:pPr>
            <w:r w:rsidRPr="00C972FF">
              <w:t>Transport target 4: Reduce the emissions intensity of transport fuel by 15 per cent by 2035</w:t>
            </w:r>
          </w:p>
          <w:p w14:paraId="2ED67C21" w14:textId="196DD900" w:rsidR="001B74F5" w:rsidRPr="00C972FF" w:rsidRDefault="00EB069D" w:rsidP="008356E8">
            <w:pPr>
              <w:pStyle w:val="Blueboxtext"/>
              <w:spacing w:after="180"/>
            </w:pPr>
            <w:r w:rsidRPr="00C972FF">
              <w:t>We need to take action to reduce emissions from the fuels used for transport. Lower carbon liquid fuels, such as biofuels, will play a role, alongside electrification, the use of hydrogen and other technology. Lower carbon liquid fuels are one of the best options for vehicles already in use, and for challenging modes such as aviation.</w:t>
            </w:r>
          </w:p>
        </w:tc>
      </w:tr>
    </w:tbl>
    <w:p w14:paraId="321BDA09" w14:textId="77777777" w:rsidR="00340D8A" w:rsidRPr="00C972FF" w:rsidRDefault="00340D8A" w:rsidP="008356E8">
      <w:pPr>
        <w:pStyle w:val="Heading5"/>
        <w:spacing w:before="360"/>
      </w:pPr>
      <w:bookmarkStart w:id="82" w:name="sustainablebiofuels"/>
      <w:r w:rsidRPr="00C972FF">
        <w:t xml:space="preserve">Introduce a sustainable biofuels mandate </w:t>
      </w:r>
    </w:p>
    <w:bookmarkEnd w:id="82"/>
    <w:p w14:paraId="2FCF781D" w14:textId="72852DED" w:rsidR="00E32EEC" w:rsidRDefault="00340D8A" w:rsidP="00D76E2E">
      <w:pPr>
        <w:pStyle w:val="BodyText"/>
        <w:rPr>
          <w:rFonts w:asciiTheme="minorHAnsi" w:eastAsiaTheme="minorHAnsi" w:hAnsiTheme="minorHAnsi"/>
          <w:lang w:val="en-US"/>
        </w:rPr>
      </w:pPr>
      <w:r>
        <w:rPr>
          <w:lang w:val="en-US"/>
        </w:rPr>
        <w:t xml:space="preserve">As recommended by the Commission, we will introduce a Sustainable Biofuels Mandate to help overcome the cost and risk barriers facing biofuels. </w:t>
      </w:r>
      <w:r w:rsidR="00E32EEC">
        <w:rPr>
          <w:lang w:val="en-US"/>
        </w:rPr>
        <w:t>This will require liable fuel suppliers to</w:t>
      </w:r>
      <w:r w:rsidR="00805EB5">
        <w:rPr>
          <w:lang w:val="en-US"/>
        </w:rPr>
        <w:t> </w:t>
      </w:r>
      <w:r w:rsidR="00E32EEC">
        <w:rPr>
          <w:lang w:val="en-US"/>
        </w:rPr>
        <w:t xml:space="preserve">reduce emissions of the liquid transport fuels they supply in </w:t>
      </w:r>
      <w:r w:rsidR="00242627">
        <w:rPr>
          <w:lang w:val="en-US"/>
        </w:rPr>
        <w:t>Aotearoa</w:t>
      </w:r>
      <w:r w:rsidR="00E32EEC">
        <w:rPr>
          <w:lang w:val="en-US"/>
        </w:rPr>
        <w:t xml:space="preserve"> by a set percentage each year</w:t>
      </w:r>
      <w:r w:rsidR="00E32EEC">
        <w:t xml:space="preserve">. </w:t>
      </w:r>
    </w:p>
    <w:p w14:paraId="453FB9AA" w14:textId="2006E94E" w:rsidR="00E32EEC" w:rsidRDefault="00E32EEC" w:rsidP="00D76E2E">
      <w:pPr>
        <w:pStyle w:val="BodyText"/>
        <w:rPr>
          <w:lang w:val="en-US"/>
        </w:rPr>
      </w:pPr>
      <w:r>
        <w:rPr>
          <w:lang w:val="en-US"/>
        </w:rPr>
        <w:t xml:space="preserve">Initially this will be through the supply of biofuels, though there is opportunity to expand the </w:t>
      </w:r>
      <w:r w:rsidR="00242627">
        <w:rPr>
          <w:lang w:val="en-US"/>
        </w:rPr>
        <w:t>m</w:t>
      </w:r>
      <w:r>
        <w:rPr>
          <w:lang w:val="en-US"/>
        </w:rPr>
        <w:t xml:space="preserve">andate to include other low-emissions fuels over time. We consulted on the mandate in June–July 2021. We will also consider additional support to encourage domestic production of biofuels, which would benefit regional economies. </w:t>
      </w:r>
    </w:p>
    <w:p w14:paraId="38C29363" w14:textId="7508902C" w:rsidR="00E32EEC" w:rsidRDefault="00E32EEC" w:rsidP="00D76E2E">
      <w:pPr>
        <w:pStyle w:val="BodyText"/>
      </w:pPr>
      <w:r>
        <w:t>Presently, the proposed emissions reduction targets are 1.2 per cent, 2.3 per cent, and 3.5</w:t>
      </w:r>
      <w:r w:rsidR="008356E8">
        <w:t> </w:t>
      </w:r>
      <w:r>
        <w:t>per</w:t>
      </w:r>
      <w:r w:rsidR="008356E8">
        <w:t> </w:t>
      </w:r>
      <w:r>
        <w:t xml:space="preserve">cent for years 2023, 2024, and 2025 respectively. These initial percentages have been kept purposefully low to allow fuel suppliers time to adapt to the </w:t>
      </w:r>
      <w:r w:rsidR="00242627">
        <w:t>m</w:t>
      </w:r>
      <w:r>
        <w:t>andate, and to source and</w:t>
      </w:r>
      <w:r w:rsidR="008356E8">
        <w:t> </w:t>
      </w:r>
      <w:r>
        <w:t xml:space="preserve">establish reliable sources of sustainable biofuels supply. </w:t>
      </w:r>
    </w:p>
    <w:p w14:paraId="1B9D14A2" w14:textId="59760017" w:rsidR="00E32EEC" w:rsidRDefault="00E32EEC" w:rsidP="00D76E2E">
      <w:pPr>
        <w:pStyle w:val="BodyText"/>
        <w:rPr>
          <w:lang w:val="en-US"/>
        </w:rPr>
      </w:pPr>
      <w:r>
        <w:rPr>
          <w:lang w:val="en-US"/>
        </w:rPr>
        <w:t>Raising these annual emissions reduction targets over time would generate further emissions reductions from transport fuels. Setting a higher level of ambition will require careful consideration of biofuels supply, including reliable feedstock sources. The Government will work closely with industry and fuel suppliers to ensure sustainable biofuels will be deployed to</w:t>
      </w:r>
      <w:r w:rsidR="008356E8">
        <w:rPr>
          <w:lang w:val="en-US"/>
        </w:rPr>
        <w:t> </w:t>
      </w:r>
      <w:r>
        <w:rPr>
          <w:lang w:val="en-US"/>
        </w:rPr>
        <w:t xml:space="preserve">maximum benefit. </w:t>
      </w:r>
    </w:p>
    <w:p w14:paraId="0A6D6FBB" w14:textId="4E50876E" w:rsidR="00340D8A" w:rsidRPr="00C972FF" w:rsidRDefault="00340D8A" w:rsidP="00EB069D">
      <w:pPr>
        <w:pStyle w:val="Heading5"/>
      </w:pPr>
      <w:bookmarkStart w:id="83" w:name="_Hlk77673076"/>
      <w:r w:rsidRPr="00C972FF">
        <w:t>Produce a national EV infrastructure plan</w:t>
      </w:r>
      <w:r w:rsidR="0062560C">
        <w:rPr>
          <w:rStyle w:val="FootnoteReference"/>
        </w:rPr>
        <w:footnoteReference w:id="31"/>
      </w:r>
    </w:p>
    <w:p w14:paraId="511A3FDC" w14:textId="77777777" w:rsidR="00340D8A" w:rsidRPr="00C972FF" w:rsidRDefault="00340D8A" w:rsidP="00EB069D">
      <w:pPr>
        <w:pStyle w:val="BodyText"/>
        <w:spacing w:before="100" w:after="100"/>
      </w:pPr>
      <w:r w:rsidRPr="00C972FF">
        <w:t xml:space="preserve">Rapid uptake of EVs will rely on the infrastructure being in place to support them. The Commission recommended enhancing the rollout of EV-charging infrastructure. Many submitters on </w:t>
      </w:r>
      <w:proofErr w:type="spellStart"/>
      <w:r w:rsidRPr="00C972FF">
        <w:rPr>
          <w:i/>
          <w:iCs/>
        </w:rPr>
        <w:t>Hīkina</w:t>
      </w:r>
      <w:proofErr w:type="spellEnd"/>
      <w:r w:rsidRPr="00C972FF">
        <w:rPr>
          <w:i/>
          <w:iCs/>
        </w:rPr>
        <w:t xml:space="preserve"> </w:t>
      </w:r>
      <w:proofErr w:type="spellStart"/>
      <w:r w:rsidRPr="00C972FF">
        <w:rPr>
          <w:i/>
          <w:iCs/>
        </w:rPr>
        <w:t>te</w:t>
      </w:r>
      <w:proofErr w:type="spellEnd"/>
      <w:r w:rsidRPr="00C972FF">
        <w:rPr>
          <w:i/>
          <w:iCs/>
        </w:rPr>
        <w:t xml:space="preserve"> </w:t>
      </w:r>
      <w:proofErr w:type="spellStart"/>
      <w:r w:rsidRPr="00C972FF">
        <w:rPr>
          <w:i/>
          <w:iCs/>
        </w:rPr>
        <w:t>Kohupara</w:t>
      </w:r>
      <w:proofErr w:type="spellEnd"/>
      <w:r w:rsidRPr="00C972FF">
        <w:t xml:space="preserve"> expressed concerns about charging infrastructure for EVs.</w:t>
      </w:r>
    </w:p>
    <w:p w14:paraId="7710A9E5" w14:textId="43A79E39" w:rsidR="00340D8A" w:rsidRPr="00C972FF" w:rsidRDefault="00340D8A" w:rsidP="00EB069D">
      <w:pPr>
        <w:pStyle w:val="BodyText"/>
        <w:spacing w:before="100" w:after="100"/>
      </w:pPr>
      <w:r w:rsidRPr="00C972FF">
        <w:t>The Ministry of Transport, Ministry of Business, Innovation, and Employment</w:t>
      </w:r>
      <w:r w:rsidR="00242627">
        <w:t xml:space="preserve"> (MBIE)</w:t>
      </w:r>
      <w:r w:rsidRPr="00C972FF">
        <w:t xml:space="preserve">, the Energy Efficiency </w:t>
      </w:r>
      <w:r w:rsidR="006B4FA2">
        <w:t>and</w:t>
      </w:r>
      <w:r w:rsidRPr="00C972FF">
        <w:t xml:space="preserve"> Conservation Authority (EECA) and Waka Kotahi are drawing up a national EV infrastructure plan. This will:</w:t>
      </w:r>
    </w:p>
    <w:p w14:paraId="5552A143" w14:textId="77777777" w:rsidR="00340D8A" w:rsidRPr="00C972FF" w:rsidRDefault="00340D8A" w:rsidP="00A9527A">
      <w:pPr>
        <w:pStyle w:val="Bullet"/>
      </w:pPr>
      <w:r w:rsidRPr="00C972FF">
        <w:t xml:space="preserve">serve the 30 per cent of the light vehicle fleet that we expect to be zero-emissions by 2035 </w:t>
      </w:r>
    </w:p>
    <w:p w14:paraId="5E0176E8" w14:textId="4BE408A0" w:rsidR="00340D8A" w:rsidRPr="00C972FF" w:rsidRDefault="00340D8A" w:rsidP="00A9527A">
      <w:pPr>
        <w:pStyle w:val="Bullet"/>
      </w:pPr>
      <w:r w:rsidRPr="00C972FF">
        <w:t>give consumers confidence to switch to low</w:t>
      </w:r>
      <w:r w:rsidR="006B4FA2">
        <w:t>-</w:t>
      </w:r>
      <w:r w:rsidRPr="00C972FF">
        <w:t xml:space="preserve"> and zero-emissions vehicles.</w:t>
      </w:r>
    </w:p>
    <w:p w14:paraId="793B8DE0" w14:textId="49FBD8E5" w:rsidR="00340D8A" w:rsidRPr="00C972FF" w:rsidRDefault="00340D8A" w:rsidP="00EB069D">
      <w:pPr>
        <w:pStyle w:val="BodyText"/>
        <w:spacing w:after="100"/>
      </w:pPr>
      <w:r w:rsidRPr="00C972FF">
        <w:t xml:space="preserve">We have already co-funded many rapid/fast public charging stations, forming a nationwide network for the current EV fleet. The expanded LETF will support this rollout. </w:t>
      </w:r>
    </w:p>
    <w:p w14:paraId="7CBEC448" w14:textId="6DF266A6" w:rsidR="00340D8A" w:rsidRPr="00C972FF" w:rsidRDefault="00340D8A" w:rsidP="00EB069D">
      <w:pPr>
        <w:pStyle w:val="BodyText"/>
        <w:spacing w:before="100" w:after="100"/>
      </w:pPr>
      <w:r w:rsidRPr="00C972FF">
        <w:t xml:space="preserve">As we achieve mass uptake of light EVs, we will need further investment and regulation to ensure good access to charging infrastructure. Another consideration is providing information and direction to inform required upgrades to the electricity network. </w:t>
      </w:r>
    </w:p>
    <w:p w14:paraId="3D7CEC60" w14:textId="77777777" w:rsidR="00340D8A" w:rsidRPr="00C972FF" w:rsidRDefault="00340D8A" w:rsidP="00EB069D">
      <w:pPr>
        <w:pStyle w:val="BodyText"/>
        <w:spacing w:before="100" w:after="100"/>
      </w:pPr>
      <w:r w:rsidRPr="00C972FF">
        <w:t xml:space="preserve">The plan will also consider whether requirements for EV charging infrastructure should be included in new developments. Continued work is also required on standards, information, and payment systems to ensure interoperability across the EV network. </w:t>
      </w:r>
      <w:bookmarkEnd w:id="83"/>
    </w:p>
    <w:p w14:paraId="1565C939" w14:textId="77777777" w:rsidR="00340D8A" w:rsidRPr="00C972FF" w:rsidRDefault="00340D8A" w:rsidP="00D57B86">
      <w:pPr>
        <w:pStyle w:val="Heading3"/>
        <w:spacing w:before="320"/>
      </w:pPr>
      <w:bookmarkStart w:id="84" w:name="_Hlk78286131"/>
      <w:r w:rsidRPr="00C972FF">
        <w:t xml:space="preserve">Cross-cutting measures </w:t>
      </w:r>
    </w:p>
    <w:p w14:paraId="03BF2332" w14:textId="77777777" w:rsidR="00340D8A" w:rsidRPr="00C972FF" w:rsidRDefault="00340D8A" w:rsidP="00EB069D">
      <w:pPr>
        <w:pStyle w:val="Heading5"/>
        <w:spacing w:before="180"/>
      </w:pPr>
      <w:r w:rsidRPr="00C972FF">
        <w:t xml:space="preserve">Develop a strong evidence base </w:t>
      </w:r>
    </w:p>
    <w:p w14:paraId="56B5F1EE" w14:textId="48FF3EE7" w:rsidR="00340D8A" w:rsidRDefault="00340D8A" w:rsidP="00EB069D">
      <w:pPr>
        <w:pStyle w:val="BodyText"/>
        <w:spacing w:before="100" w:after="100"/>
      </w:pPr>
      <w:r w:rsidRPr="00C972FF">
        <w:t xml:space="preserve">Government will invest in widening the evidence base to support the </w:t>
      </w:r>
      <w:r w:rsidR="00A0542A">
        <w:t>equitable t</w:t>
      </w:r>
      <w:r w:rsidRPr="00C972FF">
        <w:t>ransition to a</w:t>
      </w:r>
      <w:r w:rsidR="00805EB5">
        <w:t> </w:t>
      </w:r>
      <w:r w:rsidRPr="00C972FF">
        <w:t>zero</w:t>
      </w:r>
      <w:r w:rsidR="00EB069D" w:rsidRPr="00C972FF">
        <w:noBreakHyphen/>
      </w:r>
      <w:r w:rsidRPr="00C972FF">
        <w:t xml:space="preserve">carbon transport system, and ensure these policies and measures are effective in the </w:t>
      </w:r>
      <w:r w:rsidR="006B4FA2">
        <w:t>Aotearoa</w:t>
      </w:r>
      <w:r w:rsidRPr="00C972FF">
        <w:t xml:space="preserve"> context. A better understanding of travel accessibility, preferences and behaviour across all user groups and modes will aid the development, assessment and modelling of future policies. The evidence base will support the monitoring and evaluation of the future state, to understand the impact of policies. This base will be integral to shaping current and future policies. </w:t>
      </w:r>
    </w:p>
    <w:p w14:paraId="031D05A1" w14:textId="549370D7" w:rsidR="004775EB" w:rsidRPr="004775EB" w:rsidRDefault="004775EB" w:rsidP="00EB069D">
      <w:pPr>
        <w:pStyle w:val="BodyText"/>
        <w:spacing w:before="100" w:after="100"/>
        <w:rPr>
          <w:highlight w:val="yellow"/>
        </w:rPr>
      </w:pPr>
      <w:r>
        <w:t xml:space="preserve">We are also consulting on a proposed mandatory energy and greenhouse gas emissions reporting scheme to address current data gaps on New Zealand’s energy use and associated emissions. The proposed scheme would require large energy users including transport companies to report their energy use and associated emissions to Government and the public. More information about the proposed scheme and consultation questions can be found in the </w:t>
      </w:r>
      <w:hyperlink w:anchor="_Energy_and_industry" w:history="1">
        <w:r w:rsidRPr="004775EB">
          <w:rPr>
            <w:rStyle w:val="Hyperlink"/>
          </w:rPr>
          <w:t>Energy and Industry</w:t>
        </w:r>
      </w:hyperlink>
      <w:r>
        <w:t xml:space="preserve"> chapter. </w:t>
      </w:r>
    </w:p>
    <w:p w14:paraId="67E09414" w14:textId="77777777" w:rsidR="00340D8A" w:rsidRPr="00C972FF" w:rsidRDefault="00340D8A" w:rsidP="00EB069D">
      <w:pPr>
        <w:pStyle w:val="Heading5"/>
      </w:pPr>
      <w:r w:rsidRPr="00C972FF">
        <w:t>Embed long-term planning</w:t>
      </w:r>
    </w:p>
    <w:p w14:paraId="2D9DBFF3" w14:textId="0CAFF268" w:rsidR="00340D8A" w:rsidRPr="00C972FF" w:rsidRDefault="00340D8A" w:rsidP="00EB069D">
      <w:pPr>
        <w:pStyle w:val="BodyText"/>
        <w:spacing w:before="100" w:after="100"/>
      </w:pPr>
      <w:r w:rsidRPr="00C972FF">
        <w:t xml:space="preserve">Transport investments have long lives that affect our communities. We will set a </w:t>
      </w:r>
      <w:r w:rsidR="00821DD2" w:rsidRPr="00C972FF">
        <w:t>longer</w:t>
      </w:r>
      <w:r w:rsidR="00821DD2">
        <w:t>-term</w:t>
      </w:r>
      <w:r w:rsidRPr="00C972FF">
        <w:t xml:space="preserve"> planning horizon, with a pipeline that can change when needed. This will give greater confidence that we</w:t>
      </w:r>
      <w:r w:rsidR="006B4FA2">
        <w:t>’</w:t>
      </w:r>
      <w:r w:rsidRPr="00C972FF">
        <w:t xml:space="preserve">re on a path to eliminate emissions and achieve other goals. </w:t>
      </w:r>
    </w:p>
    <w:p w14:paraId="17D98A59" w14:textId="65054000" w:rsidR="00340D8A" w:rsidRPr="00C972FF" w:rsidRDefault="00340D8A" w:rsidP="00EB069D">
      <w:pPr>
        <w:pStyle w:val="BodyText"/>
        <w:spacing w:after="100"/>
      </w:pPr>
      <w:r w:rsidRPr="00C972FF">
        <w:t>The Ministry of Transport is using the Generational Investment Approach to guide planning through to 30–50 years out. It is applying this with partner agencies, through cross-system strategies such as the National Supply Chain and Freight Strategy.</w:t>
      </w:r>
    </w:p>
    <w:p w14:paraId="1BDD136B" w14:textId="746595FE" w:rsidR="00340D8A" w:rsidRPr="00C972FF" w:rsidRDefault="00356F7B" w:rsidP="00EB069D">
      <w:pPr>
        <w:pStyle w:val="Heading5"/>
      </w:pPr>
      <w:r w:rsidRPr="00356F7B">
        <w:t>Information and education to support</w:t>
      </w:r>
      <w:r w:rsidR="00340D8A" w:rsidRPr="00C972FF">
        <w:t xml:space="preserve"> change </w:t>
      </w:r>
    </w:p>
    <w:p w14:paraId="0B3EA154" w14:textId="1FD75B2C" w:rsidR="00340D8A" w:rsidRPr="00C972FF" w:rsidRDefault="00340D8A" w:rsidP="00EB069D">
      <w:pPr>
        <w:pStyle w:val="BodyText"/>
        <w:spacing w:before="80" w:after="100"/>
      </w:pPr>
      <w:r w:rsidRPr="00C972FF">
        <w:t>Transport will be one of the first areas to make significant changes to reduce emissions. This will affect our people, communities and businesses nationwide. We will invest in information and education to support and encourage people and businesses to change their behaviour, while recognising that the biggest barrier is often a lack of good transport options.</w:t>
      </w:r>
      <w:r w:rsidR="00175193" w:rsidRPr="00C972FF">
        <w:t xml:space="preserve"> </w:t>
      </w:r>
      <w:r w:rsidRPr="00C972FF">
        <w:t xml:space="preserve">We will work across sectors to ensure consistent messages and actions. </w:t>
      </w:r>
    </w:p>
    <w:p w14:paraId="639557B4" w14:textId="77777777" w:rsidR="00340D8A" w:rsidRPr="00C972FF" w:rsidRDefault="00340D8A" w:rsidP="00EB069D">
      <w:pPr>
        <w:pStyle w:val="Heading5"/>
      </w:pPr>
      <w:r w:rsidRPr="00C972FF">
        <w:t xml:space="preserve">Skills and capability </w:t>
      </w:r>
    </w:p>
    <w:p w14:paraId="73527F03" w14:textId="23D1658D" w:rsidR="00340D8A" w:rsidRPr="00C972FF" w:rsidRDefault="00340D8A" w:rsidP="00727E2B">
      <w:pPr>
        <w:pStyle w:val="BodyText"/>
        <w:spacing w:before="100" w:after="100"/>
      </w:pPr>
      <w:bookmarkStart w:id="85" w:name="_Hlk77752094"/>
      <w:r w:rsidRPr="00C972FF">
        <w:t xml:space="preserve">People in the transport sector will need to develop new skill sets, and in some cases, retrain. For example, we expect a need to upgrade skills and capacity in high-end engineering, modelling and analysis, and changing skills in automotive trades and services. We will signal what the transport workforce might look like, and work with industries to plan for transitions. </w:t>
      </w:r>
    </w:p>
    <w:bookmarkEnd w:id="84"/>
    <w:bookmarkEnd w:id="85"/>
    <w:p w14:paraId="1F904FDC" w14:textId="77777777" w:rsidR="00340D8A" w:rsidRPr="00C972FF" w:rsidRDefault="00340D8A" w:rsidP="00EC7FEC">
      <w:pPr>
        <w:pStyle w:val="Heading4"/>
      </w:pPr>
      <w:r w:rsidRPr="00C972FF">
        <w:t xml:space="preserve">Making an equitable transition </w:t>
      </w:r>
    </w:p>
    <w:p w14:paraId="7E5467E9" w14:textId="17508DEB" w:rsidR="00340D8A" w:rsidRPr="00C972FF" w:rsidRDefault="00340D8A" w:rsidP="00727E2B">
      <w:pPr>
        <w:pStyle w:val="BodyText"/>
        <w:spacing w:before="100" w:after="100"/>
      </w:pPr>
      <w:r w:rsidRPr="00C972FF">
        <w:t xml:space="preserve">The current transport system is inequitable. Māori, Pasifika, </w:t>
      </w:r>
      <w:r w:rsidR="00BE5A87">
        <w:t>disabled</w:t>
      </w:r>
      <w:r w:rsidRPr="00C972FF">
        <w:t xml:space="preserve"> people, lower</w:t>
      </w:r>
      <w:r w:rsidR="006B4FA2">
        <w:t xml:space="preserve"> </w:t>
      </w:r>
      <w:r w:rsidRPr="00C972FF">
        <w:t xml:space="preserve">income households, </w:t>
      </w:r>
      <w:r w:rsidR="00BE5A87">
        <w:t>older people</w:t>
      </w:r>
      <w:r w:rsidRPr="00C972FF">
        <w:t>, children, and rural communities are often underserved. They are also overburdened by related impacts such as deaths and serious injuries from transport, and air and noise pollution.</w:t>
      </w:r>
      <w:r w:rsidR="00175193" w:rsidRPr="00C972FF">
        <w:t xml:space="preserve"> </w:t>
      </w:r>
    </w:p>
    <w:p w14:paraId="0723504E" w14:textId="086125A6" w:rsidR="00340D8A" w:rsidRPr="00C972FF" w:rsidRDefault="00340D8A" w:rsidP="00727E2B">
      <w:pPr>
        <w:pStyle w:val="BodyText"/>
        <w:spacing w:before="100" w:after="100"/>
      </w:pPr>
      <w:r w:rsidRPr="00C972FF">
        <w:t>There are major opportunities to make society more inclusive and equitable, by transitioning to a zero-carbon transport system. By 2050 most urban residents, including those in social housing, could live within walking/biking distance of schools, shops, parks, and amenities. They</w:t>
      </w:r>
      <w:r w:rsidR="00EB069D" w:rsidRPr="00C972FF">
        <w:t> </w:t>
      </w:r>
      <w:r w:rsidRPr="00C972FF">
        <w:t xml:space="preserve">could have good access to convenient public and shared transport for longer trips, such as to/from jobs and to visit </w:t>
      </w:r>
      <w:proofErr w:type="spellStart"/>
      <w:r w:rsidRPr="00C972FF">
        <w:t>wh</w:t>
      </w:r>
      <w:r w:rsidRPr="00C972FF">
        <w:rPr>
          <w:rFonts w:asciiTheme="minorHAnsi" w:hAnsiTheme="minorHAnsi" w:cstheme="minorHAnsi"/>
          <w:color w:val="262626"/>
        </w:rPr>
        <w:t>ā</w:t>
      </w:r>
      <w:r w:rsidRPr="00C972FF">
        <w:t>nau</w:t>
      </w:r>
      <w:proofErr w:type="spellEnd"/>
      <w:r w:rsidRPr="00C972FF">
        <w:t xml:space="preserve">. </w:t>
      </w:r>
    </w:p>
    <w:p w14:paraId="70CC8125" w14:textId="0E0E5048" w:rsidR="00340D8A" w:rsidRPr="00C972FF" w:rsidRDefault="00340D8A" w:rsidP="00727E2B">
      <w:pPr>
        <w:pStyle w:val="BodyText"/>
        <w:spacing w:before="100" w:after="100"/>
      </w:pPr>
      <w:r w:rsidRPr="00C972FF">
        <w:t>Many people and products will still travel by cars, vans, trucks and other vehicles. However, people and businesses will not be vulnerable to fluctuating oil prices and higher petrol prices.</w:t>
      </w:r>
      <w:r w:rsidR="005A13D7" w:rsidRPr="00C972FF">
        <w:t> </w:t>
      </w:r>
      <w:r w:rsidRPr="00C972FF">
        <w:t>Cleaner vehicles will reduce air and noise pollution, reducing the disease burden on many communities.</w:t>
      </w:r>
      <w:r w:rsidR="00175193" w:rsidRPr="00C972FF">
        <w:t xml:space="preserve"> </w:t>
      </w:r>
    </w:p>
    <w:p w14:paraId="70836D36" w14:textId="66416DA0" w:rsidR="00340D8A" w:rsidRPr="00C972FF" w:rsidRDefault="00340D8A" w:rsidP="00727E2B">
      <w:pPr>
        <w:pStyle w:val="BodyText"/>
        <w:spacing w:before="100" w:after="100"/>
      </w:pPr>
      <w:r w:rsidRPr="00C972FF">
        <w:t>While the vision for transport in 2050 is generally positive, specific effort will be needed to make this transition a</w:t>
      </w:r>
      <w:r w:rsidR="0069642F">
        <w:t>n</w:t>
      </w:r>
      <w:r w:rsidRPr="00C972FF">
        <w:t xml:space="preserve"> equitable one. We must ensure that transport/access is still affordable. Cleaner vehicles will become more affordable over time, supported by initiatives to speed their uptake. We will also need to support community solutions to make low-emissions vehicles more accessible for low-income New Zealanders. </w:t>
      </w:r>
    </w:p>
    <w:p w14:paraId="7D01ABB9" w14:textId="6B16FBB4" w:rsidR="00340D8A" w:rsidRPr="00C972FF" w:rsidRDefault="00340D8A" w:rsidP="00727E2B">
      <w:pPr>
        <w:pStyle w:val="BodyText"/>
        <w:spacing w:before="100" w:after="100"/>
      </w:pPr>
      <w:r w:rsidRPr="00C972FF">
        <w:t xml:space="preserve">To progress some pricing tools, such as road/congestion charging, we must help communities to access a range of </w:t>
      </w:r>
      <w:r w:rsidR="00E540CB">
        <w:t xml:space="preserve">affordable low-emissions </w:t>
      </w:r>
      <w:r w:rsidRPr="00C972FF">
        <w:t xml:space="preserve">transport options. We </w:t>
      </w:r>
      <w:r w:rsidR="00E540CB">
        <w:t>will</w:t>
      </w:r>
      <w:r w:rsidRPr="00C972FF">
        <w:t xml:space="preserve"> consider redirecting revenue from emission-lowering interventions into subsidies for disadvantaged groups, to help them afford lower</w:t>
      </w:r>
      <w:r w:rsidR="006B4FA2">
        <w:t xml:space="preserve"> </w:t>
      </w:r>
      <w:r w:rsidRPr="00C972FF">
        <w:t>emission alternatives.</w:t>
      </w:r>
    </w:p>
    <w:p w14:paraId="4425C2D4" w14:textId="5B7133BA" w:rsidR="00340D8A" w:rsidRPr="00C972FF" w:rsidRDefault="00340D8A" w:rsidP="00727E2B">
      <w:pPr>
        <w:pStyle w:val="BodyText"/>
        <w:spacing w:before="100" w:after="100"/>
      </w:pPr>
      <w:r w:rsidRPr="00C972FF">
        <w:t>We may need to consider interventions that go beyond the transport system. For example, locating social housing in urban areas well served by public transport, making school bus services (procured by the Ministry of Education) available for more students in remote/rural areas, and broader initiatives to reduce poverty and increase household income for low-income people.</w:t>
      </w:r>
      <w:r w:rsidR="00175193" w:rsidRPr="00C972FF">
        <w:t xml:space="preserve"> </w:t>
      </w:r>
    </w:p>
    <w:p w14:paraId="77B02B22" w14:textId="35B1C6BB" w:rsidR="00340D8A" w:rsidRPr="00C972FF" w:rsidRDefault="00340D8A" w:rsidP="00727E2B">
      <w:pPr>
        <w:pStyle w:val="BodyText"/>
        <w:spacing w:before="100"/>
      </w:pPr>
      <w:r w:rsidRPr="00C972FF">
        <w:t xml:space="preserve">We will also seek to mitigate the distributional impacts on different sectors and industries, including energy, agriculture, freight and tourism. We will help industries to adapt and overcome the challenges of the transition, and to capitalise on opportunities. </w:t>
      </w:r>
    </w:p>
    <w:p w14:paraId="3C73BBAD" w14:textId="77777777" w:rsidR="00340D8A" w:rsidRPr="00C972FF" w:rsidRDefault="00340D8A" w:rsidP="00E51B56">
      <w:pPr>
        <w:pStyle w:val="Heading4"/>
        <w:spacing w:before="180"/>
      </w:pPr>
      <w:r w:rsidRPr="00C972FF">
        <w:t xml:space="preserve">Impact on emissions </w:t>
      </w:r>
    </w:p>
    <w:p w14:paraId="4A9479A6" w14:textId="0847D9CC" w:rsidR="0054070D" w:rsidRPr="00C972FF" w:rsidRDefault="0054070D" w:rsidP="00E51B56">
      <w:pPr>
        <w:pStyle w:val="Figureheading"/>
        <w:spacing w:before="80" w:after="0"/>
      </w:pPr>
      <w:bookmarkStart w:id="86" w:name="_Toc78894641"/>
      <w:bookmarkStart w:id="87" w:name="_Toc84853137"/>
      <w:r w:rsidRPr="00C972FF">
        <w:t xml:space="preserve">Figure </w:t>
      </w:r>
      <w:r w:rsidR="0044539D">
        <w:t>6</w:t>
      </w:r>
      <w:r w:rsidR="002D2972" w:rsidRPr="00C972FF">
        <w:t>:</w:t>
      </w:r>
      <w:r w:rsidRPr="00C972FF">
        <w:tab/>
        <w:t>Potential emission reductions for each focus area, compared to 2019</w:t>
      </w:r>
      <w:bookmarkEnd w:id="86"/>
      <w:bookmarkEnd w:id="87"/>
    </w:p>
    <w:p w14:paraId="068F5FF7" w14:textId="444F500B" w:rsidR="008356E8" w:rsidRPr="00C972FF" w:rsidRDefault="00532CFC" w:rsidP="00E51B56">
      <w:pPr>
        <w:pStyle w:val="BodyText"/>
        <w:jc w:val="center"/>
      </w:pPr>
      <w:r>
        <w:rPr>
          <w:noProof/>
        </w:rPr>
        <w:drawing>
          <wp:inline distT="0" distB="0" distL="0" distR="0" wp14:anchorId="3008F6E0" wp14:editId="1EC9A780">
            <wp:extent cx="5106158" cy="36375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t="10455" b="2131"/>
                    <a:stretch/>
                  </pic:blipFill>
                  <pic:spPr bwMode="auto">
                    <a:xfrm>
                      <a:off x="0" y="0"/>
                      <a:ext cx="5106158" cy="3637577"/>
                    </a:xfrm>
                    <a:prstGeom prst="rect">
                      <a:avLst/>
                    </a:prstGeom>
                    <a:noFill/>
                    <a:ln>
                      <a:noFill/>
                    </a:ln>
                    <a:extLst>
                      <a:ext uri="{53640926-AAD7-44D8-BBD7-CCE9431645EC}">
                        <a14:shadowObscured xmlns:a14="http://schemas.microsoft.com/office/drawing/2010/main"/>
                      </a:ext>
                    </a:extLst>
                  </pic:spPr>
                </pic:pic>
              </a:graphicData>
            </a:graphic>
          </wp:inline>
        </w:drawing>
      </w:r>
    </w:p>
    <w:p w14:paraId="3E1F69F1" w14:textId="1C1E1706" w:rsidR="00D22EBA" w:rsidRPr="00C40922" w:rsidRDefault="00D22EBA" w:rsidP="00D76E2E">
      <w:pPr>
        <w:pStyle w:val="BodyText"/>
      </w:pPr>
      <w:r w:rsidRPr="002571CC">
        <w:t xml:space="preserve">Figure </w:t>
      </w:r>
      <w:r w:rsidR="002571CC" w:rsidRPr="002571CC">
        <w:t>6</w:t>
      </w:r>
      <w:r w:rsidRPr="00C40922">
        <w:t xml:space="preserve"> illustrates how each focus area can contribute to achieving a 41 per cent reduction in</w:t>
      </w:r>
      <w:r w:rsidR="008D5740">
        <w:t> </w:t>
      </w:r>
      <w:r w:rsidRPr="00C40922">
        <w:t xml:space="preserve">transport emissions by 2035 (or 6.7 mega-tonne reduction) from 2019 levels. </w:t>
      </w:r>
    </w:p>
    <w:p w14:paraId="56302767" w14:textId="110236FE" w:rsidR="00D22EBA" w:rsidRPr="00C40922" w:rsidRDefault="00D22EBA" w:rsidP="00D76E2E">
      <w:pPr>
        <w:pStyle w:val="BodyText"/>
      </w:pPr>
      <w:r w:rsidRPr="00C40922">
        <w:t>Baseline changes include the effects of growth in the vehicle fleet and electrification of the</w:t>
      </w:r>
      <w:r w:rsidR="008D5740">
        <w:t> </w:t>
      </w:r>
      <w:r w:rsidRPr="00C40922">
        <w:t xml:space="preserve">vehicle fleet under business as usual. Other key changes include the impact of the </w:t>
      </w:r>
      <w:r w:rsidR="006B4FA2">
        <w:t xml:space="preserve">NZ </w:t>
      </w:r>
      <w:r w:rsidRPr="00C40922">
        <w:t>ETS price on</w:t>
      </w:r>
      <w:r w:rsidR="00A157E1">
        <w:t> </w:t>
      </w:r>
      <w:r w:rsidRPr="00C40922">
        <w:t>electrification and travel. Focus areas 2 and 3 both include the impact of alternative fuels (</w:t>
      </w:r>
      <w:r w:rsidR="006B4FA2">
        <w:t>for example</w:t>
      </w:r>
      <w:r w:rsidRPr="00C40922">
        <w:t>,</w:t>
      </w:r>
      <w:r w:rsidR="00A157E1">
        <w:t> </w:t>
      </w:r>
      <w:r w:rsidRPr="00C40922">
        <w:t>biofuel</w:t>
      </w:r>
      <w:r w:rsidR="00C52F6B">
        <w:t>s</w:t>
      </w:r>
      <w:r w:rsidRPr="00C40922">
        <w:t xml:space="preserve">). </w:t>
      </w:r>
    </w:p>
    <w:p w14:paraId="106486FE" w14:textId="3350DE75" w:rsidR="00D22EBA" w:rsidRPr="00C40922" w:rsidRDefault="00D22EBA" w:rsidP="00D76E2E">
      <w:pPr>
        <w:pStyle w:val="BodyText"/>
      </w:pPr>
      <w:r w:rsidRPr="00C40922">
        <w:t>Achieving this level of emission reduction will require significant and sustained action across all</w:t>
      </w:r>
      <w:r w:rsidR="008D5740">
        <w:t> </w:t>
      </w:r>
      <w:r w:rsidRPr="00C40922">
        <w:t xml:space="preserve">focus areas. </w:t>
      </w:r>
    </w:p>
    <w:p w14:paraId="38BBCE9C" w14:textId="295959AB" w:rsidR="00D22EBA" w:rsidRPr="00A157E1" w:rsidRDefault="00D22EBA" w:rsidP="00A157E1">
      <w:pPr>
        <w:pStyle w:val="BodyText"/>
        <w:spacing w:after="0"/>
        <w:rPr>
          <w:b/>
          <w:bCs/>
        </w:rPr>
      </w:pPr>
      <w:r w:rsidRPr="00A157E1">
        <w:rPr>
          <w:b/>
          <w:bCs/>
        </w:rPr>
        <w:t>Focus 1 – Reducing reliance on cars and supporting people to walk, cycle and use public</w:t>
      </w:r>
      <w:r w:rsidR="00A157E1">
        <w:rPr>
          <w:b/>
          <w:bCs/>
        </w:rPr>
        <w:t> </w:t>
      </w:r>
      <w:r w:rsidRPr="00A157E1">
        <w:rPr>
          <w:b/>
          <w:bCs/>
        </w:rPr>
        <w:t>transport</w:t>
      </w:r>
      <w:r w:rsidR="004B4570">
        <w:rPr>
          <w:b/>
          <w:bCs/>
        </w:rPr>
        <w:t xml:space="preserve"> </w:t>
      </w:r>
    </w:p>
    <w:p w14:paraId="17F1F983" w14:textId="330BA198" w:rsidR="00D22EBA" w:rsidRPr="00C40922" w:rsidRDefault="00D22EBA" w:rsidP="00D76E2E">
      <w:pPr>
        <w:pStyle w:val="BodyText"/>
      </w:pPr>
      <w:r w:rsidRPr="00C40922">
        <w:t xml:space="preserve">When it comes to reducing reliance on cars and supporting people to walk, cycle and use public transport, we support taking a place-based approach. Each place in </w:t>
      </w:r>
      <w:r w:rsidR="006B4FA2">
        <w:t>Aotearoa</w:t>
      </w:r>
      <w:r w:rsidRPr="00C40922">
        <w:t xml:space="preserve"> is unique</w:t>
      </w:r>
      <w:r w:rsidR="006B4FA2">
        <w:t>,</w:t>
      </w:r>
      <w:r w:rsidRPr="00C40922">
        <w:t xml:space="preserve"> with different requirements and potential to support mode-shift and reduce VKT by light vehicles. Local government is often best placed to make the decisions that will deliver the practical changes required, as well as ensuring local communities and businesses are engaged. </w:t>
      </w:r>
    </w:p>
    <w:p w14:paraId="38FDCAF7" w14:textId="085E08B7" w:rsidR="00D22EBA" w:rsidRPr="00C40922" w:rsidRDefault="00D22EBA" w:rsidP="00D76E2E">
      <w:pPr>
        <w:pStyle w:val="BodyText"/>
      </w:pPr>
      <w:r w:rsidRPr="00C40922">
        <w:t>Our cities – particularly our largest</w:t>
      </w:r>
      <w:r w:rsidR="006B4FA2">
        <w:t>-</w:t>
      </w:r>
      <w:r w:rsidRPr="00C40922">
        <w:t xml:space="preserve"> and fastest</w:t>
      </w:r>
      <w:r w:rsidR="006B4FA2">
        <w:t>-</w:t>
      </w:r>
      <w:r w:rsidRPr="00C40922">
        <w:t xml:space="preserve">growing cities – will need to contribute more to reducing VKT by light vehicles. This is because it is more viable to support people in cities to walk, cycle and use public transport (as illustrated below in </w:t>
      </w:r>
      <w:r w:rsidRPr="00B350B3">
        <w:t xml:space="preserve">figure </w:t>
      </w:r>
      <w:r w:rsidR="00B350B3" w:rsidRPr="00B350B3">
        <w:t>7</w:t>
      </w:r>
      <w:r w:rsidRPr="00B350B3">
        <w:t>).</w:t>
      </w:r>
      <w:r w:rsidRPr="00C40922">
        <w:t xml:space="preserve"> </w:t>
      </w:r>
    </w:p>
    <w:p w14:paraId="5E58AA66" w14:textId="340BF278" w:rsidR="00D22EBA" w:rsidRDefault="00D22EBA" w:rsidP="0042290F">
      <w:pPr>
        <w:pStyle w:val="Figureheading"/>
        <w:spacing w:after="0"/>
      </w:pPr>
      <w:bookmarkStart w:id="88" w:name="_Toc84853138"/>
      <w:r w:rsidRPr="00B350B3">
        <w:t xml:space="preserve">Figure </w:t>
      </w:r>
      <w:r w:rsidR="00B350B3" w:rsidRPr="00B350B3">
        <w:t>7</w:t>
      </w:r>
      <w:r w:rsidR="00F45C25">
        <w:t>:</w:t>
      </w:r>
      <w:r w:rsidR="00787461">
        <w:tab/>
      </w:r>
      <w:r>
        <w:t xml:space="preserve">Focus 1 – </w:t>
      </w:r>
      <w:r w:rsidR="00787461">
        <w:t>the</w:t>
      </w:r>
      <w:r>
        <w:t xml:space="preserve"> potential relative contribution of cities and urban areas vs</w:t>
      </w:r>
      <w:r w:rsidR="00AA7240">
        <w:t> </w:t>
      </w:r>
      <w:r>
        <w:t>towns and</w:t>
      </w:r>
      <w:r w:rsidR="009B0C4E">
        <w:t xml:space="preserve"> </w:t>
      </w:r>
      <w:r>
        <w:t>smaller regional centres to reducing VKT by light vehicles by</w:t>
      </w:r>
      <w:r w:rsidR="00AA7240">
        <w:t> </w:t>
      </w:r>
      <w:r>
        <w:t>2035</w:t>
      </w:r>
      <w:bookmarkEnd w:id="88"/>
    </w:p>
    <w:p w14:paraId="3642B7E9" w14:textId="5AF7492D" w:rsidR="00D22EBA" w:rsidRDefault="00D21C77" w:rsidP="007F4BB1">
      <w:pPr>
        <w:pStyle w:val="BodyText"/>
        <w:spacing w:after="0"/>
        <w:rPr>
          <w:highlight w:val="yellow"/>
        </w:rPr>
      </w:pPr>
      <w:r>
        <w:rPr>
          <w:noProof/>
        </w:rPr>
        <w:drawing>
          <wp:inline distT="0" distB="0" distL="0" distR="0" wp14:anchorId="5BBF33E3" wp14:editId="742226A8">
            <wp:extent cx="5400675" cy="2174240"/>
            <wp:effectExtent l="0" t="0" r="5715" b="571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400675" cy="2174240"/>
                    </a:xfrm>
                    <a:prstGeom prst="rect">
                      <a:avLst/>
                    </a:prstGeom>
                  </pic:spPr>
                </pic:pic>
              </a:graphicData>
            </a:graphic>
          </wp:inline>
        </w:drawing>
      </w:r>
    </w:p>
    <w:p w14:paraId="760015DF" w14:textId="04DD7FA5" w:rsidR="00D22EBA" w:rsidRPr="00C40922" w:rsidRDefault="00D22EBA" w:rsidP="00D34426">
      <w:pPr>
        <w:pStyle w:val="BodyText"/>
        <w:spacing w:after="240"/>
      </w:pPr>
      <w:r w:rsidRPr="00C40922">
        <w:t>We will work with local government to implement mode-shift plans for each major urban area that include targets to rapidly increase walking, cycling, public and shared transport. While each plan will differ depending on the requirements of each place, they will need to align with meeting a national target to reduce VKT by light vehicles by 20 per cent by 2035.</w:t>
      </w:r>
      <w:r w:rsidR="004B4570">
        <w:t xml:space="preserve"> </w:t>
      </w:r>
      <w:r w:rsidRPr="00C40922">
        <w:t>We will support these plans with significant investment and regulatory changes.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9492C" w14:paraId="070E6DDC" w14:textId="77777777" w:rsidTr="00E9492C">
        <w:tc>
          <w:tcPr>
            <w:tcW w:w="0" w:type="auto"/>
            <w:shd w:val="clear" w:color="auto" w:fill="D2DDE2"/>
          </w:tcPr>
          <w:p w14:paraId="59CDF0AB" w14:textId="77777777" w:rsidR="00E9492C" w:rsidRPr="00C40922" w:rsidRDefault="00E9492C" w:rsidP="00E9492C">
            <w:pPr>
              <w:pStyle w:val="Blueboxheading"/>
              <w:spacing w:after="100" w:afterAutospacing="1"/>
            </w:pPr>
            <w:r w:rsidRPr="00C40922">
              <w:t>Key assumptions</w:t>
            </w:r>
          </w:p>
          <w:p w14:paraId="4C96B593" w14:textId="4265843B" w:rsidR="00E9492C" w:rsidRPr="00C40922" w:rsidRDefault="00E9492C" w:rsidP="00E9492C">
            <w:pPr>
              <w:pStyle w:val="Blue-boxbullet"/>
              <w:spacing w:after="80"/>
            </w:pPr>
            <w:r w:rsidRPr="00C40922">
              <w:t>We have made assumptions about the impact land</w:t>
            </w:r>
            <w:r w:rsidR="00973215">
              <w:t>-</w:t>
            </w:r>
            <w:r w:rsidRPr="00C40922">
              <w:t xml:space="preserve">use changes (such as increasing the mix and density of urban development), public transport, walking and cycling improvements, and pricing mechanisms (such as congestion pricing) can have on the way people travel. This is based on research used in </w:t>
            </w:r>
            <w:proofErr w:type="spellStart"/>
            <w:r w:rsidRPr="00C40922">
              <w:rPr>
                <w:i/>
              </w:rPr>
              <w:t>H</w:t>
            </w:r>
            <w:r w:rsidRPr="00C40922">
              <w:rPr>
                <w:rFonts w:cs="Calibri"/>
                <w:i/>
              </w:rPr>
              <w:t>ī</w:t>
            </w:r>
            <w:r w:rsidRPr="00C40922">
              <w:rPr>
                <w:i/>
              </w:rPr>
              <w:t>kina</w:t>
            </w:r>
            <w:proofErr w:type="spellEnd"/>
            <w:r w:rsidRPr="00C40922">
              <w:rPr>
                <w:i/>
              </w:rPr>
              <w:t xml:space="preserve"> </w:t>
            </w:r>
            <w:proofErr w:type="spellStart"/>
            <w:r w:rsidRPr="00C40922">
              <w:rPr>
                <w:i/>
              </w:rPr>
              <w:t>te</w:t>
            </w:r>
            <w:proofErr w:type="spellEnd"/>
            <w:r w:rsidRPr="00C40922">
              <w:rPr>
                <w:i/>
              </w:rPr>
              <w:t xml:space="preserve"> </w:t>
            </w:r>
            <w:proofErr w:type="spellStart"/>
            <w:r w:rsidRPr="00C40922">
              <w:rPr>
                <w:i/>
              </w:rPr>
              <w:t>Kohupara</w:t>
            </w:r>
            <w:proofErr w:type="spellEnd"/>
            <w:r w:rsidRPr="00C40922">
              <w:rPr>
                <w:i/>
              </w:rPr>
              <w:t xml:space="preserve"> </w:t>
            </w:r>
            <w:r w:rsidRPr="00C40922">
              <w:t xml:space="preserve">and what we heard from submissions. </w:t>
            </w:r>
          </w:p>
          <w:p w14:paraId="720D65FC" w14:textId="3AD75B0F" w:rsidR="00E9492C" w:rsidRPr="00345928" w:rsidRDefault="00E9492C" w:rsidP="00E9492C">
            <w:pPr>
              <w:pStyle w:val="Blue-boxbullet"/>
              <w:spacing w:after="180"/>
            </w:pPr>
            <w:r w:rsidRPr="00C40922">
              <w:t>We have assumed that cities have more opportunity and will take more action to support mode-shift and reduce VKT by light vehicles. We have acknowledged in these estimates that more rural areas have limited opportunities to reduce light vehicle travel.</w:t>
            </w:r>
          </w:p>
        </w:tc>
      </w:tr>
    </w:tbl>
    <w:p w14:paraId="6772A711" w14:textId="32EC363E" w:rsidR="00D22EBA" w:rsidRPr="00C40922" w:rsidRDefault="00D22EBA" w:rsidP="00E9492C">
      <w:pPr>
        <w:spacing w:before="360" w:after="0"/>
        <w:rPr>
          <w:rFonts w:eastAsia="MS Mincho" w:cs="Arial"/>
          <w:b/>
          <w:bCs/>
        </w:rPr>
      </w:pPr>
      <w:r w:rsidRPr="00C40922">
        <w:rPr>
          <w:rFonts w:eastAsia="MS Mincho" w:cs="Arial"/>
          <w:b/>
          <w:bCs/>
        </w:rPr>
        <w:t>Focus 2 – Rapidly adopting low</w:t>
      </w:r>
      <w:r w:rsidR="00973215">
        <w:rPr>
          <w:rFonts w:eastAsia="MS Mincho" w:cs="Arial"/>
          <w:b/>
          <w:bCs/>
        </w:rPr>
        <w:t>-</w:t>
      </w:r>
      <w:r w:rsidRPr="00C40922">
        <w:rPr>
          <w:rFonts w:eastAsia="MS Mincho" w:cs="Arial"/>
          <w:b/>
          <w:bCs/>
        </w:rPr>
        <w:t>emission</w:t>
      </w:r>
      <w:r w:rsidR="00D87763">
        <w:rPr>
          <w:rFonts w:eastAsia="MS Mincho" w:cs="Arial"/>
          <w:b/>
          <w:bCs/>
        </w:rPr>
        <w:t xml:space="preserve"> vehicles and</w:t>
      </w:r>
      <w:r w:rsidR="00310EF5">
        <w:rPr>
          <w:rFonts w:eastAsia="MS Mincho" w:cs="Arial"/>
          <w:b/>
          <w:bCs/>
        </w:rPr>
        <w:t xml:space="preserve"> fuels</w:t>
      </w:r>
    </w:p>
    <w:p w14:paraId="34801510" w14:textId="41A5540B" w:rsidR="00D22EBA" w:rsidRPr="00C40922" w:rsidRDefault="00D22EBA" w:rsidP="00D76E2E">
      <w:pPr>
        <w:pStyle w:val="BodyText"/>
        <w:rPr>
          <w:rFonts w:eastAsia="MS Mincho" w:cs="Arial"/>
        </w:rPr>
      </w:pPr>
      <w:r w:rsidRPr="00C40922">
        <w:rPr>
          <w:rFonts w:eastAsia="MS Mincho" w:cs="Arial"/>
        </w:rPr>
        <w:t xml:space="preserve">Most of the emission reduction required for Focus 2 can be achieved through implementing the Clean Car </w:t>
      </w:r>
      <w:r w:rsidR="003E48AB">
        <w:rPr>
          <w:rFonts w:eastAsia="MS Mincho" w:cs="Arial"/>
        </w:rPr>
        <w:t>p</w:t>
      </w:r>
      <w:r w:rsidRPr="00C40922">
        <w:rPr>
          <w:rFonts w:eastAsia="MS Mincho" w:cs="Arial"/>
        </w:rPr>
        <w:t xml:space="preserve">ackage, </w:t>
      </w:r>
      <w:r w:rsidR="00333949">
        <w:rPr>
          <w:rFonts w:eastAsia="MS Mincho" w:cs="Arial"/>
        </w:rPr>
        <w:t xml:space="preserve">introducing measures to avoid New Zealand </w:t>
      </w:r>
      <w:r w:rsidR="006A2F79">
        <w:rPr>
          <w:rFonts w:eastAsia="MS Mincho" w:cs="Arial"/>
        </w:rPr>
        <w:t>becoming a dumping ground for high-emitting vehicles rejected by other countries</w:t>
      </w:r>
      <w:r w:rsidRPr="00C40922">
        <w:rPr>
          <w:rFonts w:eastAsia="MS Mincho" w:cs="Arial"/>
        </w:rPr>
        <w:t>, and introducing a sustainable biofuels mandate (</w:t>
      </w:r>
      <w:r w:rsidR="00973215">
        <w:rPr>
          <w:rFonts w:eastAsia="MS Mincho" w:cs="Arial"/>
        </w:rPr>
        <w:t>f</w:t>
      </w:r>
      <w:r w:rsidRPr="005C7CA6">
        <w:rPr>
          <w:rFonts w:eastAsia="MS Mincho" w:cs="Arial"/>
        </w:rPr>
        <w:t xml:space="preserve">igure </w:t>
      </w:r>
      <w:r w:rsidR="005C7CA6" w:rsidRPr="005C7CA6">
        <w:rPr>
          <w:rFonts w:eastAsia="MS Mincho" w:cs="Arial"/>
        </w:rPr>
        <w:t>8</w:t>
      </w:r>
      <w:r w:rsidRPr="00C40922">
        <w:rPr>
          <w:rFonts w:eastAsia="MS Mincho" w:cs="Arial"/>
        </w:rPr>
        <w:t xml:space="preserve"> illustrates what this split could look like). However, additional measures are required to ensure these actions are effective and deliver equitable access. This</w:t>
      </w:r>
      <w:r w:rsidR="00984B83">
        <w:rPr>
          <w:rFonts w:eastAsia="MS Mincho" w:cs="Arial"/>
        </w:rPr>
        <w:t> </w:t>
      </w:r>
      <w:r w:rsidRPr="00C40922">
        <w:rPr>
          <w:rFonts w:eastAsia="MS Mincho" w:cs="Arial"/>
        </w:rPr>
        <w:t>includes investment and support for EV</w:t>
      </w:r>
      <w:r w:rsidR="00973215">
        <w:rPr>
          <w:rFonts w:eastAsia="MS Mincho" w:cs="Arial"/>
        </w:rPr>
        <w:t>-</w:t>
      </w:r>
      <w:r w:rsidRPr="00C40922">
        <w:rPr>
          <w:rFonts w:eastAsia="MS Mincho" w:cs="Arial"/>
        </w:rPr>
        <w:t>charging infrastructure, which will give consumers confidence to switch to low</w:t>
      </w:r>
      <w:r w:rsidR="00973215">
        <w:rPr>
          <w:rFonts w:eastAsia="MS Mincho" w:cs="Arial"/>
        </w:rPr>
        <w:t>-</w:t>
      </w:r>
      <w:r w:rsidRPr="00C40922">
        <w:rPr>
          <w:rFonts w:eastAsia="MS Mincho" w:cs="Arial"/>
        </w:rPr>
        <w:t>emission vehicles, and targeted support to make low</w:t>
      </w:r>
      <w:r w:rsidR="00973215">
        <w:rPr>
          <w:rFonts w:eastAsia="MS Mincho" w:cs="Arial"/>
        </w:rPr>
        <w:t>-</w:t>
      </w:r>
      <w:r w:rsidRPr="00C40922">
        <w:rPr>
          <w:rFonts w:eastAsia="MS Mincho" w:cs="Arial"/>
        </w:rPr>
        <w:t>emission vehicles accessible for low-income New Zealanders.</w:t>
      </w:r>
      <w:r w:rsidR="004B4570">
        <w:rPr>
          <w:rFonts w:eastAsia="MS Mincho" w:cs="Arial"/>
        </w:rPr>
        <w:t xml:space="preserve"> </w:t>
      </w:r>
    </w:p>
    <w:p w14:paraId="24A94AAB" w14:textId="6B497A8F" w:rsidR="00B84BD9" w:rsidRDefault="00B84BD9" w:rsidP="00C05547">
      <w:pPr>
        <w:pStyle w:val="Figureheading"/>
        <w:spacing w:after="80"/>
      </w:pPr>
      <w:bookmarkStart w:id="89" w:name="_Toc84853139"/>
      <w:r w:rsidRPr="005C7CA6">
        <w:t xml:space="preserve">Figure </w:t>
      </w:r>
      <w:r w:rsidR="005C7CA6" w:rsidRPr="005C7CA6">
        <w:t>8</w:t>
      </w:r>
      <w:r w:rsidR="00F45C25">
        <w:t>:</w:t>
      </w:r>
      <w:r w:rsidR="00787461">
        <w:tab/>
      </w:r>
      <w:r w:rsidRPr="001D7C47">
        <w:t>Focus 2</w:t>
      </w:r>
      <w:r>
        <w:t xml:space="preserve"> –</w:t>
      </w:r>
      <w:r w:rsidRPr="001D7C47">
        <w:t xml:space="preserve"> </w:t>
      </w:r>
      <w:r>
        <w:t xml:space="preserve">the </w:t>
      </w:r>
      <w:r w:rsidRPr="001D7C47">
        <w:t xml:space="preserve">relative impact </w:t>
      </w:r>
      <w:r>
        <w:t xml:space="preserve">of actions to decarbonise light vehicles </w:t>
      </w:r>
      <w:r w:rsidR="00D32A43">
        <w:br/>
      </w:r>
      <w:r>
        <w:t xml:space="preserve">on emissions </w:t>
      </w:r>
      <w:r w:rsidRPr="001D7C47">
        <w:t>by</w:t>
      </w:r>
      <w:r w:rsidR="00E9492C">
        <w:t> </w:t>
      </w:r>
      <w:r w:rsidRPr="001D7C47">
        <w:t>2035</w:t>
      </w:r>
      <w:bookmarkEnd w:id="89"/>
    </w:p>
    <w:p w14:paraId="2BC912CF" w14:textId="1ACDB3C0" w:rsidR="00367A41" w:rsidRDefault="00C05547" w:rsidP="00C05547">
      <w:pPr>
        <w:pStyle w:val="BodyText"/>
        <w:rPr>
          <w:rFonts w:cs="Calibri"/>
          <w:color w:val="000000"/>
        </w:rPr>
      </w:pPr>
      <w:r>
        <w:rPr>
          <w:rFonts w:cs="Calibri"/>
          <w:noProof/>
          <w:color w:val="000000"/>
        </w:rPr>
        <w:drawing>
          <wp:inline distT="0" distB="0" distL="0" distR="0" wp14:anchorId="7B5D5CE1" wp14:editId="179004A2">
            <wp:extent cx="5399712" cy="19082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t="9315" b="9986"/>
                    <a:stretch/>
                  </pic:blipFill>
                  <pic:spPr bwMode="auto">
                    <a:xfrm>
                      <a:off x="0" y="0"/>
                      <a:ext cx="5401310" cy="1908828"/>
                    </a:xfrm>
                    <a:prstGeom prst="rect">
                      <a:avLst/>
                    </a:prstGeom>
                    <a:noFill/>
                    <a:ln>
                      <a:noFill/>
                    </a:ln>
                    <a:extLst>
                      <a:ext uri="{53640926-AAD7-44D8-BBD7-CCE9431645EC}">
                        <a14:shadowObscured xmlns:a14="http://schemas.microsoft.com/office/drawing/2010/main"/>
                      </a:ext>
                    </a:extLst>
                  </pic:spPr>
                </pic:pic>
              </a:graphicData>
            </a:graphic>
          </wp:inline>
        </w:drawing>
      </w:r>
    </w:p>
    <w:p w14:paraId="4DAFF571" w14:textId="77777777" w:rsidR="00103E23" w:rsidRDefault="00103E23" w:rsidP="00D32A43">
      <w:pPr>
        <w:pStyle w:val="BodyText"/>
        <w:spacing w:before="0" w:after="0"/>
        <w:rPr>
          <w:rFonts w:cs="Calibri"/>
          <w:color w:val="000000"/>
        </w:rPr>
      </w:pP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03E23" w14:paraId="12DEBE4B" w14:textId="77777777" w:rsidTr="00103E23">
        <w:tc>
          <w:tcPr>
            <w:tcW w:w="0" w:type="auto"/>
            <w:shd w:val="clear" w:color="auto" w:fill="D2DDE2"/>
          </w:tcPr>
          <w:p w14:paraId="30D0BD24" w14:textId="77777777" w:rsidR="00103E23" w:rsidRPr="00C40922" w:rsidRDefault="00103E23" w:rsidP="00103E23">
            <w:pPr>
              <w:pStyle w:val="Blueboxheading"/>
              <w:spacing w:after="120"/>
            </w:pPr>
            <w:r w:rsidRPr="00C40922">
              <w:t>Key assumptions</w:t>
            </w:r>
          </w:p>
          <w:p w14:paraId="52F4EC43" w14:textId="2B3CB602" w:rsidR="00103E23" w:rsidRPr="00C40922" w:rsidRDefault="00103E23" w:rsidP="00A76E8A">
            <w:pPr>
              <w:pStyle w:val="Blue-boxbullet"/>
              <w:spacing w:after="80"/>
            </w:pPr>
            <w:r w:rsidRPr="00C40922">
              <w:t>The impact of Focus 2 is based on achieving a 20 per</w:t>
            </w:r>
            <w:r>
              <w:t xml:space="preserve"> </w:t>
            </w:r>
            <w:r w:rsidRPr="00C40922">
              <w:t>cent reduction in VKT by cars and light vehicles by 2035 (as outlined in Focus 1). This reduces the number of light vehicles and the amount of fuel that we need to decarbonise.</w:t>
            </w:r>
            <w:r w:rsidR="004B4570">
              <w:t xml:space="preserve"> </w:t>
            </w:r>
          </w:p>
          <w:p w14:paraId="1918AC8B" w14:textId="3FD1493B" w:rsidR="00103E23" w:rsidRPr="00C40922" w:rsidRDefault="00103E23" w:rsidP="00A76E8A">
            <w:pPr>
              <w:pStyle w:val="Blue-boxbullet"/>
              <w:spacing w:after="80"/>
            </w:pPr>
            <w:r w:rsidRPr="00C40922">
              <w:t>The supply of low</w:t>
            </w:r>
            <w:r w:rsidR="00973215">
              <w:t>-</w:t>
            </w:r>
            <w:r w:rsidRPr="00C40922">
              <w:t xml:space="preserve">emission vehicles in </w:t>
            </w:r>
            <w:r w:rsidR="00973215">
              <w:t>Aotearoa</w:t>
            </w:r>
            <w:r w:rsidRPr="00C40922">
              <w:t xml:space="preserve"> matches the demand created by these</w:t>
            </w:r>
            <w:r w:rsidR="00A76E8A">
              <w:t> </w:t>
            </w:r>
            <w:r w:rsidRPr="00C40922">
              <w:t xml:space="preserve">actions. </w:t>
            </w:r>
          </w:p>
          <w:p w14:paraId="6FB521CE" w14:textId="5AF33346" w:rsidR="00103E23" w:rsidRPr="00345928" w:rsidRDefault="00103E23" w:rsidP="00A76E8A">
            <w:pPr>
              <w:pStyle w:val="Blue-boxbullet"/>
              <w:spacing w:after="180"/>
            </w:pPr>
            <w:r w:rsidRPr="00C40922">
              <w:t>The impact of the sustainable biofuel mandate may be split differently between light and heavy vehicles. The mandate is an emissions</w:t>
            </w:r>
            <w:r w:rsidR="00973215">
              <w:t>-</w:t>
            </w:r>
            <w:r w:rsidRPr="00C40922">
              <w:t>targeted mandate, which means that fuel suppliers can meet the target through replacing any fossil fuel consumed domestically with biofuel to achieve the targeted emissions reduction. As a result, we may see more emissions reductions from biofuel for light vehicles and fewer reductions for freight transport – or vice versa.</w:t>
            </w:r>
          </w:p>
        </w:tc>
      </w:tr>
    </w:tbl>
    <w:p w14:paraId="063710CD" w14:textId="77777777" w:rsidR="00103E23" w:rsidRDefault="00103E23" w:rsidP="00A76E8A">
      <w:pPr>
        <w:pStyle w:val="BodyText"/>
        <w:spacing w:before="0" w:after="0"/>
      </w:pPr>
    </w:p>
    <w:p w14:paraId="19B4FC10" w14:textId="77777777" w:rsidR="00D22EBA" w:rsidRPr="00C40922" w:rsidRDefault="00D22EBA" w:rsidP="00A76E8A">
      <w:pPr>
        <w:spacing w:before="240" w:after="0"/>
        <w:rPr>
          <w:rFonts w:eastAsia="MS Mincho" w:cs="Arial"/>
          <w:b/>
          <w:bCs/>
        </w:rPr>
      </w:pPr>
      <w:r w:rsidRPr="00C40922">
        <w:rPr>
          <w:rFonts w:eastAsia="MS Mincho" w:cs="Arial"/>
          <w:b/>
          <w:bCs/>
        </w:rPr>
        <w:t xml:space="preserve">Focus 3 – Decarbonising heavy transport and freight </w:t>
      </w:r>
    </w:p>
    <w:p w14:paraId="4F36BFD0" w14:textId="7678048A" w:rsidR="00D22EBA" w:rsidRPr="00C40922" w:rsidRDefault="00D22EBA" w:rsidP="00D34426">
      <w:pPr>
        <w:pStyle w:val="BodyText"/>
        <w:rPr>
          <w:rFonts w:eastAsia="MS Mincho" w:cs="Arial"/>
        </w:rPr>
      </w:pPr>
      <w:r w:rsidRPr="00C40922">
        <w:rPr>
          <w:rFonts w:eastAsia="MS Mincho" w:cs="Arial"/>
        </w:rPr>
        <w:t xml:space="preserve">Significant emission reduction will be achieved for Focus 3 through introducing the sustainable biofuels mandate </w:t>
      </w:r>
      <w:r w:rsidRPr="005C7CA6">
        <w:rPr>
          <w:rFonts w:eastAsia="MS Mincho" w:cs="Arial"/>
        </w:rPr>
        <w:t>(</w:t>
      </w:r>
      <w:r w:rsidR="00973215">
        <w:rPr>
          <w:rFonts w:eastAsia="MS Mincho" w:cs="Arial"/>
        </w:rPr>
        <w:t>f</w:t>
      </w:r>
      <w:r w:rsidRPr="005C7CA6">
        <w:rPr>
          <w:rFonts w:eastAsia="MS Mincho" w:cs="Arial"/>
        </w:rPr>
        <w:t xml:space="preserve">igure </w:t>
      </w:r>
      <w:r w:rsidR="005C7CA6" w:rsidRPr="005C7CA6">
        <w:rPr>
          <w:rFonts w:eastAsia="MS Mincho" w:cs="Arial"/>
        </w:rPr>
        <w:t>9</w:t>
      </w:r>
      <w:r w:rsidRPr="00C40922">
        <w:rPr>
          <w:rFonts w:eastAsia="MS Mincho" w:cs="Arial"/>
        </w:rPr>
        <w:t xml:space="preserve"> illustrates the potential approximate source of emissions reductions for focus 3). The development of a freight and supply chain strategy with industry will help to identify the best options for reducing the remaining emissions. We have assumed this will be a</w:t>
      </w:r>
      <w:r w:rsidR="00BD7FEB">
        <w:rPr>
          <w:rFonts w:eastAsia="MS Mincho" w:cs="Arial"/>
        </w:rPr>
        <w:t> </w:t>
      </w:r>
      <w:r w:rsidRPr="00C40922">
        <w:rPr>
          <w:rFonts w:eastAsia="MS Mincho" w:cs="Arial"/>
        </w:rPr>
        <w:t>combination of decarbonising trucks (</w:t>
      </w:r>
      <w:r w:rsidR="00973215">
        <w:rPr>
          <w:rFonts w:eastAsia="MS Mincho" w:cs="Arial"/>
        </w:rPr>
        <w:t>for example</w:t>
      </w:r>
      <w:r w:rsidRPr="00C40922">
        <w:rPr>
          <w:rFonts w:eastAsia="MS Mincho" w:cs="Arial"/>
        </w:rPr>
        <w:t>, increasing the uptake of electric or</w:t>
      </w:r>
      <w:r w:rsidR="00BD7FEB">
        <w:rPr>
          <w:rFonts w:eastAsia="MS Mincho" w:cs="Arial"/>
        </w:rPr>
        <w:t xml:space="preserve"> </w:t>
      </w:r>
      <w:r w:rsidRPr="00C40922">
        <w:rPr>
          <w:rFonts w:eastAsia="MS Mincho" w:cs="Arial"/>
        </w:rPr>
        <w:t xml:space="preserve">hydrogen trucks), mode-shift to rail and coastal shipping, and efficiency improvements. In addition, public transport bus electrification will play an important role, as the size of the fleet grows to cater for more public transport use. </w:t>
      </w:r>
    </w:p>
    <w:p w14:paraId="02696BC7" w14:textId="586556A1" w:rsidR="00D22EBA" w:rsidRDefault="00C6503E" w:rsidP="00BD7FEB">
      <w:pPr>
        <w:pStyle w:val="Figureheading"/>
      </w:pPr>
      <w:bookmarkStart w:id="90" w:name="_Toc84853140"/>
      <w:r w:rsidRPr="005C7CA6">
        <w:t xml:space="preserve">Figure </w:t>
      </w:r>
      <w:r w:rsidR="005C7CA6" w:rsidRPr="005C7CA6">
        <w:t>9</w:t>
      </w:r>
      <w:r w:rsidR="00F45C25">
        <w:t>:</w:t>
      </w:r>
      <w:r w:rsidR="005B2411">
        <w:tab/>
      </w:r>
      <w:r w:rsidRPr="0046752A">
        <w:t xml:space="preserve">Focus </w:t>
      </w:r>
      <w:r>
        <w:t>3</w:t>
      </w:r>
      <w:r w:rsidRPr="0046752A">
        <w:t xml:space="preserve"> </w:t>
      </w:r>
      <w:r>
        <w:t>–</w:t>
      </w:r>
      <w:r w:rsidRPr="0046752A">
        <w:t xml:space="preserve"> </w:t>
      </w:r>
      <w:r>
        <w:t xml:space="preserve">the </w:t>
      </w:r>
      <w:r w:rsidRPr="0046752A">
        <w:t xml:space="preserve">relative impact of actions to decarbonise </w:t>
      </w:r>
      <w:r>
        <w:t>heavy transport and</w:t>
      </w:r>
      <w:r w:rsidR="009B0C4E">
        <w:t xml:space="preserve"> </w:t>
      </w:r>
      <w:r>
        <w:t xml:space="preserve">freight </w:t>
      </w:r>
      <w:r w:rsidRPr="0046752A">
        <w:t>on</w:t>
      </w:r>
      <w:r w:rsidR="00BD7FEB">
        <w:t> </w:t>
      </w:r>
      <w:r w:rsidRPr="0046752A">
        <w:t>emissions by 2035</w:t>
      </w:r>
      <w:bookmarkEnd w:id="90"/>
    </w:p>
    <w:p w14:paraId="42B94E6E" w14:textId="65A0C9F1" w:rsidR="00BD7FEB" w:rsidRPr="00BD7FEB" w:rsidRDefault="00BD7FEB" w:rsidP="00BD7FEB">
      <w:pPr>
        <w:pStyle w:val="BodyText"/>
        <w:spacing w:after="360"/>
        <w:jc w:val="center"/>
      </w:pPr>
      <w:r>
        <w:rPr>
          <w:noProof/>
        </w:rPr>
        <w:drawing>
          <wp:inline distT="0" distB="0" distL="0" distR="0" wp14:anchorId="35A7D093" wp14:editId="4DE9443E">
            <wp:extent cx="4791685" cy="20415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l="10363" t="10081" b="3386"/>
                    <a:stretch/>
                  </pic:blipFill>
                  <pic:spPr bwMode="auto">
                    <a:xfrm>
                      <a:off x="0" y="0"/>
                      <a:ext cx="4797576" cy="20440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937DC2" w14:paraId="57DE10E5" w14:textId="77777777" w:rsidTr="000A2EB9">
        <w:tc>
          <w:tcPr>
            <w:tcW w:w="0" w:type="auto"/>
            <w:shd w:val="clear" w:color="auto" w:fill="D2DDE2"/>
          </w:tcPr>
          <w:p w14:paraId="13A73241" w14:textId="77777777" w:rsidR="00937DC2" w:rsidRPr="00C40922" w:rsidRDefault="00937DC2" w:rsidP="000A2EB9">
            <w:pPr>
              <w:pStyle w:val="Blueboxheading"/>
              <w:spacing w:after="120"/>
            </w:pPr>
            <w:r w:rsidRPr="00C40922">
              <w:t>Key assumptions</w:t>
            </w:r>
          </w:p>
          <w:p w14:paraId="103F91F3" w14:textId="765BE6C0" w:rsidR="00937DC2" w:rsidRPr="00C40922" w:rsidRDefault="00937DC2" w:rsidP="000A2EB9">
            <w:pPr>
              <w:pStyle w:val="Blue-boxbullet"/>
              <w:spacing w:after="80"/>
            </w:pPr>
            <w:r w:rsidRPr="00C40922">
              <w:t>We have made assumptions about the level of emission reductions that can be achieved through increasing the uptake of low</w:t>
            </w:r>
            <w:r w:rsidR="00973215">
              <w:t>-</w:t>
            </w:r>
            <w:r w:rsidRPr="00C40922">
              <w:t xml:space="preserve">emission trucks, improving efficiency, and shifting freight to rail and coastal shipping. This is based on what we heard from submitters on </w:t>
            </w:r>
            <w:proofErr w:type="spellStart"/>
            <w:r w:rsidRPr="00C7583C">
              <w:rPr>
                <w:i/>
                <w:iCs/>
              </w:rPr>
              <w:t>Hīkina</w:t>
            </w:r>
            <w:proofErr w:type="spellEnd"/>
            <w:r w:rsidRPr="00C7583C">
              <w:rPr>
                <w:i/>
                <w:iCs/>
              </w:rPr>
              <w:t xml:space="preserve"> </w:t>
            </w:r>
            <w:proofErr w:type="spellStart"/>
            <w:r w:rsidRPr="00C7583C">
              <w:rPr>
                <w:i/>
                <w:iCs/>
              </w:rPr>
              <w:t>te</w:t>
            </w:r>
            <w:proofErr w:type="spellEnd"/>
            <w:r w:rsidRPr="00C7583C">
              <w:rPr>
                <w:i/>
                <w:iCs/>
              </w:rPr>
              <w:t xml:space="preserve"> </w:t>
            </w:r>
            <w:proofErr w:type="spellStart"/>
            <w:r w:rsidRPr="00C7583C">
              <w:rPr>
                <w:i/>
                <w:iCs/>
              </w:rPr>
              <w:t>Kohupara</w:t>
            </w:r>
            <w:proofErr w:type="spellEnd"/>
            <w:r w:rsidRPr="00C40922">
              <w:t xml:space="preserve">. The strategy will help us to work with industry more closely on what the best options are to reduce emissions from freight transport. </w:t>
            </w:r>
          </w:p>
          <w:p w14:paraId="71CEE2CD" w14:textId="3EB03DD9" w:rsidR="00937DC2" w:rsidRPr="00C40922" w:rsidRDefault="00937DC2" w:rsidP="000A2EB9">
            <w:pPr>
              <w:pStyle w:val="Blue-boxbullet"/>
              <w:spacing w:after="80"/>
            </w:pPr>
            <w:r w:rsidRPr="00C40922">
              <w:t>As noted in Focus 3, the impact of the sustainable biofuel mandate may be split differently between light and heavy vehicles. The mandate is an emissions</w:t>
            </w:r>
            <w:r w:rsidR="00973215">
              <w:t>-</w:t>
            </w:r>
            <w:r w:rsidRPr="00C40922">
              <w:t>targeted mandate, which means that fuel suppliers can meet the target through replacing any fossil fuel consumed domestically with biofuel to achieve the targeted emissions reduction. As a result, we may see more emissions reductions from biofuel for light vehicles and fewer reductions for freight transport – or vice versa.</w:t>
            </w:r>
          </w:p>
          <w:p w14:paraId="668D5AB7" w14:textId="0A418F78" w:rsidR="00937DC2" w:rsidRPr="00345928" w:rsidRDefault="00937DC2" w:rsidP="000A2EB9">
            <w:pPr>
              <w:pStyle w:val="Blue-boxbullet"/>
              <w:spacing w:after="240"/>
            </w:pPr>
            <w:r w:rsidRPr="00C40922">
              <w:t>Maritime and aviation emissions are not included in these estimates. However, we have included several actions to begin reducing emissions from these sectors.</w:t>
            </w:r>
          </w:p>
        </w:tc>
      </w:tr>
    </w:tbl>
    <w:p w14:paraId="7D3B090A" w14:textId="77777777" w:rsidR="00937DC2" w:rsidRDefault="00937DC2" w:rsidP="007823D6">
      <w:pPr>
        <w:pStyle w:val="BodyText"/>
      </w:pPr>
    </w:p>
    <w:tbl>
      <w:tblPr>
        <w:tblW w:w="86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blLook w:val="04A0" w:firstRow="1" w:lastRow="0" w:firstColumn="1" w:lastColumn="0" w:noHBand="0" w:noVBand="1"/>
      </w:tblPr>
      <w:tblGrid>
        <w:gridCol w:w="8623"/>
      </w:tblGrid>
      <w:tr w:rsidR="0006246F" w:rsidRPr="00C972FF" w14:paraId="7827FEC0" w14:textId="77777777" w:rsidTr="4FA2B501">
        <w:trPr>
          <w:cantSplit/>
        </w:trPr>
        <w:tc>
          <w:tcPr>
            <w:tcW w:w="8623"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6A23BD74" w14:textId="77777777" w:rsidR="00340D8A" w:rsidRPr="00C972FF" w:rsidDel="00D5390D" w:rsidRDefault="00340D8A" w:rsidP="005A13D7">
            <w:pPr>
              <w:keepNext/>
              <w:spacing w:before="80" w:after="80" w:line="240" w:lineRule="auto"/>
              <w:ind w:left="284"/>
              <w:jc w:val="left"/>
              <w:rPr>
                <w:rFonts w:eastAsia="Times New Roman" w:cs="Times New Roman"/>
                <w:b/>
                <w:caps/>
                <w:color w:val="FFFFFF"/>
              </w:rPr>
            </w:pPr>
            <w:r w:rsidRPr="00C972FF">
              <w:rPr>
                <w:rFonts w:eastAsia="Times New Roman" w:cs="Times New Roman"/>
                <w:b/>
                <w:caps/>
                <w:color w:val="FFFFFF"/>
              </w:rPr>
              <w:t>QUESTIONS</w:t>
            </w:r>
          </w:p>
        </w:tc>
      </w:tr>
      <w:tr w:rsidR="0006246F" w:rsidRPr="00C972FF" w14:paraId="5B96D90A" w14:textId="77777777" w:rsidTr="4FA2B501">
        <w:trPr>
          <w:cantSplit/>
        </w:trPr>
        <w:tc>
          <w:tcPr>
            <w:tcW w:w="8623" w:type="dxa"/>
            <w:tcBorders>
              <w:top w:val="nil"/>
              <w:left w:val="single" w:sz="4" w:space="0" w:color="CFE5E5"/>
              <w:bottom w:val="single" w:sz="4" w:space="0" w:color="CFE5E5"/>
              <w:right w:val="single" w:sz="4" w:space="0" w:color="CFE5E5"/>
            </w:tcBorders>
            <w:shd w:val="clear" w:color="auto" w:fill="CFE5E5"/>
          </w:tcPr>
          <w:p w14:paraId="0E17EF7D" w14:textId="102995B6" w:rsidR="00340D8A" w:rsidRPr="00C972FF" w:rsidRDefault="00340D8A" w:rsidP="001C47FE">
            <w:pPr>
              <w:pStyle w:val="Greentext-casestudytables"/>
              <w:spacing w:after="0"/>
            </w:pPr>
            <w:r w:rsidRPr="00C972FF">
              <w:t xml:space="preserve">We are proposing </w:t>
            </w:r>
            <w:r w:rsidRPr="00C972FF">
              <w:rPr>
                <w:b/>
                <w:bCs/>
              </w:rPr>
              <w:t>four new transport targets</w:t>
            </w:r>
            <w:r w:rsidRPr="00C972FF">
              <w:t xml:space="preserve"> in the emissions reduction plan, and are seeking your feedback.</w:t>
            </w:r>
          </w:p>
          <w:p w14:paraId="474B51FF" w14:textId="78E98791" w:rsidR="00340D8A" w:rsidRPr="000A2EB9" w:rsidRDefault="00340D8A" w:rsidP="00BD7FEB">
            <w:pPr>
              <w:pStyle w:val="Greentext-numbered"/>
              <w:spacing w:before="100"/>
            </w:pPr>
            <w:r w:rsidRPr="00C972FF">
              <w:t xml:space="preserve">Do you support the target to reduce VKT by cars and light vehicles by 20 per cent by 2035 </w:t>
            </w:r>
            <w:r w:rsidR="00C6503E" w:rsidRPr="000A2EB9">
              <w:t>through</w:t>
            </w:r>
            <w:r w:rsidR="00217D64">
              <w:t xml:space="preserve"> </w:t>
            </w:r>
            <w:r w:rsidRPr="000A2EB9">
              <w:t xml:space="preserve">providing better travel options, </w:t>
            </w:r>
            <w:r w:rsidR="002C0D7E" w:rsidRPr="000A2EB9">
              <w:t>particularly in our largest cities,</w:t>
            </w:r>
            <w:r w:rsidRPr="000A2EB9">
              <w:t xml:space="preserve"> and associated actions? </w:t>
            </w:r>
          </w:p>
          <w:p w14:paraId="2F957755" w14:textId="77777777" w:rsidR="00340D8A" w:rsidRPr="000A2EB9" w:rsidRDefault="00340D8A" w:rsidP="00BD7FEB">
            <w:pPr>
              <w:pStyle w:val="Greentext-numbered"/>
              <w:spacing w:before="100"/>
            </w:pPr>
            <w:r w:rsidRPr="000A2EB9">
              <w:t>Do you support the target to make 30 per cent of the light vehicle fleet zero-emissions vehicles by 2035, and the associated actions?</w:t>
            </w:r>
          </w:p>
          <w:p w14:paraId="140FCD9A" w14:textId="77777777" w:rsidR="00340D8A" w:rsidRPr="000A2EB9" w:rsidRDefault="00340D8A" w:rsidP="00BD7FEB">
            <w:pPr>
              <w:pStyle w:val="Greentext-numbered"/>
              <w:spacing w:before="100"/>
            </w:pPr>
            <w:r w:rsidRPr="000A2EB9">
              <w:t xml:space="preserve">Do you support the target to reduce emissions from freight transport by 25 per cent by 2035, and the associated actions? </w:t>
            </w:r>
          </w:p>
          <w:p w14:paraId="165D4CF9" w14:textId="77777777" w:rsidR="00340D8A" w:rsidRPr="000A2EB9" w:rsidRDefault="00340D8A" w:rsidP="00BD7FEB">
            <w:pPr>
              <w:pStyle w:val="Greentext-numbered"/>
              <w:spacing w:before="100"/>
            </w:pPr>
            <w:r w:rsidRPr="000A2EB9">
              <w:t>Do you support the target to reduce the emissions intensity of transport fuel by 15 per cent by 2035, and the associated actions?</w:t>
            </w:r>
          </w:p>
          <w:p w14:paraId="6A95E86E" w14:textId="101376B9" w:rsidR="00D92C0B" w:rsidRPr="000A2EB9" w:rsidRDefault="00D92C0B" w:rsidP="00BD7FEB">
            <w:pPr>
              <w:pStyle w:val="Greentext-numbered"/>
              <w:spacing w:before="100"/>
            </w:pPr>
            <w:r w:rsidRPr="00D92C0B">
              <w:t>The Climate Change Commission has recommended setting a time</w:t>
            </w:r>
            <w:r>
              <w:t xml:space="preserve"> </w:t>
            </w:r>
            <w:r w:rsidRPr="00D92C0B">
              <w:t>limit on light vehicles with internal combustion engines entering, being manufactured, or assembled in Aotearoa as early as 203</w:t>
            </w:r>
            <w:r w:rsidR="00A61169">
              <w:t>0</w:t>
            </w:r>
            <w:r w:rsidR="005D53B0">
              <w:t>.</w:t>
            </w:r>
            <w:r w:rsidRPr="00D92C0B">
              <w:t xml:space="preserve"> </w:t>
            </w:r>
            <w:r w:rsidR="005D53B0">
              <w:t>D</w:t>
            </w:r>
            <w:r w:rsidRPr="00D92C0B">
              <w:t>o you support this change, and if so</w:t>
            </w:r>
            <w:r w:rsidR="005D53B0">
              <w:t>,</w:t>
            </w:r>
            <w:r w:rsidRPr="00D92C0B">
              <w:t xml:space="preserve"> when and how do you think it should </w:t>
            </w:r>
            <w:r w:rsidR="005D53B0">
              <w:t>take</w:t>
            </w:r>
            <w:r w:rsidRPr="00D92C0B">
              <w:t xml:space="preserve"> effect?</w:t>
            </w:r>
          </w:p>
          <w:p w14:paraId="233C4E5C" w14:textId="33F5710F" w:rsidR="00340D8A" w:rsidRPr="00C972FF" w:rsidRDefault="00D62A28" w:rsidP="000A2EB9">
            <w:pPr>
              <w:pStyle w:val="Greentext-numbered"/>
              <w:spacing w:after="180"/>
            </w:pPr>
            <w:r w:rsidRPr="000A2EB9">
              <w:t>Are there</w:t>
            </w:r>
            <w:r>
              <w:t xml:space="preserve"> any other views you wish to share in relation to transport?</w:t>
            </w:r>
          </w:p>
        </w:tc>
      </w:tr>
    </w:tbl>
    <w:p w14:paraId="3B1972AB" w14:textId="3D95564A" w:rsidR="003D3A96" w:rsidRPr="00C972FF" w:rsidRDefault="003D3A96" w:rsidP="001C47FE">
      <w:pPr>
        <w:pStyle w:val="Heading2"/>
        <w:spacing w:before="440"/>
      </w:pPr>
      <w:bookmarkStart w:id="91" w:name="_Energy_and_industry"/>
      <w:bookmarkStart w:id="92" w:name="_Ref77951060"/>
      <w:bookmarkStart w:id="93" w:name="_Toc84853109"/>
      <w:bookmarkEnd w:id="91"/>
      <w:r w:rsidRPr="00C972FF">
        <w:t>Energy and industry</w:t>
      </w:r>
      <w:bookmarkEnd w:id="92"/>
      <w:bookmarkEnd w:id="93"/>
    </w:p>
    <w:p w14:paraId="5A50EB27" w14:textId="182B66F3" w:rsidR="003D3A96" w:rsidRPr="00C972FF" w:rsidRDefault="003D3A96" w:rsidP="001C47FE">
      <w:pPr>
        <w:pStyle w:val="Heading3"/>
        <w:spacing w:before="240"/>
      </w:pPr>
      <w:r w:rsidRPr="00C972FF">
        <w:t xml:space="preserve">Why reducing emissions </w:t>
      </w:r>
      <w:r w:rsidR="000B5C51" w:rsidRPr="00C972FF">
        <w:t xml:space="preserve">from </w:t>
      </w:r>
      <w:r w:rsidRPr="00C972FF">
        <w:t>energy and industry matters</w:t>
      </w:r>
    </w:p>
    <w:p w14:paraId="1D8E6D31" w14:textId="403BB71E" w:rsidR="004249A2" w:rsidRPr="00C972FF" w:rsidRDefault="2549B71C" w:rsidP="001C47FE">
      <w:pPr>
        <w:pStyle w:val="BodyText"/>
      </w:pPr>
      <w:r w:rsidRPr="00C972FF">
        <w:t>The energy and industry sectors are important for our lives and our economy</w:t>
      </w:r>
      <w:r w:rsidR="5174AE38" w:rsidRPr="00C972FF">
        <w:t xml:space="preserve">, from </w:t>
      </w:r>
      <w:r w:rsidR="0E2618FB" w:rsidRPr="00C972FF">
        <w:t xml:space="preserve">providing electricity to </w:t>
      </w:r>
      <w:r w:rsidR="009B57D7" w:rsidRPr="00C972FF">
        <w:t>light</w:t>
      </w:r>
      <w:r w:rsidR="18C80581" w:rsidRPr="00C972FF">
        <w:t xml:space="preserve"> and </w:t>
      </w:r>
      <w:r w:rsidR="0E2618FB" w:rsidRPr="00C972FF">
        <w:t>heat</w:t>
      </w:r>
      <w:r w:rsidR="5174AE38" w:rsidRPr="00C972FF">
        <w:t xml:space="preserve"> our homes </w:t>
      </w:r>
      <w:r w:rsidR="2BB0D0BA" w:rsidRPr="00C972FF">
        <w:t>and</w:t>
      </w:r>
      <w:r w:rsidR="5174AE38" w:rsidRPr="00C972FF">
        <w:t xml:space="preserve"> workplaces</w:t>
      </w:r>
      <w:r w:rsidR="009B57D7" w:rsidRPr="00C972FF">
        <w:t>,</w:t>
      </w:r>
      <w:r w:rsidR="5174AE38" w:rsidRPr="00C972FF">
        <w:t xml:space="preserve"> </w:t>
      </w:r>
      <w:r w:rsidR="175C8340" w:rsidRPr="00C972FF">
        <w:t xml:space="preserve">to </w:t>
      </w:r>
      <w:r w:rsidR="011E034B" w:rsidRPr="00C972FF">
        <w:t xml:space="preserve">providing the heat to produce steel </w:t>
      </w:r>
      <w:r w:rsidR="6C497F49" w:rsidRPr="00C972FF">
        <w:t>for</w:t>
      </w:r>
      <w:r w:rsidR="1B7FA3A5" w:rsidRPr="00C972FF">
        <w:t xml:space="preserve"> build</w:t>
      </w:r>
      <w:r w:rsidR="72A9475A" w:rsidRPr="00C972FF">
        <w:t>ing</w:t>
      </w:r>
      <w:r w:rsidR="011E034B" w:rsidRPr="00C972FF">
        <w:t xml:space="preserve"> our homes</w:t>
      </w:r>
      <w:r w:rsidR="6AE430BC" w:rsidRPr="00C972FF">
        <w:t>, factories</w:t>
      </w:r>
      <w:r w:rsidR="011E034B" w:rsidRPr="00C972FF">
        <w:t xml:space="preserve"> and </w:t>
      </w:r>
      <w:r w:rsidR="6AE430BC" w:rsidRPr="00C972FF">
        <w:t>offices.</w:t>
      </w:r>
      <w:r w:rsidR="5174AE38" w:rsidRPr="00C972FF">
        <w:t xml:space="preserve"> </w:t>
      </w:r>
      <w:r w:rsidRPr="00C972FF">
        <w:t>The</w:t>
      </w:r>
      <w:r w:rsidR="001B0DA6" w:rsidRPr="00C972FF">
        <w:t>ir</w:t>
      </w:r>
      <w:r w:rsidRPr="00C972FF">
        <w:t xml:space="preserve"> performance </w:t>
      </w:r>
      <w:r w:rsidR="009B57D7" w:rsidRPr="00C972FF">
        <w:t xml:space="preserve">affects </w:t>
      </w:r>
      <w:r w:rsidRPr="00C972FF">
        <w:t xml:space="preserve">the prices and quality of many goods and services </w:t>
      </w:r>
      <w:r w:rsidR="001B0DA6" w:rsidRPr="00C972FF">
        <w:t>we</w:t>
      </w:r>
      <w:r w:rsidRPr="00C972FF">
        <w:t xml:space="preserve"> use on a daily basis, and the competitiveness of businesses. </w:t>
      </w:r>
    </w:p>
    <w:p w14:paraId="15A074AF" w14:textId="594B8B4E" w:rsidR="004249A2" w:rsidRPr="00C972FF" w:rsidRDefault="00D06E6F" w:rsidP="001C47FE">
      <w:pPr>
        <w:pStyle w:val="BodyText"/>
      </w:pPr>
      <w:r>
        <w:t xml:space="preserve">Aotearoa </w:t>
      </w:r>
      <w:r w:rsidR="7AEC5427" w:rsidRPr="00C972FF">
        <w:t xml:space="preserve">is well positioned to tackle emissions in </w:t>
      </w:r>
      <w:r w:rsidR="001D514E" w:rsidRPr="00C972FF">
        <w:t>the</w:t>
      </w:r>
      <w:r w:rsidR="001D514E">
        <w:t xml:space="preserve"> energy and industry</w:t>
      </w:r>
      <w:r w:rsidR="001D514E" w:rsidRPr="00C972FF">
        <w:t xml:space="preserve"> </w:t>
      </w:r>
      <w:r w:rsidR="7AEC5427" w:rsidRPr="00C972FF">
        <w:t>sectors due to our</w:t>
      </w:r>
      <w:r w:rsidR="00BD7FEB">
        <w:t> </w:t>
      </w:r>
      <w:r w:rsidR="7AEC5427" w:rsidRPr="00C972FF">
        <w:t xml:space="preserve">high level of renewable electricity </w:t>
      </w:r>
      <w:r w:rsidR="009B57D7" w:rsidRPr="00C972FF">
        <w:t>–</w:t>
      </w:r>
      <w:r w:rsidR="741ADF32" w:rsidRPr="00C972FF">
        <w:t xml:space="preserve"> </w:t>
      </w:r>
      <w:r w:rsidR="7AEC5427" w:rsidRPr="00C972FF">
        <w:t xml:space="preserve">but we must do more. </w:t>
      </w:r>
      <w:r w:rsidR="009B57D7" w:rsidRPr="00C972FF">
        <w:t xml:space="preserve">Speeding up </w:t>
      </w:r>
      <w:r w:rsidR="7AEC5427" w:rsidRPr="00C972FF">
        <w:t xml:space="preserve">the rollout of renewable electricity </w:t>
      </w:r>
      <w:r w:rsidR="76E6712F" w:rsidRPr="00C972FF">
        <w:t>generation</w:t>
      </w:r>
      <w:r w:rsidR="7AEC5427" w:rsidRPr="00C972FF">
        <w:t xml:space="preserve"> will be a key </w:t>
      </w:r>
      <w:r w:rsidR="009B57D7" w:rsidRPr="00C972FF">
        <w:t xml:space="preserve">factor in </w:t>
      </w:r>
      <w:r w:rsidR="7AEC5427" w:rsidRPr="00C972FF">
        <w:t>replac</w:t>
      </w:r>
      <w:r w:rsidR="009B57D7" w:rsidRPr="00C972FF">
        <w:t>ing</w:t>
      </w:r>
      <w:r w:rsidR="7AEC5427" w:rsidRPr="00C972FF">
        <w:t xml:space="preserve"> fossil fuels in other sectors. </w:t>
      </w:r>
      <w:r w:rsidR="728206FA" w:rsidRPr="00C972FF">
        <w:t>Improving energy efficiency, scaling up provision of low</w:t>
      </w:r>
      <w:r w:rsidR="00620B9B" w:rsidRPr="00C972FF">
        <w:t>-</w:t>
      </w:r>
      <w:r w:rsidR="728206FA" w:rsidRPr="00C972FF">
        <w:t>emissions energy sources such as bioenergy and hydrogen, and managing the phase down of fossil fuel use will also be crucial</w:t>
      </w:r>
      <w:r w:rsidR="782D6392" w:rsidRPr="00C972FF">
        <w:t xml:space="preserve"> to</w:t>
      </w:r>
      <w:r w:rsidR="00184293">
        <w:t> </w:t>
      </w:r>
      <w:r w:rsidR="782D6392" w:rsidRPr="00C972FF">
        <w:t>achieving our</w:t>
      </w:r>
      <w:r w:rsidR="001C47FE" w:rsidRPr="00C972FF">
        <w:t> </w:t>
      </w:r>
      <w:r w:rsidR="782D6392" w:rsidRPr="00C972FF">
        <w:t>net</w:t>
      </w:r>
      <w:r>
        <w:t>-</w:t>
      </w:r>
      <w:r w:rsidR="782D6392" w:rsidRPr="00C972FF">
        <w:t>zero target by 2050.</w:t>
      </w:r>
    </w:p>
    <w:p w14:paraId="1869E821" w14:textId="028D8941" w:rsidR="004249A2" w:rsidRPr="00C972FF" w:rsidRDefault="009B57D7" w:rsidP="001C47FE">
      <w:pPr>
        <w:pStyle w:val="BodyText"/>
      </w:pPr>
      <w:r w:rsidRPr="00C972FF">
        <w:t xml:space="preserve">As </w:t>
      </w:r>
      <w:r w:rsidR="14AC51AC" w:rsidRPr="00C972FF">
        <w:t xml:space="preserve">the sectors transition over the next 30 years, </w:t>
      </w:r>
      <w:r w:rsidRPr="00C972FF">
        <w:t>we must</w:t>
      </w:r>
      <w:r w:rsidR="14AC51AC" w:rsidRPr="00C972FF">
        <w:t xml:space="preserve"> ensure that:</w:t>
      </w:r>
    </w:p>
    <w:p w14:paraId="3BEEEAE8" w14:textId="4A855100" w:rsidR="004249A2" w:rsidRPr="00C972FF" w:rsidRDefault="33049118" w:rsidP="00A9527A">
      <w:pPr>
        <w:pStyle w:val="Bullet"/>
      </w:pPr>
      <w:r w:rsidRPr="00C972FF">
        <w:t xml:space="preserve">energy remains accessible and affordable to support the wellbeing of all New Zealanders </w:t>
      </w:r>
    </w:p>
    <w:p w14:paraId="1B3679E0" w14:textId="4A855100" w:rsidR="004249A2" w:rsidRPr="00C972FF" w:rsidRDefault="33049118" w:rsidP="00A9527A">
      <w:pPr>
        <w:pStyle w:val="Bullet"/>
      </w:pPr>
      <w:r w:rsidRPr="00C972FF">
        <w:t xml:space="preserve">energy supply is secure, resilient and reliable throughout the transition and beyond </w:t>
      </w:r>
    </w:p>
    <w:p w14:paraId="0BC0A21F" w14:textId="69261F81" w:rsidR="004249A2" w:rsidRPr="00C972FF" w:rsidRDefault="33049118" w:rsidP="00A9527A">
      <w:pPr>
        <w:pStyle w:val="Bullet"/>
      </w:pPr>
      <w:r w:rsidRPr="00C972FF">
        <w:t>energy systems support economic development and productivity</w:t>
      </w:r>
      <w:r w:rsidR="1EA63029" w:rsidRPr="00C972FF">
        <w:t xml:space="preserve"> growth</w:t>
      </w:r>
      <w:r w:rsidRPr="00C972FF">
        <w:t xml:space="preserve"> </w:t>
      </w:r>
      <w:r w:rsidR="009B57D7" w:rsidRPr="00C972FF">
        <w:t>align</w:t>
      </w:r>
      <w:r w:rsidR="77F72FB8" w:rsidRPr="00C972FF">
        <w:t>ed</w:t>
      </w:r>
      <w:r w:rsidR="009B57D7" w:rsidRPr="00C972FF">
        <w:t xml:space="preserve"> with the</w:t>
      </w:r>
      <w:r w:rsidR="00B63FFF" w:rsidRPr="00C972FF">
        <w:t> </w:t>
      </w:r>
      <w:r w:rsidRPr="00C972FF">
        <w:t xml:space="preserve">transition. </w:t>
      </w:r>
    </w:p>
    <w:p w14:paraId="23DC5F3D" w14:textId="3E4F42F2" w:rsidR="001D514E" w:rsidRDefault="00D73CC2" w:rsidP="2C441500">
      <w:pPr>
        <w:pStyle w:val="BodyText"/>
      </w:pPr>
      <w:r w:rsidRPr="00D73CC2">
        <w:t>A combined effort from all New Zealanders is required to reduce emissions and build a secure,</w:t>
      </w:r>
      <w:r w:rsidR="00184293">
        <w:t> </w:t>
      </w:r>
      <w:r w:rsidRPr="00D73CC2">
        <w:t>affordable and sustainable energy system that supports our wellbeing. Government, businesses and communities all have an important role to play.</w:t>
      </w:r>
    </w:p>
    <w:p w14:paraId="5FAB8420" w14:textId="2E3D7C0C" w:rsidR="0085254D" w:rsidRPr="00C972FF" w:rsidRDefault="08277CDA" w:rsidP="2C441500">
      <w:pPr>
        <w:pStyle w:val="BodyText"/>
        <w:rPr>
          <w:rFonts w:asciiTheme="minorHAnsi" w:hAnsiTheme="minorHAnsi"/>
        </w:rPr>
      </w:pPr>
      <w:r w:rsidRPr="00C972FF">
        <w:t>In 2019, emissions from the</w:t>
      </w:r>
      <w:r w:rsidR="009B57D7" w:rsidRPr="00C972FF">
        <w:t>se</w:t>
      </w:r>
      <w:r w:rsidRPr="00C972FF">
        <w:t xml:space="preserve"> sectors </w:t>
      </w:r>
      <w:r w:rsidR="009B57D7" w:rsidRPr="00C972FF">
        <w:t xml:space="preserve">made up </w:t>
      </w:r>
      <w:r w:rsidRPr="00C972FF">
        <w:t xml:space="preserve">26 per cent of </w:t>
      </w:r>
      <w:r w:rsidR="00D06E6F">
        <w:t>our</w:t>
      </w:r>
      <w:r w:rsidRPr="00C972FF">
        <w:t xml:space="preserve"> total gross </w:t>
      </w:r>
      <w:r w:rsidR="009A22BB" w:rsidRPr="00C972FF">
        <w:t xml:space="preserve">greenhouse gas </w:t>
      </w:r>
      <w:r w:rsidRPr="00C972FF">
        <w:t xml:space="preserve">emissions. </w:t>
      </w:r>
      <w:r w:rsidR="03D09B6B" w:rsidRPr="00C972FF">
        <w:t>Th</w:t>
      </w:r>
      <w:r w:rsidR="009B57D7" w:rsidRPr="00C972FF">
        <w:t>is</w:t>
      </w:r>
      <w:r w:rsidR="03D09B6B" w:rsidRPr="00C972FF">
        <w:t xml:space="preserve"> include</w:t>
      </w:r>
      <w:r w:rsidR="009B57D7" w:rsidRPr="00C972FF">
        <w:t>s</w:t>
      </w:r>
      <w:r w:rsidR="03D09B6B" w:rsidRPr="00C972FF">
        <w:t>:</w:t>
      </w:r>
    </w:p>
    <w:p w14:paraId="307965AE" w14:textId="4E429539" w:rsidR="004249A2" w:rsidRPr="00C972FF" w:rsidRDefault="0188D781" w:rsidP="00A9527A">
      <w:pPr>
        <w:pStyle w:val="Bullet"/>
        <w:rPr>
          <w:rFonts w:asciiTheme="minorHAnsi" w:eastAsiaTheme="minorEastAsia" w:hAnsiTheme="minorHAnsi" w:cstheme="minorBidi"/>
          <w:szCs w:val="22"/>
        </w:rPr>
      </w:pPr>
      <w:r w:rsidRPr="00C972FF">
        <w:t xml:space="preserve">emissions from stationary energy combustion, including from electricity generation, process heat, and residential and commercial energy use (19.8 per cent total </w:t>
      </w:r>
      <w:r w:rsidR="009A22BB" w:rsidRPr="00C972FF">
        <w:t xml:space="preserve">greenhouse gas </w:t>
      </w:r>
      <w:r w:rsidRPr="00C972FF">
        <w:t>emissions)</w:t>
      </w:r>
    </w:p>
    <w:p w14:paraId="3C3E95E2" w14:textId="6B6386BE" w:rsidR="004249A2" w:rsidRPr="00C972FF" w:rsidRDefault="099A8C79" w:rsidP="00A9527A">
      <w:pPr>
        <w:pStyle w:val="Bullet"/>
      </w:pPr>
      <w:r w:rsidRPr="00C972FF">
        <w:t xml:space="preserve">fugitive emissions, including from oil and gas venting and flaring, and geothermal operations (2.1 per cent of total </w:t>
      </w:r>
      <w:r w:rsidR="009A22BB" w:rsidRPr="00C972FF">
        <w:t xml:space="preserve">greenhouse gas </w:t>
      </w:r>
      <w:r w:rsidRPr="00C972FF">
        <w:t>emissions)</w:t>
      </w:r>
    </w:p>
    <w:p w14:paraId="4808D87E" w14:textId="64351B76" w:rsidR="004249A2" w:rsidRPr="00C972FF" w:rsidRDefault="099A8C79" w:rsidP="00A9527A">
      <w:pPr>
        <w:pStyle w:val="Bullet"/>
      </w:pPr>
      <w:r w:rsidRPr="00C972FF">
        <w:t xml:space="preserve">emissions from industrial processes and product use (IPPU), including production of aluminium, </w:t>
      </w:r>
      <w:r w:rsidR="04939A45" w:rsidRPr="00C972FF">
        <w:t>cement</w:t>
      </w:r>
      <w:r w:rsidRPr="00C972FF">
        <w:t xml:space="preserve"> and steel but excluding </w:t>
      </w:r>
      <w:r w:rsidR="00D06E6F">
        <w:t>hydrofluorocarbons (</w:t>
      </w:r>
      <w:r w:rsidRPr="00C972FF">
        <w:t>HFCs</w:t>
      </w:r>
      <w:r w:rsidR="00D06E6F">
        <w:t>)</w:t>
      </w:r>
      <w:r w:rsidRPr="00C972FF">
        <w:t xml:space="preserve"> (4.1 per cent of total </w:t>
      </w:r>
      <w:r w:rsidR="009A22BB" w:rsidRPr="00C972FF">
        <w:t xml:space="preserve">greenhouse gas </w:t>
      </w:r>
      <w:r w:rsidRPr="00C972FF">
        <w:t>emissions).</w:t>
      </w:r>
    </w:p>
    <w:p w14:paraId="16662800" w14:textId="4FAE7929" w:rsidR="004249A2" w:rsidRPr="00C972FF" w:rsidRDefault="009B57D7" w:rsidP="00656ED1">
      <w:pPr>
        <w:pStyle w:val="BodyText"/>
      </w:pPr>
      <w:r w:rsidRPr="00C972FF">
        <w:t>These emissions</w:t>
      </w:r>
      <w:r w:rsidR="08277CDA" w:rsidRPr="00C972FF">
        <w:t xml:space="preserve"> are projected to decrease by 22 per cent from 2019 levels by 2025, 21</w:t>
      </w:r>
      <w:r w:rsidR="00656ED1" w:rsidRPr="00C972FF">
        <w:t> </w:t>
      </w:r>
      <w:r w:rsidR="08277CDA" w:rsidRPr="00C972FF">
        <w:t>per</w:t>
      </w:r>
      <w:r w:rsidR="00B63FFF" w:rsidRPr="00C972FF">
        <w:t> </w:t>
      </w:r>
      <w:r w:rsidR="08277CDA" w:rsidRPr="00C972FF">
        <w:t>cent by 2030, and 21 per cent by 2035</w:t>
      </w:r>
      <w:r w:rsidR="001B0DA6" w:rsidRPr="00C972FF">
        <w:t xml:space="preserve"> (f</w:t>
      </w:r>
      <w:r w:rsidR="08277CDA" w:rsidRPr="00C972FF">
        <w:t xml:space="preserve">igure </w:t>
      </w:r>
      <w:r w:rsidR="00F925BB">
        <w:t>10</w:t>
      </w:r>
      <w:r w:rsidR="001B0DA6" w:rsidRPr="00C972FF">
        <w:t>)</w:t>
      </w:r>
      <w:r w:rsidR="08277CDA" w:rsidRPr="00C972FF">
        <w:t>.</w:t>
      </w:r>
      <w:r w:rsidR="00270BEB">
        <w:rPr>
          <w:rStyle w:val="FootnoteReference"/>
        </w:rPr>
        <w:footnoteReference w:id="32"/>
      </w:r>
      <w:r w:rsidR="00481163" w:rsidRPr="00C972FF">
        <w:rPr>
          <w:rStyle w:val="CommentReference"/>
        </w:rPr>
        <w:t xml:space="preserve"> </w:t>
      </w:r>
    </w:p>
    <w:p w14:paraId="74A3465C" w14:textId="1D1B6AC8" w:rsidR="009C5E66" w:rsidRDefault="00597DFF" w:rsidP="00184293">
      <w:pPr>
        <w:pStyle w:val="Figureheading"/>
        <w:spacing w:after="80"/>
      </w:pPr>
      <w:bookmarkStart w:id="94" w:name="_Toc78894642"/>
      <w:bookmarkStart w:id="95" w:name="_Toc84853141"/>
      <w:r w:rsidRPr="00C972FF">
        <w:t xml:space="preserve">Figure </w:t>
      </w:r>
      <w:r w:rsidR="005C7CA6">
        <w:t>10</w:t>
      </w:r>
      <w:r w:rsidRPr="00C972FF">
        <w:t xml:space="preserve">: </w:t>
      </w:r>
      <w:r w:rsidR="00656ED1" w:rsidRPr="00C972FF">
        <w:tab/>
      </w:r>
      <w:r w:rsidR="00B650A7" w:rsidRPr="00C972FF">
        <w:t xml:space="preserve">Emissions from the </w:t>
      </w:r>
      <w:r w:rsidR="00146352" w:rsidRPr="00C972FF">
        <w:t>e</w:t>
      </w:r>
      <w:r w:rsidR="00B650A7" w:rsidRPr="00C972FF">
        <w:t xml:space="preserve">nergy and </w:t>
      </w:r>
      <w:r w:rsidR="00146352" w:rsidRPr="00C972FF">
        <w:t>i</w:t>
      </w:r>
      <w:r w:rsidR="00B650A7" w:rsidRPr="00C972FF">
        <w:t>ndustry sectors</w:t>
      </w:r>
      <w:bookmarkEnd w:id="94"/>
      <w:bookmarkEnd w:id="95"/>
    </w:p>
    <w:p w14:paraId="3FDC47D5" w14:textId="279F38D7" w:rsidR="00D048CF" w:rsidRPr="00D048CF" w:rsidRDefault="00D048CF" w:rsidP="00D048CF">
      <w:pPr>
        <w:pStyle w:val="BodyText"/>
        <w:spacing w:after="0"/>
      </w:pPr>
      <w:r w:rsidRPr="00D048CF">
        <w:rPr>
          <w:noProof/>
        </w:rPr>
        <w:drawing>
          <wp:inline distT="0" distB="0" distL="0" distR="0" wp14:anchorId="69CDC54D" wp14:editId="1271AD10">
            <wp:extent cx="4884750" cy="2525102"/>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a:extLst>
                        <a:ext uri="{28A0092B-C50C-407E-A947-70E740481C1C}">
                          <a14:useLocalDpi xmlns:a14="http://schemas.microsoft.com/office/drawing/2010/main" val="0"/>
                        </a:ext>
                      </a:extLst>
                    </a:blip>
                    <a:srcRect l="5288" t="3139" r="4216" b="3112"/>
                    <a:stretch/>
                  </pic:blipFill>
                  <pic:spPr bwMode="auto">
                    <a:xfrm>
                      <a:off x="0" y="0"/>
                      <a:ext cx="4887402" cy="2526473"/>
                    </a:xfrm>
                    <a:prstGeom prst="rect">
                      <a:avLst/>
                    </a:prstGeom>
                    <a:noFill/>
                    <a:ln>
                      <a:noFill/>
                    </a:ln>
                    <a:extLst>
                      <a:ext uri="{53640926-AAD7-44D8-BBD7-CCE9431645EC}">
                        <a14:shadowObscured xmlns:a14="http://schemas.microsoft.com/office/drawing/2010/main"/>
                      </a:ext>
                    </a:extLst>
                  </pic:spPr>
                </pic:pic>
              </a:graphicData>
            </a:graphic>
          </wp:inline>
        </w:drawing>
      </w:r>
    </w:p>
    <w:p w14:paraId="62B681BC" w14:textId="3E7B9BC5" w:rsidR="003D3A96" w:rsidRPr="00C972FF" w:rsidRDefault="003D3A96" w:rsidP="003D3A96">
      <w:pPr>
        <w:pStyle w:val="Heading3"/>
      </w:pPr>
      <w:r w:rsidRPr="00C972FF">
        <w:t xml:space="preserve">How we plan to reduce emissions </w:t>
      </w:r>
      <w:r w:rsidR="00CF7372" w:rsidRPr="00C972FF">
        <w:t>in th</w:t>
      </w:r>
      <w:r w:rsidR="7C2382D6" w:rsidRPr="00C972FF">
        <w:t>e</w:t>
      </w:r>
      <w:r w:rsidR="00CF7372" w:rsidRPr="00C972FF">
        <w:t>s</w:t>
      </w:r>
      <w:r w:rsidR="26714E63" w:rsidRPr="00C972FF">
        <w:t>e</w:t>
      </w:r>
      <w:r w:rsidR="00CF7372" w:rsidRPr="00C972FF">
        <w:t xml:space="preserve"> sector</w:t>
      </w:r>
      <w:r w:rsidR="112A86EC" w:rsidRPr="00C972FF">
        <w:t>s</w:t>
      </w:r>
      <w:r w:rsidRPr="00C972FF">
        <w:t xml:space="preserve"> </w:t>
      </w:r>
    </w:p>
    <w:p w14:paraId="0E9BF8F2" w14:textId="0581D269" w:rsidR="003D3A96" w:rsidRPr="00C972FF" w:rsidRDefault="00F47206" w:rsidP="00EC7FEC">
      <w:pPr>
        <w:pStyle w:val="Heading4"/>
      </w:pPr>
      <w:r w:rsidRPr="00C972FF">
        <w:t>What we are doing now</w:t>
      </w:r>
    </w:p>
    <w:p w14:paraId="6C98467E" w14:textId="6071AF34" w:rsidR="009B57D7" w:rsidRPr="00C972FF" w:rsidRDefault="56688C06" w:rsidP="00B95706">
      <w:pPr>
        <w:pStyle w:val="BodyText"/>
        <w:spacing w:before="100"/>
      </w:pPr>
      <w:r w:rsidRPr="00C972FF">
        <w:t xml:space="preserve">The NZ ETS is a key mechanism to </w:t>
      </w:r>
      <w:r w:rsidR="009B57D7" w:rsidRPr="00C972FF">
        <w:t xml:space="preserve">reduce </w:t>
      </w:r>
      <w:r w:rsidRPr="00C972FF">
        <w:t>emissions in the</w:t>
      </w:r>
      <w:r w:rsidR="009B57D7" w:rsidRPr="00C972FF">
        <w:t>se</w:t>
      </w:r>
      <w:r w:rsidRPr="00C972FF">
        <w:t xml:space="preserve"> sectors. A rising carbon price </w:t>
      </w:r>
      <w:r w:rsidR="009B57D7" w:rsidRPr="00C972FF">
        <w:t>discourages</w:t>
      </w:r>
      <w:r w:rsidRPr="00C972FF">
        <w:t xml:space="preserve"> fossil fuel use</w:t>
      </w:r>
      <w:r w:rsidR="009B57D7" w:rsidRPr="00C972FF">
        <w:t>,</w:t>
      </w:r>
      <w:r w:rsidRPr="00C972FF">
        <w:t xml:space="preserve"> through energy efficiency improvements and fuel</w:t>
      </w:r>
      <w:r w:rsidR="00D06E6F">
        <w:t xml:space="preserve"> </w:t>
      </w:r>
      <w:r w:rsidRPr="00C972FF">
        <w:t xml:space="preserve">switching. </w:t>
      </w:r>
    </w:p>
    <w:p w14:paraId="1E1EB47A" w14:textId="3D8F2EE9" w:rsidR="000438C7" w:rsidRPr="00C972FF" w:rsidRDefault="56688C06" w:rsidP="00B95706">
      <w:pPr>
        <w:pStyle w:val="BodyText"/>
        <w:spacing w:before="100"/>
      </w:pPr>
      <w:r w:rsidRPr="00C972FF">
        <w:t xml:space="preserve">Other measures aim to </w:t>
      </w:r>
      <w:r w:rsidR="009B57D7" w:rsidRPr="00C972FF">
        <w:t>reduce emissions</w:t>
      </w:r>
      <w:r w:rsidRPr="00C972FF">
        <w:t xml:space="preserve"> in areas that are not responsive to emissions pricing due to market or other barriers</w:t>
      </w:r>
      <w:r w:rsidR="00D06E6F">
        <w:t>,</w:t>
      </w:r>
      <w:r w:rsidRPr="00C972FF">
        <w:t xml:space="preserve"> to unlock co-benefits</w:t>
      </w:r>
      <w:r w:rsidR="00D06E6F">
        <w:t>,</w:t>
      </w:r>
      <w:r w:rsidRPr="00C972FF">
        <w:t xml:space="preserve"> and to address the distributional impacts of the transition. </w:t>
      </w:r>
    </w:p>
    <w:p w14:paraId="2895F48C" w14:textId="48CE5744" w:rsidR="001B0DA6" w:rsidRPr="00C972FF" w:rsidRDefault="00E24DB5" w:rsidP="007F73C1">
      <w:pPr>
        <w:pStyle w:val="BodyText"/>
        <w:rPr>
          <w:highlight w:val="yellow"/>
        </w:rPr>
      </w:pPr>
      <w:r w:rsidRPr="00E24DB5">
        <w:t xml:space="preserve">The Government’s renewable energy strategy work programme (including consultation on MBIE’s </w:t>
      </w:r>
      <w:r w:rsidRPr="007F73C1">
        <w:rPr>
          <w:i/>
        </w:rPr>
        <w:t>Accelerating Renewable Energy and Energy Efficiency</w:t>
      </w:r>
      <w:r w:rsidRPr="00E24DB5">
        <w:t xml:space="preserve"> discussion document) has guided work including</w:t>
      </w:r>
      <w:r w:rsidR="007F73C1">
        <w:t xml:space="preserve"> p</w:t>
      </w:r>
      <w:r w:rsidR="00CC1E8B" w:rsidRPr="00C972FF">
        <w:t>romot</w:t>
      </w:r>
      <w:r w:rsidR="0B2FEB8F" w:rsidRPr="00C972FF">
        <w:t>ing</w:t>
      </w:r>
      <w:r w:rsidR="1987AFB9" w:rsidRPr="00C972FF">
        <w:t xml:space="preserve"> decarbonisation and investment in renewable electricity</w:t>
      </w:r>
      <w:r w:rsidR="2B94AE57" w:rsidRPr="00C972FF">
        <w:t xml:space="preserve"> </w:t>
      </w:r>
      <w:r w:rsidR="327C3F4B" w:rsidRPr="00C972FF">
        <w:t>generation</w:t>
      </w:r>
      <w:r w:rsidR="00D06E6F">
        <w:t>.</w:t>
      </w:r>
    </w:p>
    <w:p w14:paraId="3CF0958B" w14:textId="3912FD8E" w:rsidR="00C93122" w:rsidRPr="00C972FF" w:rsidRDefault="2B94AE57" w:rsidP="00D048CF">
      <w:pPr>
        <w:pStyle w:val="BodyText"/>
        <w:keepNext/>
        <w:spacing w:before="100" w:after="100"/>
      </w:pPr>
      <w:r w:rsidRPr="00C972FF">
        <w:t>Initiatives include</w:t>
      </w:r>
      <w:r w:rsidR="009C5E6D" w:rsidRPr="00C972FF">
        <w:t>:</w:t>
      </w:r>
    </w:p>
    <w:p w14:paraId="35D9A592" w14:textId="6C7783D5" w:rsidR="000438C7" w:rsidRPr="00C972FF" w:rsidRDefault="3320ED53" w:rsidP="00184293">
      <w:pPr>
        <w:pStyle w:val="Heading5"/>
        <w:spacing w:before="120" w:after="120"/>
        <w:rPr>
          <w:rFonts w:eastAsia="MS Mincho" w:cs="Arial"/>
          <w:bCs/>
        </w:rPr>
      </w:pPr>
      <w:r w:rsidRPr="00C972FF">
        <w:rPr>
          <w:bCs/>
        </w:rPr>
        <w:t>Support</w:t>
      </w:r>
      <w:r w:rsidR="3C0CE57A" w:rsidRPr="00C972FF">
        <w:rPr>
          <w:bCs/>
        </w:rPr>
        <w:t>ing</w:t>
      </w:r>
      <w:r w:rsidR="1987AFB9" w:rsidRPr="00C972FF">
        <w:t xml:space="preserve"> businesses and industry to decarbonise </w:t>
      </w:r>
    </w:p>
    <w:p w14:paraId="7EB6A30F" w14:textId="70E6E237" w:rsidR="009212C9" w:rsidRPr="00107769" w:rsidRDefault="009212C9" w:rsidP="00D048CF">
      <w:pPr>
        <w:pStyle w:val="Bullet"/>
        <w:rPr>
          <w:b/>
        </w:rPr>
      </w:pPr>
      <w:r>
        <w:t xml:space="preserve">The $70 million Government Investment in Decarbonising Industry Fund (GIDI) provides funding to support the adoption of energy efficiency and fuel switching to renewable technologies in industry, including electrification and bioenergy. It aims to accelerate industrial heat </w:t>
      </w:r>
      <w:r w:rsidR="00BB5215">
        <w:t>decarbonisation</w:t>
      </w:r>
      <w:r>
        <w:t xml:space="preserve"> to catalyse adoption of low</w:t>
      </w:r>
      <w:r w:rsidR="00D06E6F">
        <w:t>-</w:t>
      </w:r>
      <w:r>
        <w:t xml:space="preserve">emission </w:t>
      </w:r>
      <w:r w:rsidR="00BB5215">
        <w:t>technologies</w:t>
      </w:r>
      <w:r>
        <w:t xml:space="preserve">, and to contribute to the COVID-19 </w:t>
      </w:r>
      <w:r w:rsidR="00D06E6F">
        <w:t>recover</w:t>
      </w:r>
      <w:r w:rsidR="00CC7D13">
        <w:t>y</w:t>
      </w:r>
      <w:r>
        <w:t xml:space="preserve">. Sixteen projects received co-funding from the first round of the GIDI fund to help transition away from fossil fuels. Together, they will make emissions reductions </w:t>
      </w:r>
      <w:r w:rsidRPr="00D048CF">
        <w:t>of</w:t>
      </w:r>
      <w:r>
        <w:t xml:space="preserve"> 3.8 Mt CO</w:t>
      </w:r>
      <w:r w:rsidRPr="00107769">
        <w:rPr>
          <w:vertAlign w:val="subscript"/>
        </w:rPr>
        <w:t>2</w:t>
      </w:r>
      <w:r>
        <w:t>e over their lifetimes, the equivalent of taking 62,500 cars off the road.</w:t>
      </w:r>
    </w:p>
    <w:p w14:paraId="79E55309" w14:textId="77777777" w:rsidR="00380E53" w:rsidRPr="00107769" w:rsidRDefault="1987AFB9" w:rsidP="00A9527A">
      <w:pPr>
        <w:pStyle w:val="Bullet"/>
        <w:rPr>
          <w:b/>
        </w:rPr>
      </w:pPr>
      <w:r w:rsidRPr="00C972FF">
        <w:rPr>
          <w:rFonts w:asciiTheme="minorHAnsi" w:hAnsiTheme="minorHAnsi"/>
        </w:rPr>
        <w:t>EECA</w:t>
      </w:r>
      <w:r w:rsidR="004F366A">
        <w:rPr>
          <w:rFonts w:asciiTheme="minorHAnsi" w:hAnsiTheme="minorHAnsi"/>
        </w:rPr>
        <w:t xml:space="preserve"> </w:t>
      </w:r>
      <w:hyperlink r:id="rId64">
        <w:r w:rsidRPr="00C972FF">
          <w:rPr>
            <w:rStyle w:val="Hyperlink"/>
            <w:rFonts w:asciiTheme="minorHAnsi" w:hAnsiTheme="minorHAnsi"/>
          </w:rPr>
          <w:t>business support programmes</w:t>
        </w:r>
      </w:hyperlink>
      <w:r w:rsidR="004F366A">
        <w:rPr>
          <w:rFonts w:asciiTheme="minorHAnsi" w:hAnsiTheme="minorHAnsi"/>
        </w:rPr>
        <w:t xml:space="preserve"> </w:t>
      </w:r>
      <w:r w:rsidRPr="00C972FF">
        <w:rPr>
          <w:rFonts w:asciiTheme="minorHAnsi" w:hAnsiTheme="minorHAnsi"/>
        </w:rPr>
        <w:t xml:space="preserve">help businesses and large energy users reduce emissions through </w:t>
      </w:r>
      <w:r w:rsidR="009212C9">
        <w:rPr>
          <w:rFonts w:asciiTheme="minorHAnsi" w:hAnsiTheme="minorHAnsi"/>
        </w:rPr>
        <w:t xml:space="preserve">providing technical advice and energy services (including energy audits, feasibility studies and support for energy graduates) and </w:t>
      </w:r>
      <w:r w:rsidRPr="00C972FF">
        <w:rPr>
          <w:rFonts w:asciiTheme="minorHAnsi" w:hAnsiTheme="minorHAnsi"/>
        </w:rPr>
        <w:t>co-investing with industry</w:t>
      </w:r>
      <w:r w:rsidR="009C5E6D" w:rsidRPr="00C972FF">
        <w:rPr>
          <w:rFonts w:asciiTheme="minorHAnsi" w:hAnsiTheme="minorHAnsi"/>
        </w:rPr>
        <w:t xml:space="preserve">. </w:t>
      </w:r>
    </w:p>
    <w:p w14:paraId="266AA3C8" w14:textId="49EC0BFB" w:rsidR="00380E53" w:rsidRPr="00107769" w:rsidRDefault="00062898" w:rsidP="00A9527A">
      <w:pPr>
        <w:pStyle w:val="Bullet"/>
        <w:rPr>
          <w:b/>
        </w:rPr>
      </w:pPr>
      <w:hyperlink r:id="rId65">
        <w:r w:rsidR="00F44384">
          <w:rPr>
            <w:rStyle w:val="Hyperlink"/>
            <w:rFonts w:asciiTheme="minorHAnsi" w:hAnsiTheme="minorHAnsi"/>
          </w:rPr>
          <w:t>Te</w:t>
        </w:r>
        <w:r w:rsidR="1987AFB9" w:rsidRPr="00C972FF">
          <w:rPr>
            <w:rStyle w:val="Hyperlink"/>
            <w:rFonts w:asciiTheme="minorHAnsi" w:hAnsiTheme="minorHAnsi"/>
          </w:rPr>
          <w:t>chnology demonstration</w:t>
        </w:r>
      </w:hyperlink>
      <w:r w:rsidR="004F366A">
        <w:rPr>
          <w:rFonts w:asciiTheme="minorHAnsi" w:hAnsiTheme="minorHAnsi"/>
        </w:rPr>
        <w:t xml:space="preserve"> </w:t>
      </w:r>
      <w:r w:rsidR="00380E53">
        <w:rPr>
          <w:rFonts w:asciiTheme="minorHAnsi" w:hAnsiTheme="minorHAnsi"/>
        </w:rPr>
        <w:t xml:space="preserve">funding </w:t>
      </w:r>
      <w:r w:rsidR="00BB5215">
        <w:rPr>
          <w:rFonts w:asciiTheme="minorHAnsi" w:hAnsiTheme="minorHAnsi"/>
        </w:rPr>
        <w:t>c</w:t>
      </w:r>
      <w:r w:rsidR="00380E53">
        <w:rPr>
          <w:rFonts w:asciiTheme="minorHAnsi" w:hAnsiTheme="minorHAnsi"/>
        </w:rPr>
        <w:t xml:space="preserve">o-invests with businesses to pilot innovative energy and carbon-saving technologies and process improvements that are yet to be widely adopted in New </w:t>
      </w:r>
      <w:r w:rsidR="00BB5215">
        <w:rPr>
          <w:rFonts w:asciiTheme="minorHAnsi" w:hAnsiTheme="minorHAnsi"/>
        </w:rPr>
        <w:t>Zealand</w:t>
      </w:r>
      <w:r w:rsidR="00380E53">
        <w:rPr>
          <w:rFonts w:asciiTheme="minorHAnsi" w:hAnsiTheme="minorHAnsi"/>
        </w:rPr>
        <w:t>.</w:t>
      </w:r>
    </w:p>
    <w:p w14:paraId="4D96FF2E" w14:textId="63B18EB8" w:rsidR="000438C7" w:rsidRPr="00184293" w:rsidRDefault="008B0E5C" w:rsidP="00A9527A">
      <w:pPr>
        <w:pStyle w:val="Bullet"/>
      </w:pPr>
      <w:r>
        <w:rPr>
          <w:rFonts w:asciiTheme="minorHAnsi" w:hAnsiTheme="minorHAnsi"/>
        </w:rPr>
        <w:t>T</w:t>
      </w:r>
      <w:r w:rsidR="1987AFB9" w:rsidRPr="00C972FF">
        <w:rPr>
          <w:rFonts w:asciiTheme="minorHAnsi" w:hAnsiTheme="minorHAnsi"/>
        </w:rPr>
        <w:t>he</w:t>
      </w:r>
      <w:r w:rsidR="004F366A">
        <w:rPr>
          <w:rFonts w:asciiTheme="minorHAnsi" w:hAnsiTheme="minorHAnsi"/>
        </w:rPr>
        <w:t xml:space="preserve"> </w:t>
      </w:r>
      <w:hyperlink r:id="rId66">
        <w:r w:rsidR="1987AFB9" w:rsidRPr="00C972FF">
          <w:rPr>
            <w:rStyle w:val="Hyperlink"/>
            <w:rFonts w:asciiTheme="minorHAnsi" w:hAnsiTheme="minorHAnsi"/>
          </w:rPr>
          <w:t>Energy Transition Accelerator</w:t>
        </w:r>
      </w:hyperlink>
      <w:r w:rsidR="1987AFB9" w:rsidRPr="00C972FF">
        <w:rPr>
          <w:rFonts w:asciiTheme="minorHAnsi" w:hAnsiTheme="minorHAnsi"/>
        </w:rPr>
        <w:t xml:space="preserve"> partners with large</w:t>
      </w:r>
      <w:r w:rsidR="004F366A">
        <w:rPr>
          <w:rFonts w:asciiTheme="minorHAnsi" w:hAnsiTheme="minorHAnsi"/>
        </w:rPr>
        <w:t xml:space="preserve"> </w:t>
      </w:r>
      <w:r w:rsidR="1987AFB9" w:rsidRPr="00C972FF">
        <w:rPr>
          <w:rFonts w:asciiTheme="minorHAnsi" w:hAnsiTheme="minorHAnsi"/>
        </w:rPr>
        <w:t xml:space="preserve">businesses </w:t>
      </w:r>
      <w:r w:rsidR="009C5E6D" w:rsidRPr="00C972FF">
        <w:rPr>
          <w:rFonts w:asciiTheme="minorHAnsi" w:hAnsiTheme="minorHAnsi"/>
        </w:rPr>
        <w:t>on</w:t>
      </w:r>
      <w:r w:rsidR="1987AFB9" w:rsidRPr="00C972FF">
        <w:rPr>
          <w:rFonts w:asciiTheme="minorHAnsi" w:hAnsiTheme="minorHAnsi"/>
        </w:rPr>
        <w:t xml:space="preserve"> customised transition plans</w:t>
      </w:r>
      <w:r>
        <w:rPr>
          <w:rFonts w:asciiTheme="minorHAnsi" w:hAnsiTheme="minorHAnsi"/>
        </w:rPr>
        <w:t xml:space="preserve"> to identify investments and actions they can take to reduce emissions</w:t>
      </w:r>
      <w:r w:rsidR="5746D749" w:rsidRPr="00C972FF">
        <w:rPr>
          <w:rFonts w:asciiTheme="minorHAnsi" w:hAnsiTheme="minorHAnsi"/>
        </w:rPr>
        <w:t>.</w:t>
      </w:r>
    </w:p>
    <w:p w14:paraId="34C8722F" w14:textId="179CA527" w:rsidR="000438C7" w:rsidRPr="00C972FF" w:rsidRDefault="000438C7" w:rsidP="00A9527A">
      <w:pPr>
        <w:pStyle w:val="Bullet"/>
      </w:pPr>
      <w:r w:rsidRPr="00C972FF">
        <w:t>The Sustainable Business Network and EECA</w:t>
      </w:r>
      <w:r w:rsidR="004F366A">
        <w:t xml:space="preserve"> </w:t>
      </w:r>
      <w:hyperlink r:id="rId67">
        <w:r w:rsidRPr="00C972FF">
          <w:rPr>
            <w:rStyle w:val="Hyperlink"/>
            <w:rFonts w:asciiTheme="minorHAnsi" w:hAnsiTheme="minorHAnsi"/>
          </w:rPr>
          <w:t>Climate Action Toolbox</w:t>
        </w:r>
      </w:hyperlink>
      <w:r w:rsidRPr="00C972FF">
        <w:t xml:space="preserve"> </w:t>
      </w:r>
      <w:r w:rsidR="27F916DC" w:rsidRPr="00C972FF">
        <w:t>assist</w:t>
      </w:r>
      <w:r w:rsidR="5B6850A3" w:rsidRPr="00C972FF">
        <w:t>s</w:t>
      </w:r>
      <w:r w:rsidRPr="00C972FF">
        <w:t xml:space="preserve"> small and medium enterprises to act on climate issues. </w:t>
      </w:r>
    </w:p>
    <w:p w14:paraId="08D15330" w14:textId="6F7896A4" w:rsidR="000438C7" w:rsidRPr="00C972FF" w:rsidRDefault="000438C7" w:rsidP="00A9527A">
      <w:pPr>
        <w:pStyle w:val="Bullet"/>
      </w:pPr>
      <w:r w:rsidRPr="00C972FF">
        <w:t>EECA</w:t>
      </w:r>
      <w:r w:rsidR="00BF6A62" w:rsidRPr="00C972FF">
        <w:t>’s</w:t>
      </w:r>
      <w:r w:rsidRPr="00C972FF">
        <w:t xml:space="preserve"> Sector Decarbonisation Programme </w:t>
      </w:r>
      <w:r w:rsidR="008B0E5C">
        <w:t xml:space="preserve">will </w:t>
      </w:r>
      <w:r w:rsidRPr="00C972FF">
        <w:t>support other (non-large emitting) businesses, starting with a pilot with Horticulture NZ.</w:t>
      </w:r>
    </w:p>
    <w:p w14:paraId="2AF20B15" w14:textId="77777777" w:rsidR="009F7D04" w:rsidRPr="009F7D04" w:rsidRDefault="009F7D04" w:rsidP="00184293">
      <w:pPr>
        <w:pStyle w:val="Heading5"/>
        <w:spacing w:after="120"/>
        <w:rPr>
          <w:bCs/>
        </w:rPr>
      </w:pPr>
      <w:r w:rsidRPr="009F7D04">
        <w:rPr>
          <w:bCs/>
        </w:rPr>
        <w:t xml:space="preserve">Accelerating the uptake of energy-efficiency measures and technology </w:t>
      </w:r>
    </w:p>
    <w:p w14:paraId="229FE54B" w14:textId="64813D35" w:rsidR="009F7D04" w:rsidRPr="00636E94" w:rsidRDefault="009F7D04" w:rsidP="00A9527A">
      <w:pPr>
        <w:pStyle w:val="Bullet"/>
      </w:pPr>
      <w:r w:rsidRPr="00636E94">
        <w:t xml:space="preserve">EECA’s </w:t>
      </w:r>
      <w:proofErr w:type="spellStart"/>
      <w:r w:rsidRPr="00636E94">
        <w:t>GenLess</w:t>
      </w:r>
      <w:proofErr w:type="spellEnd"/>
      <w:r w:rsidRPr="00636E94">
        <w:t xml:space="preserve"> campaign mobilises businesses, communities and individuals to adapt, </w:t>
      </w:r>
      <w:r w:rsidRPr="00107769">
        <w:t>innovate</w:t>
      </w:r>
      <w:r w:rsidRPr="00636E94">
        <w:t xml:space="preserve"> and undertake actions to reduce their emissions. </w:t>
      </w:r>
    </w:p>
    <w:p w14:paraId="6B2C3EB7" w14:textId="03C62748" w:rsidR="009F7D04" w:rsidRPr="00107769" w:rsidRDefault="009F7D04" w:rsidP="00A9527A">
      <w:pPr>
        <w:pStyle w:val="Bullet"/>
      </w:pPr>
      <w:r w:rsidRPr="00107769">
        <w:t xml:space="preserve">The Warmer Kiwi Homes programme offers insulation and heating grants to </w:t>
      </w:r>
      <w:r w:rsidR="00BB5215" w:rsidRPr="00107769">
        <w:t>homeowners</w:t>
      </w:r>
      <w:r w:rsidRPr="00107769">
        <w:t xml:space="preserve"> either living in areas identified as low income or who have community services cards. </w:t>
      </w:r>
      <w:r w:rsidR="00496F0B">
        <w:t>This allows energy to be used more effectively to maintain warmer, dryer homes, and also unlocks significant health benefits.</w:t>
      </w:r>
    </w:p>
    <w:p w14:paraId="4EDE9B0C" w14:textId="4D160361" w:rsidR="009F7D04" w:rsidRDefault="009F7D04" w:rsidP="00A9527A">
      <w:pPr>
        <w:pStyle w:val="Bullet"/>
        <w:rPr>
          <w:bCs/>
        </w:rPr>
      </w:pPr>
      <w:r w:rsidRPr="00107769">
        <w:t xml:space="preserve">Product regulations create a national system for regulating the energy efficiency of appliances and equipment sold in </w:t>
      </w:r>
      <w:r w:rsidR="00D06E6F">
        <w:t>Aotearoa</w:t>
      </w:r>
      <w:r w:rsidRPr="00107769">
        <w:t>. We recently consulted on a range of proposals to enhance the energy efficiency regulatory system</w:t>
      </w:r>
      <w:r w:rsidRPr="009F7D04">
        <w:rPr>
          <w:bCs/>
        </w:rPr>
        <w:t>.</w:t>
      </w:r>
    </w:p>
    <w:p w14:paraId="1066F2BF" w14:textId="1EB9898D" w:rsidR="000438C7" w:rsidRPr="00C972FF" w:rsidRDefault="1987AFB9" w:rsidP="009F7D04">
      <w:pPr>
        <w:pStyle w:val="Heading5"/>
        <w:rPr>
          <w:rFonts w:eastAsia="MS Mincho" w:cs="Arial"/>
          <w:bCs/>
        </w:rPr>
      </w:pPr>
      <w:r w:rsidRPr="00C972FF">
        <w:rPr>
          <w:bCs/>
        </w:rPr>
        <w:t>Support</w:t>
      </w:r>
      <w:r w:rsidR="033D37BE" w:rsidRPr="00C972FF">
        <w:rPr>
          <w:bCs/>
        </w:rPr>
        <w:t>ing</w:t>
      </w:r>
      <w:r w:rsidRPr="00C972FF">
        <w:t xml:space="preserve"> development and </w:t>
      </w:r>
      <w:r w:rsidR="009C5E6D" w:rsidRPr="00C972FF">
        <w:t xml:space="preserve">use </w:t>
      </w:r>
      <w:r w:rsidRPr="00C972FF">
        <w:t xml:space="preserve">of low-emissions </w:t>
      </w:r>
      <w:r w:rsidRPr="00C972FF">
        <w:rPr>
          <w:bCs/>
        </w:rPr>
        <w:t>fuel</w:t>
      </w:r>
      <w:r w:rsidR="5D273BCD" w:rsidRPr="00C972FF">
        <w:rPr>
          <w:bCs/>
        </w:rPr>
        <w:t>s</w:t>
      </w:r>
      <w:r w:rsidRPr="00C972FF">
        <w:t xml:space="preserve"> </w:t>
      </w:r>
    </w:p>
    <w:p w14:paraId="58D42E22" w14:textId="6520964A" w:rsidR="009C5E6D" w:rsidRPr="00C972FF" w:rsidRDefault="009C5E6D" w:rsidP="00B95706">
      <w:pPr>
        <w:pStyle w:val="BodyText"/>
      </w:pPr>
      <w:r w:rsidRPr="00C972FF">
        <w:t xml:space="preserve">The Government: </w:t>
      </w:r>
    </w:p>
    <w:p w14:paraId="49B1D85E" w14:textId="2D4F9331" w:rsidR="000438C7" w:rsidRPr="00C972FF" w:rsidRDefault="1987AFB9" w:rsidP="00A9527A">
      <w:pPr>
        <w:pStyle w:val="Bullet"/>
        <w:rPr>
          <w:b/>
        </w:rPr>
      </w:pPr>
      <w:r w:rsidRPr="00C972FF">
        <w:rPr>
          <w:rFonts w:asciiTheme="minorHAnsi" w:hAnsiTheme="minorHAnsi"/>
        </w:rPr>
        <w:t>has developed</w:t>
      </w:r>
      <w:r w:rsidR="00D34426">
        <w:rPr>
          <w:rFonts w:asciiTheme="minorHAnsi" w:hAnsiTheme="minorHAnsi"/>
        </w:rPr>
        <w:t xml:space="preserve"> </w:t>
      </w:r>
      <w:hyperlink r:id="rId68">
        <w:r w:rsidRPr="00C972FF">
          <w:rPr>
            <w:rStyle w:val="Hyperlink"/>
            <w:rFonts w:asciiTheme="minorHAnsi" w:hAnsiTheme="minorHAnsi"/>
            <w:i/>
          </w:rPr>
          <w:t>A Vision for Hydrogen in New Zealand</w:t>
        </w:r>
      </w:hyperlink>
      <w:r w:rsidR="00D34426">
        <w:rPr>
          <w:rFonts w:asciiTheme="minorHAnsi" w:hAnsiTheme="minorHAnsi"/>
        </w:rPr>
        <w:t xml:space="preserve"> </w:t>
      </w:r>
      <w:r w:rsidR="00F85F7B">
        <w:rPr>
          <w:rFonts w:asciiTheme="minorHAnsi" w:hAnsiTheme="minorHAnsi"/>
        </w:rPr>
        <w:t xml:space="preserve">to outline potential uses of hydrogen in </w:t>
      </w:r>
      <w:r w:rsidR="00D06E6F">
        <w:rPr>
          <w:rFonts w:asciiTheme="minorHAnsi" w:hAnsiTheme="minorHAnsi"/>
        </w:rPr>
        <w:t>Aotearoa</w:t>
      </w:r>
      <w:r w:rsidR="00F85F7B">
        <w:rPr>
          <w:rFonts w:asciiTheme="minorHAnsi" w:hAnsiTheme="minorHAnsi"/>
        </w:rPr>
        <w:t xml:space="preserve"> and explore issues around hydrogen use</w:t>
      </w:r>
      <w:r w:rsidR="00F85F7B" w:rsidRPr="00C972FF" w:rsidDel="00F85F7B">
        <w:rPr>
          <w:rFonts w:asciiTheme="minorHAnsi" w:hAnsiTheme="minorHAnsi"/>
        </w:rPr>
        <w:t xml:space="preserve"> </w:t>
      </w:r>
    </w:p>
    <w:p w14:paraId="375BFDFE" w14:textId="6542D9B5" w:rsidR="00F85F7B" w:rsidRDefault="00062898" w:rsidP="00A9527A">
      <w:pPr>
        <w:pStyle w:val="Bullet"/>
      </w:pPr>
      <w:hyperlink r:id="rId69">
        <w:r w:rsidR="000438C7" w:rsidRPr="00C972FF">
          <w:rPr>
            <w:rStyle w:val="Hyperlink"/>
            <w:rFonts w:asciiTheme="minorHAnsi" w:hAnsiTheme="minorHAnsi"/>
          </w:rPr>
          <w:t>support</w:t>
        </w:r>
        <w:r w:rsidR="009C5E6D" w:rsidRPr="00C972FF">
          <w:rPr>
            <w:rStyle w:val="Hyperlink"/>
            <w:rFonts w:asciiTheme="minorHAnsi" w:hAnsiTheme="minorHAnsi"/>
          </w:rPr>
          <w:t>s</w:t>
        </w:r>
        <w:r w:rsidR="000438C7" w:rsidRPr="00C972FF">
          <w:rPr>
            <w:rStyle w:val="Hyperlink"/>
            <w:rFonts w:asciiTheme="minorHAnsi" w:hAnsiTheme="minorHAnsi"/>
          </w:rPr>
          <w:t xml:space="preserve"> hydrogen demonstration projects</w:t>
        </w:r>
      </w:hyperlink>
    </w:p>
    <w:p w14:paraId="46C671BA" w14:textId="2D333848" w:rsidR="000438C7" w:rsidRPr="00C972FF" w:rsidRDefault="48A543EC" w:rsidP="00A9527A">
      <w:pPr>
        <w:pStyle w:val="Bullet"/>
      </w:pPr>
      <w:r w:rsidRPr="00C972FF">
        <w:t xml:space="preserve">is </w:t>
      </w:r>
      <w:r w:rsidR="000438C7" w:rsidRPr="00C972FF">
        <w:t>developing international partnerships,</w:t>
      </w:r>
      <w:r w:rsidR="00F85F7B">
        <w:t xml:space="preserve"> including with </w:t>
      </w:r>
      <w:r w:rsidR="004D563F">
        <w:t>Japan and Singapore</w:t>
      </w:r>
    </w:p>
    <w:p w14:paraId="42146CFD" w14:textId="77777777" w:rsidR="00D929A1" w:rsidRDefault="004D563F" w:rsidP="00A9527A">
      <w:pPr>
        <w:pStyle w:val="Bullet"/>
      </w:pPr>
      <w:r>
        <w:t>is actively working to ensure that current regulatory settings are fit for purpose to advance the hydrogen industry and support our climate change response</w:t>
      </w:r>
    </w:p>
    <w:p w14:paraId="56FF7908" w14:textId="611A107F" w:rsidR="00D929A1" w:rsidRDefault="1F67A7E1" w:rsidP="00A9527A">
      <w:pPr>
        <w:pStyle w:val="Bullet"/>
      </w:pPr>
      <w:r w:rsidRPr="00C972FF">
        <w:t>recently consulted on a</w:t>
      </w:r>
      <w:r w:rsidR="004F366A">
        <w:t xml:space="preserve"> </w:t>
      </w:r>
      <w:hyperlink r:id="rId70">
        <w:r w:rsidRPr="00C972FF">
          <w:rPr>
            <w:rStyle w:val="Hyperlink"/>
            <w:rFonts w:asciiTheme="minorHAnsi" w:hAnsiTheme="minorHAnsi"/>
          </w:rPr>
          <w:t>sustainable biofuels mandate</w:t>
        </w:r>
      </w:hyperlink>
      <w:r w:rsidRPr="00C972FF">
        <w:t xml:space="preserve"> </w:t>
      </w:r>
      <w:r w:rsidR="009C5E6D" w:rsidRPr="00C972FF">
        <w:t>(</w:t>
      </w:r>
      <w:r w:rsidR="002017BD">
        <w:t>t</w:t>
      </w:r>
      <w:r w:rsidRPr="00C972FF">
        <w:t>ransport</w:t>
      </w:r>
      <w:r w:rsidR="00201369" w:rsidRPr="00C972FF">
        <w:rPr>
          <w:u w:val="single"/>
        </w:rPr>
        <w:t>)</w:t>
      </w:r>
      <w:r w:rsidRPr="00C972FF">
        <w:t>, and is developing a</w:t>
      </w:r>
      <w:r w:rsidR="004F366A">
        <w:t xml:space="preserve"> </w:t>
      </w:r>
      <w:r w:rsidRPr="00C972FF">
        <w:t>Forestry and Wood Processing Industry Transformation Plan</w:t>
      </w:r>
      <w:r w:rsidR="004F366A">
        <w:t xml:space="preserve"> </w:t>
      </w:r>
      <w:r w:rsidR="009C5E6D" w:rsidRPr="00C972FF">
        <w:t>(</w:t>
      </w:r>
      <w:r w:rsidR="002017BD">
        <w:t>f</w:t>
      </w:r>
      <w:r w:rsidRPr="00C972FF">
        <w:t>orestry</w:t>
      </w:r>
      <w:r w:rsidR="009C5E6D" w:rsidRPr="00C972FF">
        <w:t>)</w:t>
      </w:r>
    </w:p>
    <w:p w14:paraId="7898A00B" w14:textId="75787DA8" w:rsidR="005C3054" w:rsidRPr="00C972FF" w:rsidRDefault="00D929A1" w:rsidP="00A9527A">
      <w:pPr>
        <w:pStyle w:val="Bullet"/>
      </w:pPr>
      <w:r>
        <w:t xml:space="preserve">supports industries and groups to demonstrate and adopt low-emission transport technology, vehicles, fuels, innovation and infrastructure with co-funding from the </w:t>
      </w:r>
      <w:r w:rsidR="002017BD">
        <w:t>LETF</w:t>
      </w:r>
      <w:r w:rsidR="1F67A7E1" w:rsidRPr="00C972FF">
        <w:t>.</w:t>
      </w:r>
    </w:p>
    <w:p w14:paraId="0F5E2A9C" w14:textId="452CB1D5" w:rsidR="003D3A96" w:rsidRPr="00C972FF" w:rsidRDefault="003D3A96" w:rsidP="00B95706">
      <w:pPr>
        <w:pStyle w:val="Heading4"/>
      </w:pPr>
      <w:r w:rsidRPr="00C972FF">
        <w:t xml:space="preserve">Potential </w:t>
      </w:r>
      <w:r w:rsidR="00F47206" w:rsidRPr="00C972FF">
        <w:t>and proposed measures</w:t>
      </w:r>
    </w:p>
    <w:p w14:paraId="2A954943" w14:textId="05582F1B" w:rsidR="003D3A96" w:rsidRPr="00C972FF" w:rsidRDefault="009C5E6D" w:rsidP="00FD34B0">
      <w:pPr>
        <w:pStyle w:val="Heading5"/>
        <w:spacing w:before="180"/>
        <w:rPr>
          <w:rFonts w:eastAsia="MS Mincho" w:cs="Arial"/>
        </w:rPr>
      </w:pPr>
      <w:r w:rsidRPr="00C972FF">
        <w:t>A</w:t>
      </w:r>
      <w:r w:rsidR="6972B9C2" w:rsidRPr="00C972FF">
        <w:t xml:space="preserve"> New Zealand </w:t>
      </w:r>
      <w:r w:rsidR="263C14DC" w:rsidRPr="00C972FF">
        <w:t>E</w:t>
      </w:r>
      <w:r w:rsidR="6972B9C2" w:rsidRPr="00C972FF">
        <w:t xml:space="preserve">nergy </w:t>
      </w:r>
      <w:r w:rsidR="3DC298BB" w:rsidRPr="00C972FF">
        <w:t>S</w:t>
      </w:r>
      <w:r w:rsidR="6972B9C2" w:rsidRPr="00C972FF">
        <w:t>trategy</w:t>
      </w:r>
    </w:p>
    <w:p w14:paraId="72BA1983" w14:textId="51ACE33D" w:rsidR="003D3A96" w:rsidRPr="00C972FF" w:rsidRDefault="5E6CF304" w:rsidP="00B95706">
      <w:pPr>
        <w:pStyle w:val="BodyText"/>
      </w:pPr>
      <w:r w:rsidRPr="00C972FF">
        <w:t xml:space="preserve">Once the </w:t>
      </w:r>
      <w:r w:rsidR="4E8F1FED" w:rsidRPr="00C972FF">
        <w:t>emissions reduction plan</w:t>
      </w:r>
      <w:r w:rsidRPr="00C972FF">
        <w:t xml:space="preserve"> is in place, </w:t>
      </w:r>
      <w:r w:rsidR="00CC1E8B" w:rsidRPr="00C972FF">
        <w:t>we</w:t>
      </w:r>
      <w:r w:rsidRPr="00C972FF">
        <w:t xml:space="preserve"> will develop an energy strategy to consider priorities, challenges and opportunities for a successful transition. This is in line with the </w:t>
      </w:r>
      <w:r w:rsidR="007E375D">
        <w:t xml:space="preserve">Climate Change </w:t>
      </w:r>
      <w:r w:rsidRPr="00C972FF">
        <w:t xml:space="preserve">Commission’s recommendation </w:t>
      </w:r>
      <w:r w:rsidR="000C30CB" w:rsidRPr="00C972FF">
        <w:t>for</w:t>
      </w:r>
      <w:r w:rsidRPr="00C972FF">
        <w:t xml:space="preserve"> a strategy to decarbonise the energy system and </w:t>
      </w:r>
      <w:r w:rsidR="29A4DBB0" w:rsidRPr="00C972FF">
        <w:t>ensure</w:t>
      </w:r>
      <w:r w:rsidR="000C30CB" w:rsidRPr="00C972FF">
        <w:t xml:space="preserve"> </w:t>
      </w:r>
      <w:r w:rsidRPr="00C972FF">
        <w:t xml:space="preserve">the electricity sector </w:t>
      </w:r>
      <w:r w:rsidR="592ADBD5" w:rsidRPr="00C972FF">
        <w:t>is ready</w:t>
      </w:r>
      <w:r w:rsidRPr="00C972FF">
        <w:t xml:space="preserve"> to meet future needs</w:t>
      </w:r>
      <w:r w:rsidR="00560AFF">
        <w:t>, and responds to suggestions from the energy sector to draw various pieces of work together into an overarching strategy</w:t>
      </w:r>
      <w:r w:rsidRPr="00C972FF">
        <w:t xml:space="preserve">. </w:t>
      </w:r>
    </w:p>
    <w:p w14:paraId="1BFD71A0" w14:textId="66B83A0E" w:rsidR="00C45F99" w:rsidRPr="00C972FF" w:rsidRDefault="2FDF7E86" w:rsidP="00B95706">
      <w:pPr>
        <w:pStyle w:val="BodyText"/>
      </w:pPr>
      <w:r w:rsidRPr="00C972FF">
        <w:t xml:space="preserve">The Commission recommended that </w:t>
      </w:r>
      <w:r w:rsidR="00C45F99" w:rsidRPr="00C972FF">
        <w:t>a</w:t>
      </w:r>
      <w:r w:rsidRPr="00C972FF">
        <w:t xml:space="preserve"> strategy: </w:t>
      </w:r>
    </w:p>
    <w:p w14:paraId="504D0392" w14:textId="671F9010" w:rsidR="00C45F99" w:rsidRPr="00C972FF" w:rsidRDefault="67CD277D" w:rsidP="002F187A">
      <w:pPr>
        <w:pStyle w:val="Numberedparagraph"/>
        <w:numPr>
          <w:ilvl w:val="0"/>
          <w:numId w:val="19"/>
        </w:numPr>
      </w:pPr>
      <w:r w:rsidRPr="00C972FF">
        <w:t>set</w:t>
      </w:r>
      <w:r w:rsidR="00C45F99" w:rsidRPr="00C972FF">
        <w:t>s</w:t>
      </w:r>
      <w:r w:rsidRPr="00C972FF">
        <w:t xml:space="preserve"> targets for the energy system</w:t>
      </w:r>
      <w:r w:rsidR="71E17D33" w:rsidRPr="00C972FF">
        <w:t xml:space="preserve"> </w:t>
      </w:r>
    </w:p>
    <w:p w14:paraId="4507C009" w14:textId="6E2400EC" w:rsidR="00C45F99" w:rsidRPr="00C972FF" w:rsidRDefault="67CD277D" w:rsidP="008B2E1C">
      <w:pPr>
        <w:pStyle w:val="Numberedparagraph"/>
      </w:pPr>
      <w:r w:rsidRPr="00C972FF">
        <w:t>ensur</w:t>
      </w:r>
      <w:r w:rsidR="00C45F99" w:rsidRPr="00C972FF">
        <w:t>es</w:t>
      </w:r>
      <w:r w:rsidRPr="00C972FF">
        <w:t xml:space="preserve"> access to affordable and secure low</w:t>
      </w:r>
      <w:r w:rsidR="00C45F99" w:rsidRPr="00C972FF">
        <w:t>-</w:t>
      </w:r>
      <w:r w:rsidRPr="00C972FF">
        <w:t xml:space="preserve">emissions electricity for all consumers </w:t>
      </w:r>
    </w:p>
    <w:p w14:paraId="46E786A6" w14:textId="4608CF1A" w:rsidR="003D3A96" w:rsidRPr="00C972FF" w:rsidRDefault="67CD277D" w:rsidP="008B2E1C">
      <w:pPr>
        <w:pStyle w:val="Numberedparagraph"/>
        <w:rPr>
          <w:rFonts w:asciiTheme="minorHAnsi" w:hAnsiTheme="minorHAnsi"/>
        </w:rPr>
      </w:pPr>
      <w:r w:rsidRPr="00C972FF">
        <w:t>manag</w:t>
      </w:r>
      <w:r w:rsidR="00C45F99" w:rsidRPr="00C972FF">
        <w:t>es</w:t>
      </w:r>
      <w:r w:rsidRPr="00C972FF">
        <w:t xml:space="preserve"> the phase</w:t>
      </w:r>
      <w:r w:rsidR="002017BD">
        <w:t xml:space="preserve"> </w:t>
      </w:r>
      <w:r w:rsidRPr="00C972FF">
        <w:t xml:space="preserve">out of fossil fuels (including planning for the diminishing use of </w:t>
      </w:r>
      <w:r w:rsidR="007A174B">
        <w:t>fossil</w:t>
      </w:r>
      <w:r w:rsidR="007A174B" w:rsidRPr="00C972FF">
        <w:t xml:space="preserve"> </w:t>
      </w:r>
      <w:r w:rsidRPr="00C972FF">
        <w:t>gas in the energy system, and phasing out coal for electricity generation).</w:t>
      </w:r>
    </w:p>
    <w:p w14:paraId="2843897E" w14:textId="731D63C7" w:rsidR="003D3A96" w:rsidRPr="00C972FF" w:rsidRDefault="00C45F99" w:rsidP="00FD34B0">
      <w:pPr>
        <w:pStyle w:val="BodyText"/>
        <w:spacing w:after="100"/>
      </w:pPr>
      <w:r w:rsidRPr="00C972FF">
        <w:t>This</w:t>
      </w:r>
      <w:r w:rsidR="2FDF7E86" w:rsidRPr="00C972FF">
        <w:t xml:space="preserve"> strategy will need to be considered alongside the Commission’s </w:t>
      </w:r>
      <w:r w:rsidR="000C30CB" w:rsidRPr="00C972FF">
        <w:t>other r</w:t>
      </w:r>
      <w:r w:rsidR="2FDF7E86" w:rsidRPr="00C972FF">
        <w:t xml:space="preserve">ecommendations (such as a bioeconomy strategy and a plan for decarbonising industry), and existing strategies such as the </w:t>
      </w:r>
      <w:hyperlink r:id="rId71">
        <w:r w:rsidR="47F71AE3" w:rsidRPr="00C972FF">
          <w:rPr>
            <w:rStyle w:val="Hyperlink"/>
            <w:rFonts w:asciiTheme="minorHAnsi" w:hAnsiTheme="minorHAnsi" w:cstheme="minorHAnsi"/>
          </w:rPr>
          <w:t>New Zealand Energy Efficiency and Conservation Strategy</w:t>
        </w:r>
      </w:hyperlink>
      <w:r w:rsidR="2FDF7E86" w:rsidRPr="00C972FF">
        <w:rPr>
          <w:rStyle w:val="Hyperlink"/>
          <w:rFonts w:asciiTheme="minorHAnsi" w:hAnsiTheme="minorHAnsi" w:cstheme="minorHAnsi"/>
        </w:rPr>
        <w:t xml:space="preserve"> </w:t>
      </w:r>
      <w:r w:rsidR="2FDF7E86" w:rsidRPr="00C972FF">
        <w:t xml:space="preserve">(NZEECS). </w:t>
      </w:r>
    </w:p>
    <w:p w14:paraId="429E24C1" w14:textId="2CD8046D" w:rsidR="004E5ED0" w:rsidRPr="00C972FF" w:rsidRDefault="004E5ED0" w:rsidP="00FD34B0">
      <w:pPr>
        <w:pStyle w:val="BodyText"/>
        <w:spacing w:after="100"/>
      </w:pPr>
      <w:r w:rsidRPr="00C972FF">
        <w:t>A first stage will be to determine what an energy strategy could address and how it would define a pathway, as we make the 30-year transition towards our 2050 target</w:t>
      </w:r>
      <w:r w:rsidR="00FC688B" w:rsidRPr="00C972FF">
        <w:t>. We seek your feedback on this</w:t>
      </w:r>
      <w:r w:rsidR="1B3C6ED7" w:rsidRPr="00C972FF">
        <w:t>.</w:t>
      </w:r>
    </w:p>
    <w:p w14:paraId="593D4ADE" w14:textId="77777777" w:rsidR="003D3A96" w:rsidRPr="00C972FF" w:rsidRDefault="003D3A96" w:rsidP="00367016">
      <w:pPr>
        <w:pStyle w:val="Heading5"/>
      </w:pPr>
      <w:r w:rsidRPr="00C972FF">
        <w:t>Setting targets for the energy system</w:t>
      </w:r>
    </w:p>
    <w:p w14:paraId="1F6E0C67" w14:textId="1868BB46" w:rsidR="003D3A96" w:rsidRPr="00C972FF" w:rsidRDefault="003D3A96" w:rsidP="00FD34B0">
      <w:pPr>
        <w:pStyle w:val="BodyText"/>
        <w:spacing w:after="100"/>
      </w:pPr>
      <w:r w:rsidRPr="00C972FF">
        <w:t>The Commission has recommended</w:t>
      </w:r>
      <w:r w:rsidR="6B8C8B21" w:rsidRPr="00C972FF">
        <w:t xml:space="preserve"> </w:t>
      </w:r>
      <w:r w:rsidRPr="00C972FF">
        <w:t xml:space="preserve">setting a target of 50 per cent of all energy consumed coming from renewable sources by 2035 </w:t>
      </w:r>
      <w:r w:rsidR="485E9DA4" w:rsidRPr="00C972FF">
        <w:t>and</w:t>
      </w:r>
      <w:r w:rsidRPr="00C972FF">
        <w:t xml:space="preserve"> </w:t>
      </w:r>
      <w:r w:rsidR="00C45F99" w:rsidRPr="00C972FF">
        <w:t xml:space="preserve">treating </w:t>
      </w:r>
      <w:r w:rsidRPr="00C972FF">
        <w:t>the existing target of 100 per cent renewable electricity by 2030 as aspirational</w:t>
      </w:r>
      <w:r w:rsidR="5B1F5A72" w:rsidRPr="00C972FF">
        <w:t>. The Commission also suggested that the Government could consider</w:t>
      </w:r>
      <w:r w:rsidR="00D0195A" w:rsidRPr="00C972FF">
        <w:t xml:space="preserve"> </w:t>
      </w:r>
      <w:r w:rsidRPr="00C972FF">
        <w:t xml:space="preserve">replacing the </w:t>
      </w:r>
      <w:r w:rsidR="061031F3" w:rsidRPr="00C972FF">
        <w:t xml:space="preserve">renewable electricity </w:t>
      </w:r>
      <w:r w:rsidRPr="00C972FF">
        <w:t xml:space="preserve">target with a goal of </w:t>
      </w:r>
      <w:r w:rsidR="008B2E1C" w:rsidRPr="00C972FF">
        <w:br/>
      </w:r>
      <w:r w:rsidRPr="00C972FF">
        <w:t>95</w:t>
      </w:r>
      <w:r w:rsidR="00C45F99" w:rsidRPr="00C972FF">
        <w:t>–</w:t>
      </w:r>
      <w:r w:rsidRPr="00C972FF">
        <w:t xml:space="preserve">98 per cent renewable electricity by 2030. </w:t>
      </w:r>
    </w:p>
    <w:p w14:paraId="7C85BBB0" w14:textId="4BB87AEF" w:rsidR="004859E8" w:rsidRPr="00C972FF" w:rsidRDefault="004859E8" w:rsidP="00FD34B0">
      <w:pPr>
        <w:pStyle w:val="BodyText"/>
        <w:spacing w:after="100"/>
      </w:pPr>
      <w:r w:rsidRPr="00C972FF">
        <w:t>The aspirational</w:t>
      </w:r>
      <w:r w:rsidR="00D3551E">
        <w:t xml:space="preserve"> </w:t>
      </w:r>
      <w:r w:rsidRPr="00C972FF">
        <w:t xml:space="preserve">target </w:t>
      </w:r>
      <w:r w:rsidR="00C45F99" w:rsidRPr="00C972FF">
        <w:t xml:space="preserve">of </w:t>
      </w:r>
      <w:r w:rsidRPr="00C972FF">
        <w:t>100 per cent renewable electricity will be reviewed in</w:t>
      </w:r>
      <w:r w:rsidR="008B2E1C" w:rsidRPr="00C972FF">
        <w:t> </w:t>
      </w:r>
      <w:r w:rsidRPr="00C972FF">
        <w:t xml:space="preserve">2025 before the second </w:t>
      </w:r>
      <w:r w:rsidR="002017BD">
        <w:t>emissions reduction plan</w:t>
      </w:r>
      <w:r w:rsidR="002017BD" w:rsidRPr="00C972FF">
        <w:t xml:space="preserve"> </w:t>
      </w:r>
      <w:r w:rsidRPr="00C972FF">
        <w:t xml:space="preserve">is put in place. </w:t>
      </w:r>
      <w:r w:rsidR="00C45F99" w:rsidRPr="00C972FF">
        <w:t>U</w:t>
      </w:r>
      <w:r w:rsidRPr="00C972FF">
        <w:t xml:space="preserve">ltimately </w:t>
      </w:r>
      <w:r w:rsidR="002017BD">
        <w:t>Aotearoa</w:t>
      </w:r>
      <w:r w:rsidRPr="00C972FF">
        <w:t xml:space="preserve"> will need to move to a</w:t>
      </w:r>
      <w:r w:rsidR="00D048CF">
        <w:t> </w:t>
      </w:r>
      <w:r w:rsidRPr="00C972FF">
        <w:t xml:space="preserve">more renewable electricity system as we </w:t>
      </w:r>
      <w:r w:rsidR="00C45F99" w:rsidRPr="00C972FF">
        <w:t xml:space="preserve">head </w:t>
      </w:r>
      <w:r w:rsidRPr="00C972FF">
        <w:t xml:space="preserve">towards our 2050 target. A review in 2025 allows time for additional information on potential solutions to the dry year challenge identified through the </w:t>
      </w:r>
      <w:hyperlink r:id="rId72">
        <w:r w:rsidRPr="00C972FF">
          <w:rPr>
            <w:rStyle w:val="Hyperlink"/>
          </w:rPr>
          <w:t>New Zealand Battery Project</w:t>
        </w:r>
      </w:hyperlink>
      <w:r w:rsidRPr="00C972FF">
        <w:t xml:space="preserve">. </w:t>
      </w:r>
    </w:p>
    <w:p w14:paraId="25FEF6E3" w14:textId="73A87082" w:rsidR="00766A5A" w:rsidRPr="00DF5EB8" w:rsidRDefault="00DF5EB8" w:rsidP="00FD34B0">
      <w:pPr>
        <w:pStyle w:val="BodyText"/>
        <w:spacing w:after="100"/>
      </w:pPr>
      <w:r w:rsidRPr="0078771E">
        <w:t>We acknowledge the importance of reducing emissions in the broader energy sector, including through the us</w:t>
      </w:r>
      <w:r w:rsidRPr="00DF5EB8">
        <w:t>e of electricity to decarbonise other sectors’ energy uses, and increasing the use of low-emissions fuels such as bioenergy and hydrogen. We agree there is merit in setting a renewable energy target, to track progress in the broader energy sector. We seek your feedback on a renewable energy target.</w:t>
      </w:r>
      <w:r w:rsidR="004B4570">
        <w:t xml:space="preserve"> </w:t>
      </w:r>
    </w:p>
    <w:p w14:paraId="3321B648" w14:textId="39CF4339" w:rsidR="003D3A96" w:rsidRPr="00C972FF" w:rsidRDefault="00222423" w:rsidP="00367016">
      <w:pPr>
        <w:pStyle w:val="Heading5"/>
      </w:pPr>
      <w:r w:rsidRPr="00C972FF">
        <w:t xml:space="preserve">Preparing </w:t>
      </w:r>
      <w:r w:rsidR="003D3A96" w:rsidRPr="00C972FF">
        <w:t xml:space="preserve">the electricity system </w:t>
      </w:r>
      <w:r w:rsidRPr="00C972FF">
        <w:t>for</w:t>
      </w:r>
      <w:r w:rsidR="003D3A96" w:rsidRPr="00C972FF">
        <w:t xml:space="preserve"> future needs</w:t>
      </w:r>
    </w:p>
    <w:p w14:paraId="37C0997A" w14:textId="7CBCC9CE" w:rsidR="00222423" w:rsidRPr="00C972FF" w:rsidRDefault="2FDF7E86" w:rsidP="008B2E1C">
      <w:pPr>
        <w:pStyle w:val="BodyText"/>
      </w:pPr>
      <w:r w:rsidRPr="00C972FF">
        <w:t xml:space="preserve">The Commission has made a range of recommendations </w:t>
      </w:r>
      <w:r w:rsidR="000C30CB" w:rsidRPr="00C972FF">
        <w:t>for</w:t>
      </w:r>
      <w:r w:rsidRPr="00C972FF">
        <w:t xml:space="preserve"> a low-emissions electricity system </w:t>
      </w:r>
      <w:r w:rsidR="000C30CB" w:rsidRPr="00C972FF">
        <w:t xml:space="preserve">that is </w:t>
      </w:r>
      <w:r w:rsidRPr="00C972FF">
        <w:t xml:space="preserve">fit for </w:t>
      </w:r>
      <w:r w:rsidR="000C30CB" w:rsidRPr="00C972FF">
        <w:t xml:space="preserve">evolving </w:t>
      </w:r>
      <w:r w:rsidRPr="00C972FF">
        <w:t xml:space="preserve">technology, and </w:t>
      </w:r>
      <w:r w:rsidR="000C30CB" w:rsidRPr="00C972FF">
        <w:t>for</w:t>
      </w:r>
      <w:r w:rsidRPr="00C972FF">
        <w:t xml:space="preserve"> a fast-paced build of low</w:t>
      </w:r>
      <w:r w:rsidR="00222423" w:rsidRPr="00C972FF">
        <w:t>-</w:t>
      </w:r>
      <w:r w:rsidRPr="00C972FF">
        <w:t xml:space="preserve">emissions electricity generation and infrastructure. </w:t>
      </w:r>
    </w:p>
    <w:p w14:paraId="6F405307" w14:textId="35A88CDA" w:rsidR="7B5D3D2A" w:rsidRPr="00C972FF" w:rsidRDefault="0CB11171" w:rsidP="008B2E1C">
      <w:pPr>
        <w:pStyle w:val="BodyText"/>
      </w:pPr>
      <w:r w:rsidRPr="00C972FF">
        <w:t xml:space="preserve">The Electricity Authority is seeking feedback on issues relating to the </w:t>
      </w:r>
      <w:r w:rsidR="4C9CE905" w:rsidRPr="00C972FF">
        <w:t>best</w:t>
      </w:r>
      <w:r w:rsidRPr="00C972FF">
        <w:t xml:space="preserve"> regulatory environment for the distribution sector to invest efficiently to support the transition </w:t>
      </w:r>
      <w:r w:rsidR="4BF3E909" w:rsidRPr="00C972FF">
        <w:t>t</w:t>
      </w:r>
      <w:r w:rsidRPr="00C972FF">
        <w:t>o a low</w:t>
      </w:r>
      <w:r w:rsidR="008B2E1C" w:rsidRPr="00C972FF">
        <w:noBreakHyphen/>
      </w:r>
      <w:r w:rsidRPr="00C972FF">
        <w:t xml:space="preserve">emissions system. </w:t>
      </w:r>
      <w:r w:rsidR="00DB0C29">
        <w:t xml:space="preserve">Government will </w:t>
      </w:r>
      <w:r w:rsidRPr="00C972FF">
        <w:t xml:space="preserve">also address other potential barriers </w:t>
      </w:r>
      <w:r w:rsidR="00825EFD" w:rsidRPr="00C972FF">
        <w:t>to</w:t>
      </w:r>
      <w:r w:rsidR="004A5874" w:rsidRPr="00C972FF">
        <w:t xml:space="preserve"> </w:t>
      </w:r>
      <w:r w:rsidRPr="00C972FF">
        <w:t>connectio</w:t>
      </w:r>
      <w:r w:rsidR="3C0543B9" w:rsidRPr="00C972FF">
        <w:t>n</w:t>
      </w:r>
      <w:r w:rsidR="00A01104">
        <w:t xml:space="preserve"> and operation of</w:t>
      </w:r>
      <w:r w:rsidR="004A5874" w:rsidRPr="00C972FF">
        <w:t xml:space="preserve"> </w:t>
      </w:r>
      <w:r w:rsidR="3C0543B9" w:rsidRPr="00C972FF">
        <w:t>more</w:t>
      </w:r>
      <w:r w:rsidR="008B2E1C" w:rsidRPr="00C972FF">
        <w:t> </w:t>
      </w:r>
      <w:r w:rsidR="3C0543B9" w:rsidRPr="00C972FF">
        <w:t>renewable electricity generation</w:t>
      </w:r>
      <w:r w:rsidR="004A5874" w:rsidRPr="00C972FF">
        <w:t>,</w:t>
      </w:r>
      <w:r w:rsidR="3C0543B9" w:rsidRPr="00C972FF">
        <w:t xml:space="preserve"> and new demand to the electricity transmission and</w:t>
      </w:r>
      <w:r w:rsidR="008B2E1C" w:rsidRPr="00C972FF">
        <w:t> </w:t>
      </w:r>
      <w:r w:rsidR="3C0543B9" w:rsidRPr="00C972FF">
        <w:t>distribution networks</w:t>
      </w:r>
      <w:r w:rsidR="004A5874" w:rsidRPr="00C972FF">
        <w:t xml:space="preserve">. This is </w:t>
      </w:r>
      <w:r w:rsidR="3C0543B9" w:rsidRPr="00C972FF">
        <w:t>to ensure settings enable independent and distribut</w:t>
      </w:r>
      <w:r w:rsidR="2A716030" w:rsidRPr="00C972FF">
        <w:t>ed</w:t>
      </w:r>
      <w:r w:rsidR="3C0543B9" w:rsidRPr="00C972FF">
        <w:t xml:space="preserve"> generation.</w:t>
      </w:r>
    </w:p>
    <w:p w14:paraId="6DB1E45A" w14:textId="652C891A" w:rsidR="00EA7695" w:rsidRDefault="00A01104" w:rsidP="008B2E1C">
      <w:pPr>
        <w:pStyle w:val="BodyText"/>
      </w:pPr>
      <w:r>
        <w:t>T</w:t>
      </w:r>
      <w:r w:rsidR="00195C36" w:rsidRPr="00195C36">
        <w:t xml:space="preserve">he New Zealand Battery Project </w:t>
      </w:r>
      <w:r w:rsidR="00747D7A">
        <w:t>is investigating</w:t>
      </w:r>
      <w:r w:rsidR="00195C36" w:rsidRPr="00195C36">
        <w:t xml:space="preserve"> the feasibility of options to manage or mitigate ‘dry year’ risk in a highly renewable electricity system, and move towards 100</w:t>
      </w:r>
      <w:r w:rsidR="00C35C26">
        <w:t> </w:t>
      </w:r>
      <w:r w:rsidR="00195C36" w:rsidRPr="00195C36">
        <w:t>per cent renewable electricity.</w:t>
      </w:r>
      <w:r w:rsidR="00747D7A">
        <w:t xml:space="preserve"> Phase </w:t>
      </w:r>
      <w:r w:rsidR="00EA7695">
        <w:t xml:space="preserve">one investigation is </w:t>
      </w:r>
      <w:r w:rsidR="00294840">
        <w:t>underway</w:t>
      </w:r>
      <w:r w:rsidR="00EA7695">
        <w:t>. Further work on a second phase would relate to design of preferred options once phase one is completed.</w:t>
      </w:r>
    </w:p>
    <w:p w14:paraId="72CA44F7" w14:textId="3B4B3181" w:rsidR="003D3A96" w:rsidRDefault="000C30CB" w:rsidP="008B2E1C">
      <w:pPr>
        <w:pStyle w:val="BodyText"/>
      </w:pPr>
      <w:r w:rsidRPr="00C972FF">
        <w:t>We</w:t>
      </w:r>
      <w:r w:rsidR="60499C96" w:rsidRPr="00C972FF">
        <w:t xml:space="preserve"> will also consider </w:t>
      </w:r>
      <w:r w:rsidR="00222423" w:rsidRPr="00C972FF">
        <w:t>whether</w:t>
      </w:r>
      <w:r w:rsidR="60499C96" w:rsidRPr="00C972FF">
        <w:t xml:space="preserve"> the existing electricity market </w:t>
      </w:r>
      <w:r w:rsidR="00222423" w:rsidRPr="00C972FF">
        <w:t>can</w:t>
      </w:r>
      <w:r w:rsidR="60499C96" w:rsidRPr="00C972FF">
        <w:t xml:space="preserve"> support a </w:t>
      </w:r>
      <w:r w:rsidR="00222423" w:rsidRPr="00C972FF">
        <w:t>shift</w:t>
      </w:r>
      <w:r w:rsidR="60499C96" w:rsidRPr="00C972FF">
        <w:t xml:space="preserve"> </w:t>
      </w:r>
      <w:r w:rsidRPr="00C972FF">
        <w:t xml:space="preserve">to </w:t>
      </w:r>
      <w:r w:rsidR="60499C96" w:rsidRPr="00C972FF">
        <w:t xml:space="preserve">a more renewable system over time. </w:t>
      </w:r>
      <w:r w:rsidR="00222423" w:rsidRPr="00C972FF">
        <w:t xml:space="preserve">Retiring </w:t>
      </w:r>
      <w:r w:rsidR="60499C96" w:rsidRPr="00C972FF">
        <w:t xml:space="preserve">fossil fuel power stations in an orderly fashion </w:t>
      </w:r>
      <w:r w:rsidR="00F65D41">
        <w:t>will be</w:t>
      </w:r>
      <w:r w:rsidR="00C35C26">
        <w:t> </w:t>
      </w:r>
      <w:r w:rsidR="60499C96" w:rsidRPr="00C972FF">
        <w:t xml:space="preserve">critical to reducing emissions and maintaining </w:t>
      </w:r>
      <w:r w:rsidRPr="00C972FF">
        <w:t>a secure</w:t>
      </w:r>
      <w:r w:rsidR="60499C96" w:rsidRPr="00C972FF">
        <w:t xml:space="preserve"> supply</w:t>
      </w:r>
      <w:r w:rsidR="66F0BA1E" w:rsidRPr="00C972FF">
        <w:t xml:space="preserve"> of electricity</w:t>
      </w:r>
      <w:r w:rsidR="60499C96" w:rsidRPr="00C972FF">
        <w:t>.</w:t>
      </w:r>
      <w:r w:rsidR="00F90E4D">
        <w:t xml:space="preserve"> In line with this</w:t>
      </w:r>
      <w:r w:rsidR="00C35C26">
        <w:t> </w:t>
      </w:r>
      <w:r w:rsidR="00F90E4D">
        <w:t>work:</w:t>
      </w:r>
      <w:r w:rsidR="004B4570">
        <w:t xml:space="preserve"> </w:t>
      </w:r>
    </w:p>
    <w:p w14:paraId="735A23F4" w14:textId="689500DF" w:rsidR="0049415E" w:rsidRPr="0049415E" w:rsidRDefault="00BC6466" w:rsidP="00A9527A">
      <w:pPr>
        <w:pStyle w:val="Bullet"/>
        <w:rPr>
          <w:rFonts w:eastAsia="MS Mincho"/>
        </w:rPr>
      </w:pPr>
      <w:r>
        <w:rPr>
          <w:rFonts w:eastAsia="MS Mincho"/>
        </w:rPr>
        <w:t>t</w:t>
      </w:r>
      <w:r w:rsidR="0049415E" w:rsidRPr="0049415E">
        <w:rPr>
          <w:rFonts w:eastAsia="MS Mincho"/>
        </w:rPr>
        <w:t>he Government has a manifesto commitment to ban the building of new thermal baseload electricity generation</w:t>
      </w:r>
      <w:r w:rsidR="002017BD">
        <w:rPr>
          <w:rFonts w:eastAsia="MS Mincho"/>
        </w:rPr>
        <w:t>,</w:t>
      </w:r>
      <w:r w:rsidR="0049415E" w:rsidRPr="0049415E">
        <w:rPr>
          <w:rFonts w:eastAsia="MS Mincho"/>
        </w:rPr>
        <w:t xml:space="preserve"> and will be looking at how we can transition in a managed way to a fully renewable electricity system</w:t>
      </w:r>
    </w:p>
    <w:p w14:paraId="64223077" w14:textId="4FDCB692" w:rsidR="0049415E" w:rsidRPr="0049415E" w:rsidRDefault="00BC6466" w:rsidP="00A9527A">
      <w:pPr>
        <w:pStyle w:val="Bullet"/>
        <w:rPr>
          <w:rFonts w:eastAsia="MS Mincho"/>
        </w:rPr>
      </w:pPr>
      <w:r>
        <w:rPr>
          <w:rFonts w:eastAsia="MS Mincho"/>
        </w:rPr>
        <w:t>t</w:t>
      </w:r>
      <w:r w:rsidR="0049415E" w:rsidRPr="0049415E">
        <w:rPr>
          <w:rFonts w:eastAsia="MS Mincho"/>
        </w:rPr>
        <w:t>he Electricity Authority’s Market Development Advisory Group (MDAG) has commenced a</w:t>
      </w:r>
      <w:r w:rsidR="00F70B7A">
        <w:rPr>
          <w:rFonts w:eastAsia="MS Mincho"/>
        </w:rPr>
        <w:t> </w:t>
      </w:r>
      <w:r w:rsidR="0049415E" w:rsidRPr="0049415E">
        <w:rPr>
          <w:rFonts w:eastAsia="MS Mincho"/>
        </w:rPr>
        <w:t>project investigating price discovery in the wholesale electricity market under a 100</w:t>
      </w:r>
      <w:r w:rsidR="002017BD">
        <w:rPr>
          <w:rFonts w:eastAsia="MS Mincho"/>
        </w:rPr>
        <w:t xml:space="preserve"> per cent</w:t>
      </w:r>
      <w:r w:rsidR="0049415E" w:rsidRPr="0049415E">
        <w:rPr>
          <w:rFonts w:eastAsia="MS Mincho"/>
        </w:rPr>
        <w:t xml:space="preserve"> renewable electricity supply</w:t>
      </w:r>
      <w:r w:rsidR="002017BD">
        <w:rPr>
          <w:rFonts w:eastAsia="MS Mincho"/>
        </w:rPr>
        <w:t>,</w:t>
      </w:r>
      <w:r w:rsidR="0049415E" w:rsidRPr="0049415E">
        <w:rPr>
          <w:rFonts w:eastAsia="MS Mincho"/>
        </w:rPr>
        <w:t xml:space="preserve"> includ</w:t>
      </w:r>
      <w:r w:rsidR="002017BD">
        <w:rPr>
          <w:rFonts w:eastAsia="MS Mincho"/>
        </w:rPr>
        <w:t>ing</w:t>
      </w:r>
      <w:r w:rsidR="0049415E" w:rsidRPr="0049415E">
        <w:rPr>
          <w:rFonts w:eastAsia="MS Mincho"/>
        </w:rPr>
        <w:t xml:space="preserve"> determining how the wholesale market will operate, reservoirs will be managed and how efficient investment in new generation will be enabled by the market</w:t>
      </w:r>
    </w:p>
    <w:p w14:paraId="0EAA2392" w14:textId="6154E22B" w:rsidR="0049415E" w:rsidRPr="0049415E" w:rsidRDefault="00BC6466" w:rsidP="00A9527A">
      <w:pPr>
        <w:pStyle w:val="Bullet"/>
        <w:rPr>
          <w:rFonts w:eastAsia="MS Mincho"/>
        </w:rPr>
      </w:pPr>
      <w:r>
        <w:rPr>
          <w:rFonts w:eastAsia="MS Mincho"/>
        </w:rPr>
        <w:t>t</w:t>
      </w:r>
      <w:r w:rsidR="0049415E" w:rsidRPr="0049415E">
        <w:rPr>
          <w:rFonts w:eastAsia="MS Mincho"/>
        </w:rPr>
        <w:t>o support the 2050 emissions target and the 2030 renewable electricity target, the Electricity Authority is investigating how to ensure the electricity system remains stable, secure and resilient over coming decades</w:t>
      </w:r>
    </w:p>
    <w:p w14:paraId="73EAC23A" w14:textId="705D296B" w:rsidR="00F90E4D" w:rsidRDefault="00BC6466" w:rsidP="00A9527A">
      <w:pPr>
        <w:pStyle w:val="Bullet"/>
        <w:rPr>
          <w:rFonts w:eastAsia="MS Mincho"/>
        </w:rPr>
      </w:pPr>
      <w:r>
        <w:rPr>
          <w:rFonts w:eastAsia="MS Mincho"/>
        </w:rPr>
        <w:t>t</w:t>
      </w:r>
      <w:r w:rsidR="0049415E" w:rsidRPr="0049415E">
        <w:rPr>
          <w:rFonts w:eastAsia="MS Mincho"/>
        </w:rPr>
        <w:t>he Authority is also progressing reform to transmission and distribution pricing to enable efficient operation of, and investment in, network infrastructure supporting electrification and renewables development.</w:t>
      </w:r>
    </w:p>
    <w:p w14:paraId="0D8A93CD" w14:textId="048B3CFB" w:rsidR="00D35754" w:rsidRDefault="00D35754" w:rsidP="0049415E">
      <w:pPr>
        <w:pStyle w:val="BodyText"/>
        <w:rPr>
          <w:rFonts w:eastAsia="MS Mincho" w:cs="Arial"/>
        </w:rPr>
      </w:pPr>
      <w:r>
        <w:rPr>
          <w:rFonts w:eastAsia="MS Mincho" w:cs="Arial"/>
        </w:rPr>
        <w:t>We are also reviewing the National Policy Statement for Renewable Electricity Generation</w:t>
      </w:r>
      <w:r w:rsidR="002017BD">
        <w:rPr>
          <w:rFonts w:eastAsia="MS Mincho" w:cs="Arial"/>
        </w:rPr>
        <w:t xml:space="preserve"> (NPS-REG)</w:t>
      </w:r>
      <w:r>
        <w:rPr>
          <w:rFonts w:eastAsia="MS Mincho" w:cs="Arial"/>
        </w:rPr>
        <w:t xml:space="preserve"> and other national direction instruments to help accelerate the development of </w:t>
      </w:r>
      <w:r w:rsidR="009C4D71">
        <w:rPr>
          <w:rFonts w:eastAsia="MS Mincho" w:cs="Arial"/>
        </w:rPr>
        <w:t>renewable electricity generation.</w:t>
      </w:r>
    </w:p>
    <w:p w14:paraId="7C01DAB4" w14:textId="45745548" w:rsidR="009C4D71" w:rsidRPr="00C972FF" w:rsidRDefault="009C4D71" w:rsidP="0049415E">
      <w:pPr>
        <w:pStyle w:val="BodyText"/>
        <w:rPr>
          <w:rFonts w:eastAsia="MS Mincho" w:cs="Arial"/>
        </w:rPr>
      </w:pPr>
      <w:r>
        <w:rPr>
          <w:rFonts w:eastAsia="MS Mincho" w:cs="Arial"/>
        </w:rPr>
        <w:t>Low-emissions fuel options could also be considered to help reduce fossil fuel use in the electricity sector, as discussed below.</w:t>
      </w:r>
    </w:p>
    <w:p w14:paraId="179AD720" w14:textId="6CAF1923" w:rsidR="003D3A96" w:rsidRPr="00C972FF" w:rsidRDefault="00222423" w:rsidP="00367016">
      <w:pPr>
        <w:pStyle w:val="Heading5"/>
      </w:pPr>
      <w:r w:rsidRPr="00C972FF">
        <w:t>P</w:t>
      </w:r>
      <w:r w:rsidR="003D3A96" w:rsidRPr="00C972FF">
        <w:t>has</w:t>
      </w:r>
      <w:r w:rsidRPr="00C972FF">
        <w:t xml:space="preserve">ing </w:t>
      </w:r>
      <w:r w:rsidR="003D3A96" w:rsidRPr="00C972FF">
        <w:t xml:space="preserve">out </w:t>
      </w:r>
      <w:r w:rsidR="00824A75">
        <w:t>fossil</w:t>
      </w:r>
      <w:r w:rsidR="00824A75" w:rsidRPr="00C972FF">
        <w:t xml:space="preserve"> </w:t>
      </w:r>
      <w:r w:rsidR="003D3A96" w:rsidRPr="00C972FF">
        <w:t>gas while maintaining consumer wellbeing</w:t>
      </w:r>
      <w:r w:rsidR="00D169CC" w:rsidRPr="00C972FF">
        <w:t xml:space="preserve"> and security of supply</w:t>
      </w:r>
      <w:r w:rsidR="0134F835" w:rsidRPr="00C972FF">
        <w:rPr>
          <w:color w:val="2B579A"/>
          <w:shd w:val="clear" w:color="auto" w:fill="E6E6E6"/>
        </w:rPr>
        <w:t xml:space="preserve"> </w:t>
      </w:r>
    </w:p>
    <w:p w14:paraId="562F8207" w14:textId="14643726" w:rsidR="003D3A96" w:rsidRPr="00C972FF" w:rsidRDefault="586DC597" w:rsidP="008B2E1C">
      <w:pPr>
        <w:pStyle w:val="BodyText"/>
      </w:pPr>
      <w:r w:rsidRPr="00C972FF">
        <w:t>Under its recommendation to develop a</w:t>
      </w:r>
      <w:r w:rsidR="72F5EB9F" w:rsidRPr="00C972FF">
        <w:t>n e</w:t>
      </w:r>
      <w:r w:rsidRPr="00C972FF">
        <w:t xml:space="preserve">nergy </w:t>
      </w:r>
      <w:r w:rsidR="06571127" w:rsidRPr="00C972FF">
        <w:t>s</w:t>
      </w:r>
      <w:r w:rsidRPr="00C972FF">
        <w:t>trategy</w:t>
      </w:r>
      <w:r w:rsidR="0001146B" w:rsidRPr="00C972FF">
        <w:t>,</w:t>
      </w:r>
      <w:r w:rsidRPr="00C972FF">
        <w:t xml:space="preserve"> the Commission</w:t>
      </w:r>
      <w:r w:rsidR="580B0785" w:rsidRPr="00C972FF">
        <w:t xml:space="preserve"> spe</w:t>
      </w:r>
      <w:r w:rsidRPr="00C972FF">
        <w:t xml:space="preserve">cifically recommended creating a plan for managing the diminishing role of </w:t>
      </w:r>
      <w:r w:rsidR="00C27A9C">
        <w:t>fossil</w:t>
      </w:r>
      <w:r w:rsidR="00C27A9C" w:rsidRPr="00C972FF">
        <w:t xml:space="preserve"> </w:t>
      </w:r>
      <w:r w:rsidRPr="00C972FF">
        <w:t xml:space="preserve">gas across the energy system, covering associated consequences for network infrastructure and workforce during the transition. </w:t>
      </w:r>
    </w:p>
    <w:p w14:paraId="45228688" w14:textId="52C55359" w:rsidR="003D3A96" w:rsidRPr="00C972FF" w:rsidRDefault="00AE198C" w:rsidP="008B2E1C">
      <w:pPr>
        <w:pStyle w:val="BodyText"/>
        <w:rPr>
          <w:color w:val="000000"/>
        </w:rPr>
      </w:pPr>
      <w:r w:rsidRPr="00C972FF">
        <w:t>O</w:t>
      </w:r>
      <w:r w:rsidR="003D3A96" w:rsidRPr="00C972FF">
        <w:t xml:space="preserve">ur energy supply chains are complex and interrelated. </w:t>
      </w:r>
      <w:r w:rsidR="7CF19327" w:rsidRPr="00C972FF">
        <w:t>As we consider</w:t>
      </w:r>
      <w:r w:rsidR="00175193" w:rsidRPr="00C972FF">
        <w:t xml:space="preserve"> </w:t>
      </w:r>
      <w:r w:rsidR="6DD7AE54" w:rsidRPr="00C972FF">
        <w:t>phas</w:t>
      </w:r>
      <w:r w:rsidR="2227C376" w:rsidRPr="00C972FF">
        <w:t>ing</w:t>
      </w:r>
      <w:r w:rsidR="590F100F" w:rsidRPr="00C972FF">
        <w:t xml:space="preserve"> </w:t>
      </w:r>
      <w:r w:rsidR="003D3A96" w:rsidRPr="00C972FF">
        <w:t xml:space="preserve">out </w:t>
      </w:r>
      <w:r w:rsidR="203A3A77" w:rsidRPr="00C972FF">
        <w:t xml:space="preserve">the use </w:t>
      </w:r>
      <w:r w:rsidR="003D3A96" w:rsidRPr="00C972FF">
        <w:t>of</w:t>
      </w:r>
      <w:r w:rsidR="008B2E1C" w:rsidRPr="00C972FF">
        <w:t> </w:t>
      </w:r>
      <w:r w:rsidR="003D3A96" w:rsidRPr="00C972FF">
        <w:t xml:space="preserve">gas </w:t>
      </w:r>
      <w:r w:rsidR="679F8FBF" w:rsidRPr="00C972FF">
        <w:t>and associated infrastructure</w:t>
      </w:r>
      <w:r w:rsidRPr="00C972FF" w:rsidDel="69356751">
        <w:t xml:space="preserve"> </w:t>
      </w:r>
      <w:r w:rsidR="7FD82C3B" w:rsidRPr="00C972FF">
        <w:t xml:space="preserve">it will be important to ensure </w:t>
      </w:r>
      <w:r w:rsidR="008F5AA0" w:rsidRPr="00C972FF">
        <w:t xml:space="preserve">the method and </w:t>
      </w:r>
      <w:r w:rsidR="7FD82C3B" w:rsidRPr="00C972FF">
        <w:t xml:space="preserve">speed </w:t>
      </w:r>
      <w:r w:rsidR="008F5AA0" w:rsidRPr="00C972FF">
        <w:t>of</w:t>
      </w:r>
      <w:r w:rsidR="008B2E1C" w:rsidRPr="00C972FF">
        <w:t> </w:t>
      </w:r>
      <w:r w:rsidR="7FD82C3B" w:rsidRPr="00C972FF">
        <w:t>transition maintains</w:t>
      </w:r>
      <w:r w:rsidRPr="00C972FF" w:rsidDel="69356751">
        <w:t xml:space="preserve"> </w:t>
      </w:r>
      <w:r w:rsidR="003D3A96" w:rsidRPr="00C972FF">
        <w:t xml:space="preserve">security of </w:t>
      </w:r>
      <w:r w:rsidR="1C5A2147" w:rsidRPr="00C972FF">
        <w:t xml:space="preserve">energy </w:t>
      </w:r>
      <w:r w:rsidR="003D3A96" w:rsidRPr="00C972FF">
        <w:t>supply</w:t>
      </w:r>
      <w:r w:rsidR="6F293195" w:rsidRPr="00C972FF">
        <w:t xml:space="preserve"> and prevents adverse </w:t>
      </w:r>
      <w:r w:rsidR="1B466B88" w:rsidRPr="00C972FF">
        <w:t xml:space="preserve">or unexpected </w:t>
      </w:r>
      <w:r w:rsidR="6F293195" w:rsidRPr="00C972FF">
        <w:t>effects on consumers</w:t>
      </w:r>
      <w:r w:rsidR="003D3A96" w:rsidRPr="00C972FF">
        <w:t xml:space="preserve">. </w:t>
      </w:r>
    </w:p>
    <w:p w14:paraId="2F027171" w14:textId="103F6EAA" w:rsidR="003D3A96" w:rsidRPr="00C972FF" w:rsidRDefault="2579D0EB" w:rsidP="008B2E1C">
      <w:pPr>
        <w:pStyle w:val="BodyText"/>
      </w:pPr>
      <w:r w:rsidRPr="00C972FF">
        <w:t>The Gas Industry Company has been investigating whether gas market settings are fit for the</w:t>
      </w:r>
      <w:r w:rsidR="008B2E1C" w:rsidRPr="00C972FF">
        <w:t> </w:t>
      </w:r>
      <w:r w:rsidRPr="00C972FF">
        <w:t>transition.</w:t>
      </w:r>
      <w:r w:rsidR="00AE198C" w:rsidRPr="00C972FF">
        <w:rPr>
          <w:rStyle w:val="FootnoteReference"/>
        </w:rPr>
        <w:footnoteReference w:id="33"/>
      </w:r>
      <w:r w:rsidRPr="00C972FF">
        <w:t xml:space="preserve"> Industry-led work is also </w:t>
      </w:r>
      <w:r w:rsidR="00294840">
        <w:t>underway</w:t>
      </w:r>
      <w:r w:rsidRPr="00C972FF">
        <w:t>, including the Gas Infrastructure Futures Group, and a Green Gas Certification System.</w:t>
      </w:r>
    </w:p>
    <w:p w14:paraId="1E681466" w14:textId="30E9A110" w:rsidR="003D3A96" w:rsidRPr="00C972FF" w:rsidRDefault="51D80FCE" w:rsidP="07C6B646">
      <w:pPr>
        <w:pStyle w:val="BodyText"/>
        <w:rPr>
          <w:rFonts w:eastAsia="MS Mincho" w:cs="Arial"/>
        </w:rPr>
      </w:pPr>
      <w:r w:rsidRPr="00C972FF">
        <w:rPr>
          <w:rFonts w:eastAsia="MS Mincho" w:cs="Arial"/>
        </w:rPr>
        <w:t xml:space="preserve">The development of a plan for managing the diminishing role of </w:t>
      </w:r>
      <w:r w:rsidR="00BC1DB5">
        <w:t>fossil</w:t>
      </w:r>
      <w:r w:rsidR="00BC1DB5" w:rsidRPr="00C972FF">
        <w:t xml:space="preserve"> </w:t>
      </w:r>
      <w:r w:rsidRPr="00C972FF">
        <w:rPr>
          <w:rFonts w:eastAsia="MS Mincho" w:cs="Arial"/>
        </w:rPr>
        <w:t>gas</w:t>
      </w:r>
      <w:r w:rsidR="07DBDE40" w:rsidRPr="00C972FF">
        <w:rPr>
          <w:rFonts w:eastAsia="MS Mincho" w:cs="Arial"/>
        </w:rPr>
        <w:t xml:space="preserve"> could provide direction to the gas sector, industry users and other consumers. We seek your views on the outcomes, scope, timeframes and approach to the development of a plan for managing phase out of </w:t>
      </w:r>
      <w:r w:rsidR="00BC1DB5">
        <w:t>fossil</w:t>
      </w:r>
      <w:r w:rsidR="00BC1DB5" w:rsidRPr="00C972FF">
        <w:t xml:space="preserve"> </w:t>
      </w:r>
      <w:r w:rsidR="07DBDE40" w:rsidRPr="00C972FF">
        <w:rPr>
          <w:rFonts w:eastAsia="MS Mincho" w:cs="Arial"/>
        </w:rPr>
        <w:t xml:space="preserve">gas. </w:t>
      </w:r>
    </w:p>
    <w:p w14:paraId="588FF36F" w14:textId="342B31CA" w:rsidR="003D3A96" w:rsidRPr="00C972FF" w:rsidRDefault="25C8FF09" w:rsidP="008B2E1C">
      <w:pPr>
        <w:pStyle w:val="BodyText"/>
        <w:rPr>
          <w:rFonts w:eastAsia="MS Mincho" w:cs="Arial"/>
          <w:color w:val="000000"/>
        </w:rPr>
      </w:pPr>
      <w:r w:rsidRPr="00C972FF">
        <w:t>We are working to reduce building-related emissions through</w:t>
      </w:r>
      <w:r w:rsidR="002017BD">
        <w:t xml:space="preserve"> the</w:t>
      </w:r>
      <w:r w:rsidRPr="00C972FF">
        <w:t xml:space="preserve"> Building for Climate Change</w:t>
      </w:r>
      <w:r w:rsidR="002017BD">
        <w:t xml:space="preserve"> programme</w:t>
      </w:r>
      <w:r w:rsidRPr="00C972FF">
        <w:t xml:space="preserve">. The Commission’s recommendation to set a date to end the expansion of </w:t>
      </w:r>
      <w:r w:rsidR="009D5524">
        <w:t>fossil</w:t>
      </w:r>
      <w:r w:rsidR="009D5524" w:rsidRPr="00C972FF">
        <w:t xml:space="preserve"> </w:t>
      </w:r>
      <w:r w:rsidRPr="00C972FF">
        <w:t>gas connections in buildings is considered in the next section</w:t>
      </w:r>
      <w:r w:rsidR="004C25C2">
        <w:t xml:space="preserve">, </w:t>
      </w:r>
      <w:r w:rsidRPr="00C972FF">
        <w:rPr>
          <w:u w:val="single"/>
          <w:shd w:val="clear" w:color="auto" w:fill="E6E6E6"/>
        </w:rPr>
        <w:fldChar w:fldCharType="begin"/>
      </w:r>
      <w:r w:rsidRPr="00C972FF">
        <w:instrText xml:space="preserve"> REF _Ref78171242 \h </w:instrText>
      </w:r>
      <w:r w:rsidRPr="00C972FF">
        <w:rPr>
          <w:u w:val="single"/>
          <w:shd w:val="clear" w:color="auto" w:fill="E6E6E6"/>
        </w:rPr>
      </w:r>
      <w:r w:rsidRPr="00C972FF">
        <w:rPr>
          <w:u w:val="single"/>
          <w:shd w:val="clear" w:color="auto" w:fill="E6E6E6"/>
        </w:rPr>
        <w:fldChar w:fldCharType="separate"/>
      </w:r>
      <w:r w:rsidR="008A013F" w:rsidRPr="00C972FF">
        <w:rPr>
          <w:rFonts w:eastAsia="Calibri" w:cs="Calibri"/>
          <w:color w:val="0F7B7D" w:themeColor="accent2"/>
          <w:szCs w:val="36"/>
        </w:rPr>
        <w:t>Building and construction</w:t>
      </w:r>
      <w:r w:rsidRPr="00C972FF">
        <w:rPr>
          <w:u w:val="single"/>
          <w:shd w:val="clear" w:color="auto" w:fill="E6E6E6"/>
        </w:rPr>
        <w:fldChar w:fldCharType="end"/>
      </w:r>
      <w:r w:rsidRPr="00C972FF">
        <w:t>.</w:t>
      </w:r>
    </w:p>
    <w:p w14:paraId="257AD5F9" w14:textId="77777777" w:rsidR="003D3A96" w:rsidRPr="00C972FF" w:rsidRDefault="003D3A96" w:rsidP="00367016">
      <w:pPr>
        <w:pStyle w:val="Heading5"/>
        <w:rPr>
          <w:b/>
        </w:rPr>
      </w:pPr>
      <w:r w:rsidRPr="00C972FF">
        <w:t xml:space="preserve">Decarbonising industry </w:t>
      </w:r>
    </w:p>
    <w:p w14:paraId="4A3BA1EC" w14:textId="77777777" w:rsidR="002459F3" w:rsidRDefault="1C96F3CB" w:rsidP="008B2E1C">
      <w:pPr>
        <w:pStyle w:val="BodyText"/>
      </w:pPr>
      <w:r w:rsidRPr="00C972FF">
        <w:t>We recognise that all fossil fuel use in industry and buildings must reduce.</w:t>
      </w:r>
      <w:r w:rsidR="234A5168" w:rsidRPr="00C972FF">
        <w:t xml:space="preserve"> </w:t>
      </w:r>
      <w:r w:rsidR="00B56AB9" w:rsidRPr="00B56AB9">
        <w:t xml:space="preserve">The Government could look to accelerate our financial support for the decarbonisation of process heat </w:t>
      </w:r>
      <w:r w:rsidR="006C6D98">
        <w:t>by expanding</w:t>
      </w:r>
      <w:r w:rsidR="00B56AB9" w:rsidRPr="00B56AB9">
        <w:t xml:space="preserve"> existing investment programmes, such as the GIDI fund. </w:t>
      </w:r>
    </w:p>
    <w:p w14:paraId="474B94F2" w14:textId="6C851CA3" w:rsidR="005D17E8" w:rsidRDefault="00B56AB9" w:rsidP="008B2E1C">
      <w:pPr>
        <w:pStyle w:val="BodyText"/>
      </w:pPr>
      <w:r w:rsidRPr="00B56AB9">
        <w:t>We</w:t>
      </w:r>
      <w:r w:rsidR="00BF6A62" w:rsidRPr="00C972FF">
        <w:t xml:space="preserve"> are </w:t>
      </w:r>
      <w:r w:rsidR="00A36829" w:rsidRPr="00C972FF">
        <w:t xml:space="preserve">developing national direction for industrial greenhouse gas emissions under the </w:t>
      </w:r>
      <w:r w:rsidR="002017BD">
        <w:t>Resource Management Act 1991 (</w:t>
      </w:r>
      <w:r w:rsidR="00A36829" w:rsidRPr="00C972FF">
        <w:t>RMA</w:t>
      </w:r>
      <w:r w:rsidR="002017BD">
        <w:t>)</w:t>
      </w:r>
      <w:r w:rsidR="002459F3">
        <w:t>.</w:t>
      </w:r>
      <w:r w:rsidR="005D17E8" w:rsidRPr="005D17E8">
        <w:t xml:space="preserve"> Proposals for this national direction include developing nationally</w:t>
      </w:r>
      <w:r w:rsidR="00E751B6" w:rsidRPr="005D17E8">
        <w:t xml:space="preserve"> </w:t>
      </w:r>
      <w:r w:rsidR="005D17E8" w:rsidRPr="005D17E8">
        <w:t>consistent rules to decarbonise process heat by banning new low</w:t>
      </w:r>
      <w:r w:rsidR="002017BD">
        <w:t>-</w:t>
      </w:r>
      <w:r w:rsidR="005D17E8" w:rsidRPr="005D17E8">
        <w:t xml:space="preserve"> and medium</w:t>
      </w:r>
      <w:r w:rsidR="002017BD">
        <w:t>-</w:t>
      </w:r>
      <w:r w:rsidR="005D17E8" w:rsidRPr="005D17E8">
        <w:t>temperature coal boilers installations and phasing them out by 2037, reducing use of other fossil fuels in process heat, and requiring some industrial sites to have emission plans</w:t>
      </w:r>
      <w:r w:rsidR="005D17E8">
        <w:t>.</w:t>
      </w:r>
    </w:p>
    <w:p w14:paraId="0BD3B3A6" w14:textId="36BCF01A" w:rsidR="00A36829" w:rsidRPr="00C972FF" w:rsidRDefault="005D17E8" w:rsidP="008B2E1C">
      <w:pPr>
        <w:pStyle w:val="BodyText"/>
      </w:pPr>
      <w:r>
        <w:t>We</w:t>
      </w:r>
      <w:r w:rsidR="00A36829" w:rsidRPr="00C972FF">
        <w:t xml:space="preserve"> </w:t>
      </w:r>
      <w:r w:rsidR="00C17C6A">
        <w:t>are</w:t>
      </w:r>
      <w:r>
        <w:t xml:space="preserve"> also</w:t>
      </w:r>
      <w:r w:rsidR="00C17C6A">
        <w:t xml:space="preserve"> </w:t>
      </w:r>
      <w:r w:rsidR="00A36829" w:rsidRPr="00C972FF">
        <w:t>considering an energy and emissions reporting scheme</w:t>
      </w:r>
      <w:r>
        <w:t xml:space="preserve"> for large energy </w:t>
      </w:r>
      <w:r w:rsidR="00A80D1E">
        <w:t>us</w:t>
      </w:r>
      <w:r>
        <w:t xml:space="preserve">ers, to address current data gaps on </w:t>
      </w:r>
      <w:r w:rsidR="00C62B83">
        <w:t>our</w:t>
      </w:r>
      <w:r>
        <w:t xml:space="preserve"> energy use and associated emissions</w:t>
      </w:r>
      <w:r w:rsidR="00A36829" w:rsidRPr="00C972FF">
        <w:t xml:space="preserve">. </w:t>
      </w:r>
    </w:p>
    <w:p w14:paraId="624A268C" w14:textId="19D9D731" w:rsidR="00A93CDD" w:rsidRPr="00C972FF" w:rsidRDefault="53ECA205" w:rsidP="00107769">
      <w:pPr>
        <w:pStyle w:val="BodyText"/>
      </w:pPr>
      <w:r w:rsidRPr="00C972FF">
        <w:t xml:space="preserve">The Commission </w:t>
      </w:r>
      <w:r w:rsidR="00E751B6" w:rsidRPr="00C972FF">
        <w:t>recommended</w:t>
      </w:r>
      <w:r w:rsidR="00E751B6">
        <w:t xml:space="preserve"> developing</w:t>
      </w:r>
      <w:r w:rsidR="00FA45C7">
        <w:t xml:space="preserve"> </w:t>
      </w:r>
      <w:r w:rsidRPr="00C972FF">
        <w:t xml:space="preserve">a plan to decarbonise </w:t>
      </w:r>
      <w:r w:rsidR="00A93CDD" w:rsidRPr="00C972FF">
        <w:t>industry</w:t>
      </w:r>
      <w:r w:rsidRPr="00C972FF">
        <w:t xml:space="preserve">, </w:t>
      </w:r>
      <w:r w:rsidR="00A93CDD" w:rsidRPr="00C972FF">
        <w:t xml:space="preserve">and to speed </w:t>
      </w:r>
      <w:r w:rsidR="00BF6A62" w:rsidRPr="00C972FF">
        <w:t>up the switch</w:t>
      </w:r>
      <w:r w:rsidRPr="00C972FF">
        <w:t xml:space="preserve"> to low-emissions fuels for process heat</w:t>
      </w:r>
      <w:r w:rsidR="003943E7">
        <w:t>. We seek your feedback on next steps for drawing work programmes together – for example</w:t>
      </w:r>
      <w:r w:rsidR="00F85581">
        <w:t>, either</w:t>
      </w:r>
      <w:r w:rsidR="003943E7">
        <w:t>:</w:t>
      </w:r>
      <w:r w:rsidRPr="00C972FF">
        <w:t xml:space="preserve"> </w:t>
      </w:r>
    </w:p>
    <w:p w14:paraId="7E2A4806" w14:textId="0953F67B" w:rsidR="00A93CDD" w:rsidRPr="00C972FF" w:rsidRDefault="003D3A96" w:rsidP="00A9527A">
      <w:pPr>
        <w:pStyle w:val="Bullet"/>
      </w:pPr>
      <w:r w:rsidRPr="00C972FF">
        <w:t xml:space="preserve">a standalone plan as recommended by the Commission </w:t>
      </w:r>
    </w:p>
    <w:p w14:paraId="796D9529" w14:textId="752388C6" w:rsidR="00F85581" w:rsidRDefault="003D3A96" w:rsidP="00A9527A">
      <w:pPr>
        <w:pStyle w:val="Bullet"/>
      </w:pPr>
      <w:r w:rsidRPr="00C972FF">
        <w:t>as part of developing an energy or bioeconomy strategy</w:t>
      </w:r>
    </w:p>
    <w:p w14:paraId="0427F447" w14:textId="05C1DDFB" w:rsidR="003D3A96" w:rsidRPr="00C972FF" w:rsidRDefault="003D3A96" w:rsidP="00A9527A">
      <w:pPr>
        <w:pStyle w:val="Bullet"/>
      </w:pPr>
      <w:r w:rsidRPr="00C972FF">
        <w:t>through the review of the</w:t>
      </w:r>
      <w:r w:rsidR="004567C6" w:rsidRPr="00C972FF">
        <w:t> </w:t>
      </w:r>
      <w:r w:rsidRPr="00C972FF">
        <w:t>NZEECS.</w:t>
      </w:r>
    </w:p>
    <w:p w14:paraId="486320AE" w14:textId="798B0390" w:rsidR="0073722B" w:rsidRDefault="0073722B" w:rsidP="008B2E1C">
      <w:pPr>
        <w:pStyle w:val="BodyText"/>
      </w:pPr>
      <w:r w:rsidRPr="0073722B">
        <w:t xml:space="preserve">The Commission also recommended setting a timetable for phasing out fossil fuels for boilers. The Government recognises that all fossil fuel use in industry and buildings needs to reduce. In the first budget period, we will consider setting a timetable for the phase out of fossil fuel use in boilers, alongside other work relating to phasing out of </w:t>
      </w:r>
      <w:r w:rsidR="00606389">
        <w:t>fossil</w:t>
      </w:r>
      <w:r w:rsidR="00606389" w:rsidRPr="00C972FF">
        <w:t xml:space="preserve"> </w:t>
      </w:r>
      <w:r w:rsidRPr="0073722B">
        <w:t xml:space="preserve">gas (as outlined above) and use of </w:t>
      </w:r>
      <w:hyperlink w:anchor="_Building_and_construction" w:history="1">
        <w:r w:rsidRPr="0081387B">
          <w:rPr>
            <w:rStyle w:val="Hyperlink"/>
          </w:rPr>
          <w:t>fossil fuels in buildings</w:t>
        </w:r>
      </w:hyperlink>
      <w:r w:rsidR="0081387B">
        <w:t>.</w:t>
      </w:r>
    </w:p>
    <w:p w14:paraId="6B4DF60A" w14:textId="044AF4B6" w:rsidR="01965EFB" w:rsidRPr="00C972FF" w:rsidRDefault="01965EFB" w:rsidP="008B2E1C">
      <w:pPr>
        <w:pStyle w:val="BodyText"/>
      </w:pPr>
      <w:r w:rsidRPr="00C972FF">
        <w:t xml:space="preserve">We will be looking at </w:t>
      </w:r>
      <w:r w:rsidR="3DB34F4E" w:rsidRPr="00C972FF">
        <w:t xml:space="preserve">approaches to </w:t>
      </w:r>
      <w:r w:rsidRPr="00C972FF">
        <w:t xml:space="preserve">hard-to-abate industries in the context of broader economic development, </w:t>
      </w:r>
      <w:r w:rsidR="003943E7">
        <w:t xml:space="preserve">New Zealand’s </w:t>
      </w:r>
      <w:r w:rsidRPr="00C972FF">
        <w:t>resource</w:t>
      </w:r>
      <w:r w:rsidR="003943E7">
        <w:t xml:space="preserve"> need</w:t>
      </w:r>
      <w:r w:rsidRPr="00C972FF">
        <w:t>s and a</w:t>
      </w:r>
      <w:r w:rsidR="0069642F">
        <w:t>n equitable</w:t>
      </w:r>
      <w:r w:rsidRPr="00C972FF">
        <w:t xml:space="preserve"> transition.</w:t>
      </w:r>
    </w:p>
    <w:p w14:paraId="152601F2" w14:textId="77777777" w:rsidR="00C200A6" w:rsidRDefault="00C200A6" w:rsidP="00C200A6">
      <w:pPr>
        <w:pStyle w:val="Heading5"/>
        <w:rPr>
          <w:highlight w:val="yellow"/>
        </w:rPr>
      </w:pPr>
      <w:r w:rsidRPr="00F9445C">
        <w:t xml:space="preserve">Addressing current data gaps on energy use </w:t>
      </w:r>
      <w:r>
        <w:t xml:space="preserve">in </w:t>
      </w:r>
      <w:proofErr w:type="spellStart"/>
      <w:r>
        <w:t>Aoteaora</w:t>
      </w:r>
      <w:proofErr w:type="spellEnd"/>
      <w:r>
        <w:t xml:space="preserve"> </w:t>
      </w:r>
      <w:r w:rsidRPr="00F9445C">
        <w:t>and associated emissions through an Energy and Emissions Reporting scheme</w:t>
      </w:r>
    </w:p>
    <w:p w14:paraId="6E25634C" w14:textId="77777777" w:rsidR="00C200A6" w:rsidRDefault="00C200A6" w:rsidP="00C200A6">
      <w:pPr>
        <w:pStyle w:val="BodyText"/>
      </w:pPr>
      <w:r w:rsidRPr="00F9445C">
        <w:t xml:space="preserve">We are proposing a mandatory energy and greenhouse gas emissions reporting scheme for large energy users. The proposed scheme would require </w:t>
      </w:r>
      <w:r>
        <w:t>those</w:t>
      </w:r>
      <w:r w:rsidRPr="00F9445C">
        <w:t xml:space="preserve"> users to report their energy use and emissions to government and the public.</w:t>
      </w:r>
    </w:p>
    <w:p w14:paraId="2B5F5844" w14:textId="77777777" w:rsidR="00C200A6" w:rsidRDefault="00C200A6" w:rsidP="00C200A6">
      <w:pPr>
        <w:pStyle w:val="BodyText"/>
      </w:pPr>
      <w:r w:rsidRPr="00F9445C">
        <w:t>The proposed scheme will provide information to businesses, the Government and the public to monitor energy sector progress towards emissions targets. The information could be used to develop opportunities for emissions reductions, and to design meaningful and evidence-based policy interventions for ongoing emissions reduction.</w:t>
      </w:r>
    </w:p>
    <w:p w14:paraId="03C9F3B6" w14:textId="5EEABF18" w:rsidR="00C200A6" w:rsidRDefault="00C200A6" w:rsidP="00C200A6">
      <w:pPr>
        <w:pStyle w:val="BodyText"/>
      </w:pPr>
      <w:r w:rsidRPr="00F9445C">
        <w:t xml:space="preserve">The current proposal includes a suggested reporting threshold of 1 </w:t>
      </w:r>
      <w:r w:rsidR="00E00D86">
        <w:t>k</w:t>
      </w:r>
      <w:r w:rsidRPr="00F9445C">
        <w:t>t</w:t>
      </w:r>
      <w:r>
        <w:t xml:space="preserve"> </w:t>
      </w:r>
      <w:r w:rsidRPr="00F9445C">
        <w:t>CO</w:t>
      </w:r>
      <w:r w:rsidRPr="00F9445C">
        <w:rPr>
          <w:vertAlign w:val="subscript"/>
        </w:rPr>
        <w:t>2</w:t>
      </w:r>
      <w:r w:rsidRPr="00F9445C">
        <w:t>e. This threshold would capture large energy users across stationary energy entities and their transport emissions (for example, Fonterra and its truck fleet), commercial entities (for example, large retail companies and airports), and transport companies such as road freight, coastal shipping and tourism helicopter operators. Approximately 200 industrial and commercial (stationary energy) companies could meet this proposed threshold. The proposed scheme was originally consulted on as part of a package in Accelerating Renewable Energy and Energy Efficiency in December 2019, referred to as Corporate Energy Transition Plans (CETPs)</w:t>
      </w:r>
      <w:r w:rsidRPr="6F7B801D">
        <w:rPr>
          <w:rStyle w:val="FootnoteReference"/>
        </w:rPr>
        <w:footnoteReference w:id="34"/>
      </w:r>
      <w:r w:rsidRPr="00F9445C">
        <w:t>. However, that consultation was not targeted at the transport and commercial sectors. To ensure all stakeholders have an opportunity to comment on the sectoral coverage of the scheme, we seek your views on how the proposed scheme would affect these sectors.</w:t>
      </w:r>
    </w:p>
    <w:p w14:paraId="0D01B268" w14:textId="759739C6" w:rsidR="00C200A6" w:rsidRPr="00C200A6" w:rsidRDefault="00C200A6" w:rsidP="00C200A6">
      <w:pPr>
        <w:pStyle w:val="Heading5"/>
        <w:rPr>
          <w:i w:val="0"/>
          <w:iCs/>
        </w:rPr>
      </w:pPr>
      <w:r w:rsidRPr="00C200A6">
        <w:rPr>
          <w:rFonts w:eastAsiaTheme="minorEastAsia" w:cstheme="minorBidi"/>
          <w:i w:val="0"/>
          <w:iCs/>
          <w:sz w:val="22"/>
        </w:rPr>
        <w:t>Key design features of the proposed scheme will be set through regulations rather than through primary legislation. This will involve further consultation in 2022 on matters such as methods, protocols and frequency for reporting information.</w:t>
      </w:r>
    </w:p>
    <w:p w14:paraId="1E969B6F" w14:textId="59CF9E88" w:rsidR="008D3EB1" w:rsidRDefault="008D3EB1" w:rsidP="00CF3BE4">
      <w:pPr>
        <w:pStyle w:val="Heading5"/>
      </w:pPr>
      <w:r w:rsidRPr="009C0480">
        <w:t>Supporting development</w:t>
      </w:r>
      <w:r>
        <w:t xml:space="preserve"> and use of low</w:t>
      </w:r>
      <w:r w:rsidR="00FA2523">
        <w:t>-</w:t>
      </w:r>
      <w:r>
        <w:t>emissions fuels</w:t>
      </w:r>
    </w:p>
    <w:p w14:paraId="12D5C3AC" w14:textId="783EBF79" w:rsidR="008D3EB1" w:rsidRDefault="008D3EB1" w:rsidP="00CF3BE4">
      <w:pPr>
        <w:pStyle w:val="BodyText"/>
      </w:pPr>
      <w:r>
        <w:t>In addition to renewable sources such as wind, solar, hydro and geothermal electricity generation, use of low</w:t>
      </w:r>
      <w:r w:rsidR="00917D2E">
        <w:t>-</w:t>
      </w:r>
      <w:r>
        <w:t xml:space="preserve">emissions fuels such as bioenergy and hydrogen will be critical to decarbonise the energy system. </w:t>
      </w:r>
      <w:r w:rsidR="00F85581">
        <w:t>We</w:t>
      </w:r>
      <w:r w:rsidR="00826D0D">
        <w:t xml:space="preserve"> a</w:t>
      </w:r>
      <w:r w:rsidR="00F85581">
        <w:t>re:</w:t>
      </w:r>
    </w:p>
    <w:p w14:paraId="2DC068DD" w14:textId="4E990B8A" w:rsidR="008D3EB1" w:rsidRDefault="008D3EB1" w:rsidP="00A9527A">
      <w:pPr>
        <w:pStyle w:val="Bullet"/>
      </w:pPr>
      <w:r>
        <w:t xml:space="preserve">seeking your feedback on approaches to the </w:t>
      </w:r>
      <w:hyperlink w:anchor="_Moving_Aotearoa_to" w:history="1">
        <w:r w:rsidRPr="000A6AFF">
          <w:rPr>
            <w:rStyle w:val="Hyperlink"/>
          </w:rPr>
          <w:t>circular and bioeconomy</w:t>
        </w:r>
      </w:hyperlink>
    </w:p>
    <w:p w14:paraId="6F0B9EC8" w14:textId="10081B5E" w:rsidR="00BE537E" w:rsidRDefault="00B172A9" w:rsidP="00A9527A">
      <w:pPr>
        <w:pStyle w:val="Bullet"/>
      </w:pPr>
      <w:r>
        <w:t xml:space="preserve">undertaking work to develop a </w:t>
      </w:r>
      <w:hyperlink w:anchor="sustainablebiofuels" w:history="1">
        <w:r w:rsidRPr="00585983">
          <w:rPr>
            <w:rStyle w:val="Hyperlink"/>
          </w:rPr>
          <w:t xml:space="preserve">sustainable </w:t>
        </w:r>
        <w:r w:rsidR="00202AB8" w:rsidRPr="00585983">
          <w:rPr>
            <w:rStyle w:val="Hyperlink"/>
          </w:rPr>
          <w:t>biofuels</w:t>
        </w:r>
        <w:r w:rsidR="00BE537E" w:rsidRPr="00585983">
          <w:rPr>
            <w:rStyle w:val="Hyperlink"/>
          </w:rPr>
          <w:t xml:space="preserve"> mandate</w:t>
        </w:r>
      </w:hyperlink>
      <w:r w:rsidR="00BE537E">
        <w:t xml:space="preserve"> to incentivise the uptake of biofuels from sustainable sources, which have significantly lower lifecycle emissions than their fossil fuels equivalent</w:t>
      </w:r>
    </w:p>
    <w:p w14:paraId="4983B5C9" w14:textId="4D0C3D9A" w:rsidR="008D3EB1" w:rsidRPr="00DE595C" w:rsidRDefault="00BE537E" w:rsidP="00A9527A">
      <w:pPr>
        <w:pStyle w:val="Bullet"/>
      </w:pPr>
      <w:r>
        <w:t>developing</w:t>
      </w:r>
      <w:r w:rsidR="00A80D1E">
        <w:t xml:space="preserve"> </w:t>
      </w:r>
      <w:r w:rsidR="008D3EB1">
        <w:t>a hydrogen roadmap</w:t>
      </w:r>
      <w:r w:rsidR="00F85581">
        <w:t>;</w:t>
      </w:r>
      <w:r w:rsidR="008D3EB1">
        <w:t xml:space="preserve"> </w:t>
      </w:r>
      <w:r w:rsidR="00F85581">
        <w:t>a</w:t>
      </w:r>
      <w:r w:rsidR="008D3EB1">
        <w:t xml:space="preserve"> first stage to develop an initial view of hydrogen supply and demand in New Zealand</w:t>
      </w:r>
      <w:r w:rsidR="008D3EB1" w:rsidRPr="00D354D7">
        <w:t xml:space="preserve"> </w:t>
      </w:r>
      <w:r w:rsidR="008D3EB1">
        <w:t>has been completed</w:t>
      </w:r>
      <w:r w:rsidR="00F85581">
        <w:t>,</w:t>
      </w:r>
      <w:r w:rsidR="008D3EB1">
        <w:rPr>
          <w:rStyle w:val="FootnoteReference"/>
          <w:rFonts w:eastAsiaTheme="majorEastAsia"/>
        </w:rPr>
        <w:footnoteReference w:id="35"/>
      </w:r>
      <w:r>
        <w:t xml:space="preserve"> </w:t>
      </w:r>
      <w:r w:rsidR="00F85581">
        <w:t>and t</w:t>
      </w:r>
      <w:r>
        <w:t xml:space="preserve">he next </w:t>
      </w:r>
      <w:r w:rsidR="00664B93">
        <w:t>stage will be to explore issues for hydrogen use to determine</w:t>
      </w:r>
      <w:r w:rsidR="008C03C5">
        <w:t xml:space="preserve"> ‘right size’ for our hydrogen economy.</w:t>
      </w:r>
    </w:p>
    <w:p w14:paraId="5CE1AF24" w14:textId="521264EA" w:rsidR="008D3EB1" w:rsidRDefault="008D3EB1" w:rsidP="00CF3BE4">
      <w:pPr>
        <w:pStyle w:val="BodyText"/>
      </w:pPr>
      <w:r>
        <w:t xml:space="preserve">The Government could consider more active support for development of larger scale bioenergy and hydrogen industries to enable emissions reductions in the process heat, electricity and the transport sectors. </w:t>
      </w:r>
    </w:p>
    <w:p w14:paraId="5908F116" w14:textId="0D176186" w:rsidR="008D3EB1" w:rsidRDefault="008D3EB1" w:rsidP="00CF3BE4">
      <w:pPr>
        <w:pStyle w:val="BodyText"/>
      </w:pPr>
      <w:r>
        <w:t>In the industrial heat sector, t</w:t>
      </w:r>
      <w:r w:rsidRPr="00431060">
        <w:t>he Commission’s demonstration path shows significant s</w:t>
      </w:r>
      <w:r>
        <w:t>witching from coal to biomass across</w:t>
      </w:r>
      <w:r w:rsidRPr="00837CDC">
        <w:t xml:space="preserve"> the first three emissions budgets</w:t>
      </w:r>
      <w:r>
        <w:t xml:space="preserve">, starting in the first budget </w:t>
      </w:r>
      <w:r w:rsidRPr="00837CDC">
        <w:t xml:space="preserve">period. </w:t>
      </w:r>
      <w:r w:rsidR="005D26BB">
        <w:t>Alongside development of a bioeconomy s</w:t>
      </w:r>
      <w:r w:rsidR="00F6165E">
        <w:t>trateg</w:t>
      </w:r>
      <w:r w:rsidR="005D26BB">
        <w:t xml:space="preserve">y, </w:t>
      </w:r>
      <w:r w:rsidR="009A08F5">
        <w:t>s</w:t>
      </w:r>
      <w:r w:rsidRPr="00837CDC">
        <w:t>upport for develo</w:t>
      </w:r>
      <w:r w:rsidRPr="009D62F8">
        <w:t>pment of biomas</w:t>
      </w:r>
      <w:r w:rsidRPr="00837CDC">
        <w:t>s</w:t>
      </w:r>
      <w:r w:rsidRPr="009D62F8">
        <w:t xml:space="preserve"> resources to ensure availability </w:t>
      </w:r>
      <w:r w:rsidRPr="00837CDC">
        <w:t xml:space="preserve">will </w:t>
      </w:r>
      <w:r w:rsidRPr="009D62F8">
        <w:t xml:space="preserve">be critical for </w:t>
      </w:r>
      <w:r w:rsidRPr="00837CDC">
        <w:t>this switching.</w:t>
      </w:r>
      <w:r>
        <w:t xml:space="preserve"> </w:t>
      </w:r>
    </w:p>
    <w:p w14:paraId="4715C03E" w14:textId="656E4B81" w:rsidR="008D3EB1" w:rsidRDefault="008D3EB1" w:rsidP="00CF3BE4">
      <w:pPr>
        <w:pStyle w:val="BodyText"/>
      </w:pPr>
      <w:r>
        <w:t xml:space="preserve">In the electricity system, thermal fuels have played a number of roles, including providing baseload electricity supply, cover for dry years, and peaking when </w:t>
      </w:r>
      <w:r w:rsidRPr="00837CDC">
        <w:t>demand is high.</w:t>
      </w:r>
    </w:p>
    <w:p w14:paraId="287CEFE7" w14:textId="3B984D3B" w:rsidR="008D3EB1" w:rsidRDefault="008D3EB1" w:rsidP="00CF3BE4">
      <w:pPr>
        <w:pStyle w:val="BodyText"/>
      </w:pPr>
      <w:r w:rsidRPr="00837CDC">
        <w:t>The</w:t>
      </w:r>
      <w:r>
        <w:t xml:space="preserve"> New Zealand Battery </w:t>
      </w:r>
      <w:r w:rsidRPr="00837CDC">
        <w:t>Project is looking at longer term options to address the dry</w:t>
      </w:r>
      <w:r w:rsidR="00F85581">
        <w:t>-</w:t>
      </w:r>
      <w:r w:rsidRPr="00837CDC">
        <w:t>year issue</w:t>
      </w:r>
      <w:r w:rsidRPr="009D62F8">
        <w:t xml:space="preserve">, such as pumped hydro (including the Lake </w:t>
      </w:r>
      <w:proofErr w:type="spellStart"/>
      <w:r w:rsidRPr="009D62F8">
        <w:t>Onslow</w:t>
      </w:r>
      <w:proofErr w:type="spellEnd"/>
      <w:r w:rsidRPr="009D62F8">
        <w:t xml:space="preserve"> option), ‘overbuilding’ renewables</w:t>
      </w:r>
      <w:r>
        <w:t>, biomass, hydrogen,</w:t>
      </w:r>
      <w:r w:rsidRPr="009D62F8">
        <w:t xml:space="preserve"> and demand</w:t>
      </w:r>
      <w:r>
        <w:t>-</w:t>
      </w:r>
      <w:r w:rsidRPr="009D62F8">
        <w:t>side management solutions. Some</w:t>
      </w:r>
      <w:r w:rsidRPr="00837CDC">
        <w:t xml:space="preserve"> of these dry</w:t>
      </w:r>
      <w:r w:rsidR="00F85581">
        <w:t>-</w:t>
      </w:r>
      <w:r w:rsidRPr="00837CDC">
        <w:t>year solutions could take</w:t>
      </w:r>
      <w:r>
        <w:t xml:space="preserve"> several</w:t>
      </w:r>
      <w:r w:rsidRPr="00837CDC">
        <w:t xml:space="preserve"> years to develop and construct</w:t>
      </w:r>
      <w:r>
        <w:t>.</w:t>
      </w:r>
    </w:p>
    <w:p w14:paraId="5C0C418A" w14:textId="79D100C8" w:rsidR="008D3EB1" w:rsidRDefault="008D3EB1" w:rsidP="00CF3BE4">
      <w:pPr>
        <w:pStyle w:val="BodyText"/>
        <w:rPr>
          <w:highlight w:val="yellow"/>
        </w:rPr>
      </w:pPr>
      <w:r>
        <w:t xml:space="preserve">We </w:t>
      </w:r>
      <w:r w:rsidRPr="00837CDC">
        <w:t xml:space="preserve">may need to consider additional measures </w:t>
      </w:r>
      <w:r>
        <w:t xml:space="preserve">to help reduce emissions in the </w:t>
      </w:r>
      <w:r w:rsidRPr="00837CDC">
        <w:t>first emissions budget</w:t>
      </w:r>
      <w:r>
        <w:t>. Supporting the development and use of low</w:t>
      </w:r>
      <w:r w:rsidR="00917D2E">
        <w:t>-</w:t>
      </w:r>
      <w:r>
        <w:t xml:space="preserve">emissions fuels now could help Aotearoa to meet the first budget, and to </w:t>
      </w:r>
      <w:r w:rsidRPr="00837CDC">
        <w:t>reach our second and third emissions budgets.</w:t>
      </w:r>
    </w:p>
    <w:p w14:paraId="5D3B360E" w14:textId="77777777" w:rsidR="008D3EB1" w:rsidRPr="00252DF1" w:rsidRDefault="008D3EB1" w:rsidP="00CF3BE4">
      <w:pPr>
        <w:pStyle w:val="BodyText"/>
      </w:pPr>
      <w:r>
        <w:t>We seek your views on whether government could or should provide additional support for the development of bioenergy and hydrogen resources to support decarbonisation across the energy sector, and if so, what form this should take.</w:t>
      </w:r>
    </w:p>
    <w:p w14:paraId="6ED20471" w14:textId="7466DCAB" w:rsidR="003D3A96" w:rsidRPr="00C972FF" w:rsidRDefault="00A93CDD" w:rsidP="00EC7FEC">
      <w:pPr>
        <w:pStyle w:val="Heading4"/>
      </w:pPr>
      <w:r w:rsidRPr="00C972FF">
        <w:t>P</w:t>
      </w:r>
      <w:r w:rsidR="003D3A96" w:rsidRPr="00C972FF">
        <w:t xml:space="preserve">olicies </w:t>
      </w:r>
      <w:r w:rsidR="007A26DA" w:rsidRPr="00C972FF">
        <w:t>for</w:t>
      </w:r>
      <w:r w:rsidR="003D3A96" w:rsidRPr="00C972FF">
        <w:t xml:space="preserve"> an equitable transition </w:t>
      </w:r>
    </w:p>
    <w:p w14:paraId="55F89B64" w14:textId="08501FDF" w:rsidR="003D3A96" w:rsidRPr="00C972FF" w:rsidRDefault="002D4147" w:rsidP="008B2E1C">
      <w:pPr>
        <w:pStyle w:val="Heading5"/>
        <w:rPr>
          <w:rFonts w:asciiTheme="minorHAnsi" w:eastAsiaTheme="minorEastAsia" w:hAnsiTheme="minorHAnsi" w:cstheme="minorBidi"/>
          <w:b/>
          <w:bCs/>
        </w:rPr>
      </w:pPr>
      <w:r w:rsidRPr="00C972FF">
        <w:t>A</w:t>
      </w:r>
      <w:r w:rsidR="2FDF7E86" w:rsidRPr="00C972FF">
        <w:t>ddressing industry transition</w:t>
      </w:r>
    </w:p>
    <w:p w14:paraId="13F83C73" w14:textId="3096A32C" w:rsidR="004138A3" w:rsidRPr="00C972FF" w:rsidRDefault="003D3A96" w:rsidP="008B2E1C">
      <w:pPr>
        <w:pStyle w:val="BodyText"/>
      </w:pPr>
      <w:r w:rsidRPr="00C972FF">
        <w:t>Complementary policies for process heat, such as the</w:t>
      </w:r>
      <w:hyperlink r:id="rId73" w:history="1">
        <w:r w:rsidRPr="00C972FF">
          <w:rPr>
            <w:rStyle w:val="Hyperlink"/>
          </w:rPr>
          <w:t xml:space="preserve"> GIDI fund</w:t>
        </w:r>
      </w:hyperlink>
      <w:r w:rsidRPr="00C972FF">
        <w:t xml:space="preserve"> and </w:t>
      </w:r>
      <w:hyperlink r:id="rId74" w:history="1">
        <w:r w:rsidRPr="00C972FF">
          <w:rPr>
            <w:rStyle w:val="Hyperlink"/>
          </w:rPr>
          <w:t>EECA’s business programmes</w:t>
        </w:r>
      </w:hyperlink>
      <w:r w:rsidR="004138A3" w:rsidRPr="00D510BD">
        <w:rPr>
          <w:rStyle w:val="Hyperlink"/>
          <w:color w:val="auto"/>
        </w:rPr>
        <w:t>,</w:t>
      </w:r>
      <w:r w:rsidRPr="00C972FF">
        <w:t xml:space="preserve"> will </w:t>
      </w:r>
      <w:r w:rsidR="004138A3" w:rsidRPr="00C972FF">
        <w:t>promote</w:t>
      </w:r>
      <w:r w:rsidRPr="00C972FF">
        <w:t xml:space="preserve"> energy efficiency (reducing energy costs) and reduce carbon</w:t>
      </w:r>
      <w:r w:rsidR="008B2E1C" w:rsidRPr="00C972FF">
        <w:t> </w:t>
      </w:r>
      <w:r w:rsidRPr="00C972FF">
        <w:t xml:space="preserve">emissions. </w:t>
      </w:r>
    </w:p>
    <w:p w14:paraId="3D6E235F" w14:textId="710D66BE" w:rsidR="003D3A96" w:rsidRPr="00C972FF" w:rsidRDefault="003D3A96" w:rsidP="008B2E1C">
      <w:pPr>
        <w:pStyle w:val="BodyText"/>
      </w:pPr>
      <w:r w:rsidRPr="00C972FF">
        <w:t xml:space="preserve">EECA’s Energy Transition Accelerator </w:t>
      </w:r>
      <w:r w:rsidR="004138A3" w:rsidRPr="00C972FF">
        <w:t xml:space="preserve">gives </w:t>
      </w:r>
      <w:r w:rsidRPr="00C972FF">
        <w:t xml:space="preserve">bespoke technical support for large emitters to </w:t>
      </w:r>
      <w:r w:rsidR="004138A3" w:rsidRPr="00C972FF">
        <w:t xml:space="preserve">make </w:t>
      </w:r>
      <w:r w:rsidRPr="00C972FF">
        <w:t>long-term transition plans. The GIDI fund support</w:t>
      </w:r>
      <w:r w:rsidR="004138A3" w:rsidRPr="00C972FF">
        <w:t>s</w:t>
      </w:r>
      <w:r w:rsidRPr="00C972FF">
        <w:t xml:space="preserve"> employment in the regions while reducing emissions</w:t>
      </w:r>
      <w:r w:rsidR="004138A3" w:rsidRPr="00C972FF">
        <w:t>.</w:t>
      </w:r>
    </w:p>
    <w:p w14:paraId="454FB766" w14:textId="6430BE71" w:rsidR="003D3A96" w:rsidRPr="00C972FF" w:rsidRDefault="004138A3" w:rsidP="008B2E1C">
      <w:pPr>
        <w:pStyle w:val="BodyText"/>
      </w:pPr>
      <w:r w:rsidRPr="00C972FF">
        <w:t>T</w:t>
      </w:r>
      <w:r w:rsidR="003D3A96" w:rsidRPr="00C972FF">
        <w:t xml:space="preserve">he Government </w:t>
      </w:r>
      <w:r w:rsidR="00F24B92">
        <w:t>is helping</w:t>
      </w:r>
      <w:r w:rsidRPr="00C972FF">
        <w:t xml:space="preserve"> </w:t>
      </w:r>
      <w:r w:rsidR="003D3A96" w:rsidRPr="00C972FF">
        <w:t>communities, businesses and sectors to understand</w:t>
      </w:r>
      <w:r w:rsidRPr="00C972FF">
        <w:t xml:space="preserve"> and</w:t>
      </w:r>
      <w:r w:rsidR="003D3A96" w:rsidRPr="00C972FF">
        <w:t xml:space="preserve"> plan their</w:t>
      </w:r>
      <w:r w:rsidR="008B2E1C" w:rsidRPr="00C972FF">
        <w:t> </w:t>
      </w:r>
      <w:r w:rsidR="003D3A96" w:rsidRPr="00C972FF">
        <w:t>transition</w:t>
      </w:r>
      <w:r w:rsidR="006802ED">
        <w:t xml:space="preserve"> through </w:t>
      </w:r>
      <w:r w:rsidR="006852F0">
        <w:t>equitable t</w:t>
      </w:r>
      <w:r w:rsidR="003D3A96" w:rsidRPr="00C972FF">
        <w:t xml:space="preserve">ransitions </w:t>
      </w:r>
      <w:r w:rsidR="006852F0">
        <w:t>p</w:t>
      </w:r>
      <w:r w:rsidR="003D3A96" w:rsidRPr="00C972FF">
        <w:t>artnerships</w:t>
      </w:r>
      <w:r w:rsidR="006802ED">
        <w:t xml:space="preserve">. Current </w:t>
      </w:r>
      <w:r w:rsidR="00F85581">
        <w:t>p</w:t>
      </w:r>
      <w:r w:rsidR="006802ED">
        <w:t>artnerships</w:t>
      </w:r>
      <w:r w:rsidR="003D3A96" w:rsidRPr="00C972FF">
        <w:t xml:space="preserve"> are focused on the</w:t>
      </w:r>
      <w:r w:rsidR="00F70B7A">
        <w:t> </w:t>
      </w:r>
      <w:r w:rsidR="003D3A96" w:rsidRPr="00C972FF">
        <w:t>Taranaki and Southland regions.</w:t>
      </w:r>
    </w:p>
    <w:p w14:paraId="1E3B8D43" w14:textId="295F222F" w:rsidR="003D3A96" w:rsidRPr="00C972FF" w:rsidRDefault="004138A3" w:rsidP="00367016">
      <w:pPr>
        <w:pStyle w:val="Heading5"/>
      </w:pPr>
      <w:r w:rsidRPr="00C972FF">
        <w:t xml:space="preserve">Keeping energy </w:t>
      </w:r>
      <w:r w:rsidR="003D3A96" w:rsidRPr="00C972FF">
        <w:t xml:space="preserve">affordable and secure </w:t>
      </w:r>
    </w:p>
    <w:p w14:paraId="6DA70892" w14:textId="4B6DB658" w:rsidR="003D3A96" w:rsidRDefault="00854C3E" w:rsidP="003D3A96">
      <w:pPr>
        <w:pStyle w:val="BodyText"/>
      </w:pPr>
      <w:r>
        <w:t xml:space="preserve">Following the </w:t>
      </w:r>
      <w:r w:rsidR="003D3A96" w:rsidRPr="00C972FF">
        <w:t xml:space="preserve">2019 </w:t>
      </w:r>
      <w:hyperlink r:id="rId75">
        <w:r w:rsidR="003D3A96" w:rsidRPr="00C972FF">
          <w:rPr>
            <w:rStyle w:val="Hyperlink"/>
          </w:rPr>
          <w:t>Electricity Price Review (EP</w:t>
        </w:r>
        <w:r w:rsidR="005A3334">
          <w:rPr>
            <w:rStyle w:val="Hyperlink"/>
          </w:rPr>
          <w:t>R)</w:t>
        </w:r>
      </w:hyperlink>
      <w:r w:rsidR="00594E69">
        <w:t>, we</w:t>
      </w:r>
      <w:r w:rsidR="003D3A96" w:rsidRPr="00C972FF">
        <w:t xml:space="preserve"> </w:t>
      </w:r>
      <w:r w:rsidR="004138A3" w:rsidRPr="00C972FF">
        <w:t>are</w:t>
      </w:r>
      <w:r w:rsidR="003D3A96" w:rsidRPr="00C972FF">
        <w:t xml:space="preserve"> progressing initiatives that will </w:t>
      </w:r>
      <w:hyperlink r:id="rId76">
        <w:r w:rsidR="003D3A96" w:rsidRPr="00C972FF">
          <w:rPr>
            <w:rStyle w:val="Hyperlink"/>
          </w:rPr>
          <w:t>address affordability and hardship</w:t>
        </w:r>
      </w:hyperlink>
      <w:r w:rsidR="003D3A96" w:rsidRPr="00C972FF">
        <w:t xml:space="preserve"> for</w:t>
      </w:r>
      <w:r w:rsidR="008B2E1C" w:rsidRPr="00C972FF">
        <w:t> </w:t>
      </w:r>
      <w:r w:rsidR="003D3A96" w:rsidRPr="00C972FF">
        <w:t>electricity consumers.</w:t>
      </w:r>
      <w:r w:rsidR="00594E69">
        <w:t xml:space="preserve"> These include:</w:t>
      </w:r>
    </w:p>
    <w:p w14:paraId="3FB0D8B5" w14:textId="1ED4CCBD" w:rsidR="00594E69" w:rsidRDefault="00BF43AB" w:rsidP="00A9527A">
      <w:pPr>
        <w:pStyle w:val="Bullet"/>
      </w:pPr>
      <w:r>
        <w:t>e</w:t>
      </w:r>
      <w:r w:rsidR="00665C8D">
        <w:t xml:space="preserve">stablishing an Energy Hardship Expert Panel to recommend policy priorities and actions to alleviate energy hardship in </w:t>
      </w:r>
      <w:r w:rsidR="00F85581">
        <w:t>Aotearoa,</w:t>
      </w:r>
      <w:r w:rsidR="00E4471C">
        <w:t xml:space="preserve"> and an</w:t>
      </w:r>
      <w:r w:rsidR="00665C8D">
        <w:t xml:space="preserve"> Energy Hardship Reference Group</w:t>
      </w:r>
      <w:r w:rsidR="00025099">
        <w:t xml:space="preserve"> to assist the Expert Panel and share information and insights across government agencies, community organisations, consumer advocates, industry participants and regulators</w:t>
      </w:r>
    </w:p>
    <w:p w14:paraId="413EACA0" w14:textId="173F1FD7" w:rsidR="00025099" w:rsidRDefault="00BF43AB" w:rsidP="00A9527A">
      <w:pPr>
        <w:pStyle w:val="Bullet"/>
      </w:pPr>
      <w:r>
        <w:t>d</w:t>
      </w:r>
      <w:r w:rsidR="00D879FE">
        <w:t>eveloping an agreed definition and indic</w:t>
      </w:r>
      <w:r w:rsidR="00F85581">
        <w:t>a</w:t>
      </w:r>
      <w:r w:rsidR="00D879FE">
        <w:t>tors of energy hardship to assist with measuring and tracking energy hardship over time</w:t>
      </w:r>
      <w:r w:rsidR="00F85581">
        <w:t>;</w:t>
      </w:r>
      <w:r w:rsidR="00D879FE">
        <w:t xml:space="preserve"> </w:t>
      </w:r>
      <w:r w:rsidR="00F85581">
        <w:t>t</w:t>
      </w:r>
      <w:r w:rsidR="00D879FE">
        <w:t>his will also help inform how we evaluate programmes to address energy hardship and whether further initiatives and/or better targeting is needed</w:t>
      </w:r>
    </w:p>
    <w:p w14:paraId="15E72233" w14:textId="6BB54761" w:rsidR="00D879FE" w:rsidRDefault="00BF43AB" w:rsidP="00A9527A">
      <w:pPr>
        <w:pStyle w:val="Bullet"/>
      </w:pPr>
      <w:r>
        <w:t>d</w:t>
      </w:r>
      <w:r w:rsidR="00D879FE">
        <w:t>elivering the Support for Energy Education in Communit</w:t>
      </w:r>
      <w:r w:rsidR="00F6165E">
        <w:t>ie</w:t>
      </w:r>
      <w:r w:rsidR="00D879FE">
        <w:t xml:space="preserve">s (SEEC) </w:t>
      </w:r>
      <w:r w:rsidR="00F85581">
        <w:t>p</w:t>
      </w:r>
      <w:r w:rsidR="00D879FE">
        <w:t>rogramme to help build a network of energy hardship initiatives and support people to achieve warmer homes and lower energy bills</w:t>
      </w:r>
    </w:p>
    <w:p w14:paraId="66B61601" w14:textId="35E261BB" w:rsidR="00D879FE" w:rsidRPr="00C972FF" w:rsidRDefault="00BF43AB" w:rsidP="00A9527A">
      <w:pPr>
        <w:pStyle w:val="Bullet"/>
      </w:pPr>
      <w:r>
        <w:t>p</w:t>
      </w:r>
      <w:r w:rsidR="00D879FE">
        <w:t>rogressing an amendment to the Electricity Industry Act 2010 to give the Electricity Authority a</w:t>
      </w:r>
      <w:r w:rsidR="00F6165E">
        <w:t>n</w:t>
      </w:r>
      <w:r w:rsidR="00B516EC">
        <w:t xml:space="preserve"> </w:t>
      </w:r>
      <w:r w:rsidR="00D879FE">
        <w:t>explicit function to protect the interests of small consumers (residential and</w:t>
      </w:r>
      <w:r w:rsidR="009E471A">
        <w:t> </w:t>
      </w:r>
      <w:r w:rsidR="00D879FE">
        <w:t xml:space="preserve">small businesses). </w:t>
      </w:r>
    </w:p>
    <w:p w14:paraId="4C1EAB9D" w14:textId="31013F88" w:rsidR="00376D0E" w:rsidRPr="00F019C3" w:rsidRDefault="00376D0E" w:rsidP="00F019C3">
      <w:pPr>
        <w:pStyle w:val="BodyText"/>
      </w:pPr>
      <w:r>
        <w:t xml:space="preserve">Additionally, funding for community energy can help </w:t>
      </w:r>
      <w:r w:rsidR="00F6165E">
        <w:t>low-income</w:t>
      </w:r>
      <w:r>
        <w:t xml:space="preserve"> consumers gain access to distributed </w:t>
      </w:r>
      <w:r w:rsidRPr="00F019C3">
        <w:t>renewable energy technologies. A $28 million community energy fund has been set</w:t>
      </w:r>
      <w:r w:rsidR="00F70B7A" w:rsidRPr="00F019C3">
        <w:t> </w:t>
      </w:r>
      <w:r w:rsidRPr="00F019C3">
        <w:t>up to help Māori and those in public housing access renewable energy technologies.</w:t>
      </w:r>
    </w:p>
    <w:p w14:paraId="5908A9DD" w14:textId="673BA242" w:rsidR="00376D0E" w:rsidRPr="00F019C3" w:rsidRDefault="00376D0E" w:rsidP="00F019C3">
      <w:pPr>
        <w:pStyle w:val="BodyText"/>
      </w:pPr>
      <w:r w:rsidRPr="00F019C3">
        <w:t xml:space="preserve">The Warmer Kiwi Homes programme and Minimum Energy Performance </w:t>
      </w:r>
      <w:r w:rsidR="00F6165E" w:rsidRPr="00F019C3">
        <w:t>S</w:t>
      </w:r>
      <w:r w:rsidRPr="00F019C3">
        <w:t>tandards are helping</w:t>
      </w:r>
      <w:r w:rsidR="00F70B7A" w:rsidRPr="00F019C3">
        <w:t> </w:t>
      </w:r>
      <w:r w:rsidRPr="00F019C3">
        <w:t>consumers and businesses to improve energy efficiency, with associated benefits to</w:t>
      </w:r>
      <w:r w:rsidR="00F70B7A" w:rsidRPr="00F019C3">
        <w:t> </w:t>
      </w:r>
      <w:r w:rsidRPr="00F019C3">
        <w:t>their wellbeing.</w:t>
      </w:r>
    </w:p>
    <w:p w14:paraId="10B85F23" w14:textId="248050FF" w:rsidR="00D933EE" w:rsidRDefault="00376D0E" w:rsidP="00F019C3">
      <w:pPr>
        <w:pStyle w:val="BodyText"/>
      </w:pPr>
      <w:r w:rsidRPr="00F019C3">
        <w:t xml:space="preserve">Our </w:t>
      </w:r>
      <w:r w:rsidR="00E4471C" w:rsidRPr="00F019C3">
        <w:t>work</w:t>
      </w:r>
      <w:r w:rsidRPr="00F019C3">
        <w:t xml:space="preserve"> around the</w:t>
      </w:r>
      <w:r>
        <w:t xml:space="preserve"> energy market’s ability to support the phase down of </w:t>
      </w:r>
      <w:r w:rsidR="00567A74">
        <w:t>fossil</w:t>
      </w:r>
      <w:r w:rsidR="00567A74" w:rsidRPr="00C972FF">
        <w:t xml:space="preserve"> </w:t>
      </w:r>
      <w:r>
        <w:t xml:space="preserve">gas will consider affordability and equity impacts of transition for consumers, and </w:t>
      </w:r>
      <w:r w:rsidR="00E4471C">
        <w:t>implications</w:t>
      </w:r>
      <w:r>
        <w:t xml:space="preserve"> for current gas infrastructure.</w:t>
      </w:r>
    </w:p>
    <w:p w14:paraId="332F759C" w14:textId="5933CC19" w:rsidR="003D3A96" w:rsidRPr="00C972FF" w:rsidRDefault="542A0098" w:rsidP="00F019C3">
      <w:pPr>
        <w:pStyle w:val="BodyText"/>
        <w:spacing w:after="240"/>
        <w:ind w:right="-57"/>
      </w:pPr>
      <w:r w:rsidRPr="00F70B7A">
        <w:rPr>
          <w:spacing w:val="-2"/>
        </w:rPr>
        <w:t xml:space="preserve">The timing of the transition for </w:t>
      </w:r>
      <w:r w:rsidR="004138A3" w:rsidRPr="00F70B7A">
        <w:rPr>
          <w:spacing w:val="-2"/>
        </w:rPr>
        <w:t xml:space="preserve">gas-dependent </w:t>
      </w:r>
      <w:r w:rsidRPr="00F70B7A">
        <w:rPr>
          <w:spacing w:val="-2"/>
        </w:rPr>
        <w:t xml:space="preserve">households and light commercial businesses </w:t>
      </w:r>
      <w:r w:rsidR="004138A3" w:rsidRPr="00F70B7A">
        <w:rPr>
          <w:spacing w:val="-2"/>
        </w:rPr>
        <w:t>ties in</w:t>
      </w:r>
      <w:r w:rsidR="00EE5357">
        <w:rPr>
          <w:spacing w:val="-2"/>
        </w:rPr>
        <w:t> </w:t>
      </w:r>
      <w:r w:rsidR="004138A3" w:rsidRPr="00F70B7A">
        <w:rPr>
          <w:spacing w:val="-2"/>
        </w:rPr>
        <w:t xml:space="preserve">with </w:t>
      </w:r>
      <w:r w:rsidRPr="00F70B7A">
        <w:rPr>
          <w:spacing w:val="-2"/>
        </w:rPr>
        <w:t xml:space="preserve">other </w:t>
      </w:r>
      <w:r w:rsidR="2690E5A5" w:rsidRPr="00F70B7A">
        <w:rPr>
          <w:spacing w:val="-2"/>
        </w:rPr>
        <w:t>initiatives</w:t>
      </w:r>
      <w:r w:rsidRPr="00F70B7A">
        <w:rPr>
          <w:spacing w:val="-2"/>
        </w:rPr>
        <w:t>,</w:t>
      </w:r>
      <w:r w:rsidR="5E207271" w:rsidRPr="00F70B7A">
        <w:rPr>
          <w:spacing w:val="-2"/>
        </w:rPr>
        <w:t xml:space="preserve"> including</w:t>
      </w:r>
      <w:r w:rsidR="00F85581">
        <w:rPr>
          <w:spacing w:val="-2"/>
        </w:rPr>
        <w:t xml:space="preserve"> the</w:t>
      </w:r>
      <w:r w:rsidR="5E207271" w:rsidRPr="00F70B7A">
        <w:rPr>
          <w:spacing w:val="-2"/>
        </w:rPr>
        <w:t xml:space="preserve"> Building for Climate Change</w:t>
      </w:r>
      <w:r w:rsidR="00F85581">
        <w:rPr>
          <w:spacing w:val="-2"/>
        </w:rPr>
        <w:t xml:space="preserve"> programme</w:t>
      </w:r>
      <w:r w:rsidR="5E207271" w:rsidRPr="00F70B7A">
        <w:rPr>
          <w:spacing w:val="-2"/>
        </w:rPr>
        <w:t xml:space="preserve"> </w:t>
      </w:r>
      <w:r w:rsidR="004138A3" w:rsidRPr="00F70B7A">
        <w:rPr>
          <w:spacing w:val="-2"/>
        </w:rPr>
        <w:t>(</w:t>
      </w:r>
      <w:r w:rsidR="000E43C4" w:rsidRPr="00F70B7A">
        <w:rPr>
          <w:color w:val="2B579A"/>
          <w:spacing w:val="-2"/>
          <w:u w:val="single"/>
          <w:shd w:val="clear" w:color="auto" w:fill="E6E6E6"/>
        </w:rPr>
        <w:fldChar w:fldCharType="begin"/>
      </w:r>
      <w:r w:rsidR="000E43C4" w:rsidRPr="00F70B7A">
        <w:rPr>
          <w:spacing w:val="-2"/>
        </w:rPr>
        <w:instrText xml:space="preserve"> REF _Ref78171289 \h </w:instrText>
      </w:r>
      <w:r w:rsidR="00F70B7A">
        <w:rPr>
          <w:color w:val="2B579A"/>
          <w:spacing w:val="-2"/>
          <w:u w:val="single"/>
          <w:shd w:val="clear" w:color="auto" w:fill="E6E6E6"/>
        </w:rPr>
        <w:instrText xml:space="preserve"> \* MERGEFORMAT </w:instrText>
      </w:r>
      <w:r w:rsidR="000E43C4" w:rsidRPr="00F70B7A">
        <w:rPr>
          <w:color w:val="2B579A"/>
          <w:spacing w:val="-2"/>
          <w:u w:val="single"/>
          <w:shd w:val="clear" w:color="auto" w:fill="E6E6E6"/>
        </w:rPr>
      </w:r>
      <w:r w:rsidR="000E43C4" w:rsidRPr="00F70B7A">
        <w:rPr>
          <w:color w:val="2B579A"/>
          <w:spacing w:val="-2"/>
          <w:u w:val="single"/>
          <w:shd w:val="clear" w:color="auto" w:fill="E6E6E6"/>
        </w:rPr>
        <w:fldChar w:fldCharType="separate"/>
      </w:r>
      <w:r w:rsidR="008A013F" w:rsidRPr="00F70B7A">
        <w:rPr>
          <w:rFonts w:eastAsia="Calibri" w:cs="Calibri"/>
          <w:color w:val="0F7B7D" w:themeColor="accent2"/>
          <w:spacing w:val="-2"/>
          <w:szCs w:val="36"/>
        </w:rPr>
        <w:t>Building and construction</w:t>
      </w:r>
      <w:r w:rsidR="000E43C4" w:rsidRPr="00F70B7A">
        <w:rPr>
          <w:color w:val="2B579A"/>
          <w:spacing w:val="-2"/>
          <w:u w:val="single"/>
          <w:shd w:val="clear" w:color="auto" w:fill="E6E6E6"/>
        </w:rPr>
        <w:fldChar w:fldCharType="end"/>
      </w:r>
      <w:r w:rsidR="005A3334" w:rsidRPr="005A3334">
        <w:rPr>
          <w:spacing w:val="-2"/>
        </w:rPr>
        <w:t xml:space="preserve"> </w:t>
      </w:r>
      <w:r w:rsidRPr="00F70B7A">
        <w:rPr>
          <w:spacing w:val="-2"/>
        </w:rPr>
        <w:t>section</w:t>
      </w:r>
      <w:r w:rsidR="004138A3" w:rsidRPr="00F70B7A">
        <w:rPr>
          <w:spacing w:val="-2"/>
        </w:rPr>
        <w:t>)</w:t>
      </w:r>
      <w:r w:rsidRPr="00C972FF">
        <w: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3D3A96" w:rsidRPr="00C972FF" w14:paraId="5B363185" w14:textId="77777777" w:rsidTr="00F44737">
        <w:trPr>
          <w:cantSplit/>
          <w:tblHeader/>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hideMark/>
          </w:tcPr>
          <w:p w14:paraId="3EBFB2AB" w14:textId="77777777" w:rsidR="003D3A96" w:rsidRPr="00C972FF" w:rsidRDefault="003D3A96" w:rsidP="00F44737">
            <w:pPr>
              <w:pStyle w:val="Casestudyheading"/>
              <w:keepNext w:val="0"/>
              <w:spacing w:line="257" w:lineRule="auto"/>
              <w:rPr>
                <w:lang w:eastAsia="en-US"/>
              </w:rPr>
            </w:pPr>
            <w:r w:rsidRPr="00C972FF">
              <w:rPr>
                <w:lang w:eastAsia="en-US"/>
              </w:rPr>
              <w:t>QUESTIONS</w:t>
            </w:r>
          </w:p>
        </w:tc>
      </w:tr>
      <w:tr w:rsidR="003D3A96" w:rsidRPr="00C972FF" w14:paraId="7E708633" w14:textId="77777777" w:rsidTr="00F44737">
        <w:tc>
          <w:tcPr>
            <w:tcW w:w="8505" w:type="dxa"/>
            <w:tcBorders>
              <w:top w:val="nil"/>
              <w:left w:val="single" w:sz="4" w:space="0" w:color="CFE5E5"/>
              <w:bottom w:val="single" w:sz="4" w:space="0" w:color="CFE5E5"/>
              <w:right w:val="single" w:sz="4" w:space="0" w:color="CFE5E5"/>
            </w:tcBorders>
            <w:shd w:val="clear" w:color="auto" w:fill="CFE5E5"/>
          </w:tcPr>
          <w:p w14:paraId="4916AEA1" w14:textId="5A47E44A" w:rsidR="007B5321" w:rsidRPr="00C972FF" w:rsidRDefault="007B5321" w:rsidP="000303C5">
            <w:pPr>
              <w:pStyle w:val="Greenheading-casestudytables"/>
              <w:spacing w:before="200"/>
              <w:rPr>
                <w:lang w:eastAsia="en-US"/>
              </w:rPr>
            </w:pPr>
            <w:r w:rsidRPr="00C972FF">
              <w:rPr>
                <w:lang w:eastAsia="en-US"/>
              </w:rPr>
              <w:t>Energy strategy</w:t>
            </w:r>
          </w:p>
          <w:p w14:paraId="0636453C" w14:textId="753A88EC" w:rsidR="007B5321" w:rsidRPr="00C972FF" w:rsidRDefault="007B5321" w:rsidP="00F44737">
            <w:pPr>
              <w:pStyle w:val="Greentext-numbered"/>
              <w:spacing w:before="80"/>
            </w:pPr>
            <w:r w:rsidRPr="00C972FF">
              <w:t xml:space="preserve">In your view, what are the key priorities, challenges and opportunities that an energy strategy must address </w:t>
            </w:r>
            <w:r w:rsidR="00D933EE">
              <w:t xml:space="preserve">to enable a </w:t>
            </w:r>
            <w:r w:rsidR="003F7BF4" w:rsidRPr="00C972FF">
              <w:t>successful</w:t>
            </w:r>
            <w:r w:rsidR="00D933EE">
              <w:t xml:space="preserve"> and equitable</w:t>
            </w:r>
            <w:r w:rsidR="003F7BF4" w:rsidRPr="00C972FF">
              <w:t xml:space="preserve"> transition of </w:t>
            </w:r>
            <w:r w:rsidRPr="00C972FF">
              <w:t>the energy system?</w:t>
            </w:r>
          </w:p>
          <w:p w14:paraId="6B0AD41A" w14:textId="77777777" w:rsidR="007B5321" w:rsidRPr="00C972FF" w:rsidRDefault="007B5321" w:rsidP="00AC1607">
            <w:pPr>
              <w:pStyle w:val="Greentext-numbered"/>
            </w:pPr>
            <w:r w:rsidRPr="00C972FF">
              <w:t>What areas require clear signalling to set a pathway for transition?</w:t>
            </w:r>
          </w:p>
          <w:p w14:paraId="1977EA53" w14:textId="77777777" w:rsidR="007B5321" w:rsidRPr="00C972FF" w:rsidRDefault="007B5321" w:rsidP="000303C5">
            <w:pPr>
              <w:pStyle w:val="Greenheading-casestudytables"/>
              <w:spacing w:before="200"/>
              <w:rPr>
                <w:lang w:eastAsia="en-US"/>
              </w:rPr>
            </w:pPr>
            <w:r w:rsidRPr="00C972FF">
              <w:rPr>
                <w:lang w:eastAsia="en-US"/>
              </w:rPr>
              <w:t>Setting targets for the energy system</w:t>
            </w:r>
          </w:p>
          <w:p w14:paraId="0F9927CD" w14:textId="77777777" w:rsidR="005B690E" w:rsidRPr="00C972FF" w:rsidRDefault="31DDE66E" w:rsidP="00F44737">
            <w:pPr>
              <w:pStyle w:val="Greentext-numbered"/>
              <w:spacing w:before="80" w:after="120"/>
            </w:pPr>
            <w:r w:rsidRPr="00C972FF">
              <w:t xml:space="preserve">What level of ambition would you like to see Government adopt, as we consider the Commission’s proposal for a renewable energy target? </w:t>
            </w:r>
          </w:p>
          <w:p w14:paraId="7B217427" w14:textId="69B00ABF" w:rsidR="35D84FB3" w:rsidRPr="00C972FF" w:rsidRDefault="35D84FB3" w:rsidP="000303C5">
            <w:pPr>
              <w:pStyle w:val="Greenheading-casestudytables"/>
              <w:spacing w:before="200"/>
            </w:pPr>
            <w:r w:rsidRPr="00C972FF">
              <w:rPr>
                <w:lang w:eastAsia="en-US"/>
              </w:rPr>
              <w:t xml:space="preserve">Phasing out </w:t>
            </w:r>
            <w:r w:rsidR="000C0554">
              <w:t>fossil</w:t>
            </w:r>
            <w:r w:rsidR="000C0554" w:rsidRPr="00C972FF">
              <w:t xml:space="preserve"> </w:t>
            </w:r>
            <w:r w:rsidRPr="00C972FF">
              <w:rPr>
                <w:lang w:eastAsia="en-US"/>
              </w:rPr>
              <w:t>gas while maintaining consumer wellbeing and security of supply</w:t>
            </w:r>
          </w:p>
          <w:p w14:paraId="5F1FA675" w14:textId="05844D6C" w:rsidR="35D84FB3" w:rsidRPr="00C972FF" w:rsidRDefault="35D84FB3" w:rsidP="00AC1607">
            <w:pPr>
              <w:pStyle w:val="Greentext-numbered"/>
            </w:pPr>
            <w:r w:rsidRPr="00C972FF">
              <w:t>What are your views on the outcomes, scope,</w:t>
            </w:r>
            <w:r w:rsidR="00D933EE">
              <w:t xml:space="preserve"> measures to manage distributional impacts</w:t>
            </w:r>
            <w:r w:rsidR="0041363F">
              <w:t>,</w:t>
            </w:r>
            <w:r w:rsidRPr="00C972FF">
              <w:t xml:space="preserve"> timeframes and approach that should be considered to develop a plan for managing </w:t>
            </w:r>
            <w:r w:rsidR="00044F6E">
              <w:t xml:space="preserve">the </w:t>
            </w:r>
            <w:r w:rsidRPr="00C972FF">
              <w:t xml:space="preserve">phase out of </w:t>
            </w:r>
            <w:r w:rsidR="002C1ECD">
              <w:t>fossil</w:t>
            </w:r>
            <w:r w:rsidR="002C1ECD" w:rsidRPr="00C972FF">
              <w:t xml:space="preserve"> </w:t>
            </w:r>
            <w:r w:rsidRPr="00C972FF">
              <w:t>gas?</w:t>
            </w:r>
          </w:p>
          <w:p w14:paraId="7D8F4DAA" w14:textId="77777777" w:rsidR="007B5321" w:rsidRPr="00C972FF" w:rsidRDefault="007B5321" w:rsidP="000303C5">
            <w:pPr>
              <w:pStyle w:val="Greenheading-casestudytables"/>
              <w:spacing w:before="200"/>
              <w:rPr>
                <w:lang w:eastAsia="en-US"/>
              </w:rPr>
            </w:pPr>
            <w:r w:rsidRPr="00C972FF">
              <w:rPr>
                <w:lang w:eastAsia="en-US"/>
              </w:rPr>
              <w:t>Decarbonising the industry sector</w:t>
            </w:r>
          </w:p>
          <w:p w14:paraId="7DA36B8A" w14:textId="0AE8C2B1" w:rsidR="007B5321" w:rsidRPr="008D12BC" w:rsidRDefault="7AC4D0FA" w:rsidP="00AC1607">
            <w:pPr>
              <w:pStyle w:val="Greentext-numbered"/>
            </w:pPr>
            <w:r w:rsidRPr="00C972FF">
              <w:t>How can</w:t>
            </w:r>
            <w:r w:rsidR="5D78D417" w:rsidRPr="00C972FF">
              <w:t xml:space="preserve"> work </w:t>
            </w:r>
            <w:r w:rsidR="00294840">
              <w:t>underway</w:t>
            </w:r>
            <w:r w:rsidR="5D78D417" w:rsidRPr="00C972FF">
              <w:t xml:space="preserve"> to decarbonise the industrial sector be brought together</w:t>
            </w:r>
            <w:r w:rsidR="0FA4FFFC" w:rsidRPr="00C972FF">
              <w:t>, and how would this make it easier to meet emissions budgets</w:t>
            </w:r>
            <w:r w:rsidR="0041363F">
              <w:t xml:space="preserve"> and ensure an equitable transition</w:t>
            </w:r>
            <w:r w:rsidR="6BD8CB8E" w:rsidRPr="00C972FF">
              <w:t>?</w:t>
            </w:r>
            <w:r w:rsidR="5D78D417" w:rsidRPr="00C972FF">
              <w:t xml:space="preserve"> </w:t>
            </w:r>
          </w:p>
          <w:p w14:paraId="5E68504C" w14:textId="413A3ACF" w:rsidR="003D3A96" w:rsidRDefault="5D48A24D" w:rsidP="00AC1607">
            <w:pPr>
              <w:pStyle w:val="Greentext-numbered"/>
              <w:rPr>
                <w:lang w:eastAsia="en-US"/>
              </w:rPr>
            </w:pPr>
            <w:r w:rsidRPr="00C972FF">
              <w:t>Are there any issues</w:t>
            </w:r>
            <w:r w:rsidR="4D9A325B" w:rsidRPr="00C972FF">
              <w:t>, challenges and opportunities</w:t>
            </w:r>
            <w:r w:rsidRPr="00C972FF">
              <w:t xml:space="preserve"> </w:t>
            </w:r>
            <w:r w:rsidR="58E12459" w:rsidRPr="00C972FF">
              <w:t>for decarbonising the industrial sector</w:t>
            </w:r>
            <w:r w:rsidR="3866E225" w:rsidRPr="00C972FF">
              <w:t xml:space="preserve"> </w:t>
            </w:r>
            <w:r w:rsidRPr="00C972FF">
              <w:t xml:space="preserve">that </w:t>
            </w:r>
            <w:r w:rsidR="27083ED2" w:rsidRPr="00C972FF">
              <w:t xml:space="preserve">the </w:t>
            </w:r>
            <w:r w:rsidRPr="00C972FF">
              <w:t xml:space="preserve">Government </w:t>
            </w:r>
            <w:r w:rsidR="27083ED2" w:rsidRPr="00C972FF">
              <w:t>should</w:t>
            </w:r>
            <w:r w:rsidRPr="00C972FF">
              <w:t xml:space="preserve"> consider</w:t>
            </w:r>
            <w:r w:rsidR="27083ED2" w:rsidRPr="00C972FF">
              <w:t>,</w:t>
            </w:r>
            <w:r w:rsidRPr="00C972FF">
              <w:t xml:space="preserve"> that are not </w:t>
            </w:r>
            <w:r w:rsidR="27083ED2" w:rsidRPr="00C972FF">
              <w:t>covered by</w:t>
            </w:r>
            <w:r w:rsidRPr="00C972FF">
              <w:t xml:space="preserve"> existing work or the Commission’s recommendations?</w:t>
            </w:r>
          </w:p>
          <w:p w14:paraId="668CEEFA" w14:textId="77777777" w:rsidR="00BA5C10" w:rsidRDefault="00BA5C10" w:rsidP="00BA5C10">
            <w:pPr>
              <w:pStyle w:val="Greenheading-casestudytables"/>
              <w:spacing w:before="200"/>
              <w:rPr>
                <w:lang w:eastAsia="en-US"/>
              </w:rPr>
            </w:pPr>
            <w:r w:rsidRPr="4D980A24">
              <w:rPr>
                <w:lang w:eastAsia="en-US"/>
              </w:rPr>
              <w:t>Addressing current data gaps on New Zealand’s energy use and associated emissions through an Energy and Emissions Reporting scheme</w:t>
            </w:r>
          </w:p>
          <w:p w14:paraId="47B8CEE7" w14:textId="77777777" w:rsidR="00BA5C10" w:rsidRDefault="00BA5C10" w:rsidP="00BA5C10">
            <w:pPr>
              <w:pStyle w:val="Greentext-numbered"/>
            </w:pPr>
            <w:r>
              <w:t>In your view, should the definition of a large energy user for the purposes of the proposed Energy and Emissions Reporting scheme include commercial and transport companies that meet a specified threshold?</w:t>
            </w:r>
          </w:p>
          <w:p w14:paraId="17E644D8" w14:textId="2267813D" w:rsidR="00BA5C10" w:rsidRDefault="00BA5C10" w:rsidP="00BA5C10">
            <w:pPr>
              <w:pStyle w:val="Greentext-numbered"/>
            </w:pPr>
            <w:r>
              <w:t>We have identified a proposed threshold of 1</w:t>
            </w:r>
            <w:r w:rsidR="00E00D86">
              <w:t xml:space="preserve"> k</w:t>
            </w:r>
            <w:r>
              <w:t>t CO</w:t>
            </w:r>
            <w:r w:rsidRPr="00F9445C">
              <w:rPr>
                <w:vertAlign w:val="subscript"/>
              </w:rPr>
              <w:t>2</w:t>
            </w:r>
            <w:r>
              <w:t>e for large stationary energy users including commercial entities. In your view, is this proposed threshold reasonable and aligned with the Government's intention to meet emissions budgets and ensure an equitable transition?</w:t>
            </w:r>
          </w:p>
          <w:p w14:paraId="77EBCC89" w14:textId="77777777" w:rsidR="00BA5C10" w:rsidRDefault="00BA5C10" w:rsidP="00BA5C10">
            <w:pPr>
              <w:pStyle w:val="Greentext-numbered"/>
            </w:pPr>
            <w:r>
              <w:t>In your view, what is an appropriate threshold for other large energy users such as transport companies?</w:t>
            </w:r>
          </w:p>
          <w:p w14:paraId="2C129B35" w14:textId="77777777" w:rsidR="00BA5C10" w:rsidRDefault="00BA5C10" w:rsidP="00BA5C10">
            <w:pPr>
              <w:pStyle w:val="Greentext-numbered"/>
            </w:pPr>
            <w:r>
              <w:t>Are there other issues, challenges or opportunities arising from including commercial and transport companies in the definition of large energy users for the purposes of the proposed Energy and Emissions Reporting scheme that the Government should consider? Supporting evidence on fleet size and characteristics is welcomed.</w:t>
            </w:r>
          </w:p>
          <w:p w14:paraId="71EEF8E7" w14:textId="65255436" w:rsidR="00BA2139" w:rsidRPr="00DA5C4A" w:rsidRDefault="00706AC4" w:rsidP="000303C5">
            <w:pPr>
              <w:pStyle w:val="Greenheading-casestudytables"/>
              <w:rPr>
                <w:lang w:eastAsia="en-US"/>
              </w:rPr>
            </w:pPr>
            <w:r w:rsidRPr="004F56E4">
              <w:rPr>
                <w:lang w:eastAsia="en-US"/>
              </w:rPr>
              <w:t>Supporting development and use of low</w:t>
            </w:r>
            <w:r w:rsidR="004F56E4">
              <w:rPr>
                <w:bCs/>
                <w:lang w:eastAsia="en-US"/>
              </w:rPr>
              <w:t>-</w:t>
            </w:r>
            <w:r w:rsidRPr="00DA5C4A">
              <w:rPr>
                <w:lang w:eastAsia="en-US"/>
              </w:rPr>
              <w:t>emissions fuels</w:t>
            </w:r>
          </w:p>
          <w:p w14:paraId="6701764A" w14:textId="77777777" w:rsidR="003D3A96" w:rsidRDefault="00BA2139" w:rsidP="00AC1607">
            <w:pPr>
              <w:pStyle w:val="Greentext-numbered"/>
              <w:rPr>
                <w:lang w:eastAsia="en-US"/>
              </w:rPr>
            </w:pPr>
            <w:r w:rsidRPr="00BA2139">
              <w:rPr>
                <w:lang w:eastAsia="en-US"/>
              </w:rPr>
              <w:t>What level of support could or should Government provide for development of low</w:t>
            </w:r>
            <w:r w:rsidR="00917D2E">
              <w:rPr>
                <w:lang w:eastAsia="en-US"/>
              </w:rPr>
              <w:t>-</w:t>
            </w:r>
            <w:r w:rsidRPr="00BA2139">
              <w:rPr>
                <w:lang w:eastAsia="en-US"/>
              </w:rPr>
              <w:t>emissions fuels, including bioenergy and hydrogen resources, to support decarbonisation of industrial heat, electricity and transport?</w:t>
            </w:r>
          </w:p>
          <w:p w14:paraId="15587AED" w14:textId="6D9264A7" w:rsidR="003D3A96" w:rsidRPr="00C972FF" w:rsidRDefault="003E2355" w:rsidP="00F019C3">
            <w:pPr>
              <w:pStyle w:val="Greentext-numbered"/>
              <w:spacing w:after="180"/>
              <w:rPr>
                <w:lang w:eastAsia="en-US"/>
              </w:rPr>
            </w:pPr>
            <w:r>
              <w:rPr>
                <w:lang w:eastAsia="en-US"/>
              </w:rPr>
              <w:t xml:space="preserve"> </w:t>
            </w:r>
            <w:r>
              <w:t>Are there any other views you wish to share in relation to energy?</w:t>
            </w:r>
          </w:p>
        </w:tc>
      </w:tr>
    </w:tbl>
    <w:p w14:paraId="75928348" w14:textId="4E534EB5" w:rsidR="0E9D4244" w:rsidRPr="00C972FF" w:rsidRDefault="0E9D4244" w:rsidP="007F1032">
      <w:pPr>
        <w:pStyle w:val="Heading2"/>
        <w:spacing w:before="480"/>
      </w:pPr>
      <w:bookmarkStart w:id="96" w:name="_Hlk76291440"/>
      <w:bookmarkStart w:id="97" w:name="_Building_and_construction"/>
      <w:bookmarkStart w:id="98" w:name="_Ref78171242"/>
      <w:bookmarkStart w:id="99" w:name="_Ref78171289"/>
      <w:bookmarkStart w:id="100" w:name="_Toc84853110"/>
      <w:bookmarkEnd w:id="96"/>
      <w:bookmarkEnd w:id="97"/>
      <w:r w:rsidRPr="00C972FF">
        <w:rPr>
          <w:rFonts w:eastAsia="Calibri" w:cs="Calibri"/>
          <w:color w:val="0F7B7D" w:themeColor="accent2"/>
          <w:szCs w:val="36"/>
        </w:rPr>
        <w:t>Building and construction</w:t>
      </w:r>
      <w:bookmarkEnd w:id="98"/>
      <w:bookmarkEnd w:id="99"/>
      <w:bookmarkEnd w:id="100"/>
    </w:p>
    <w:p w14:paraId="739FD7AE" w14:textId="0F5EC76D" w:rsidR="0E9D4244" w:rsidRPr="00C972FF" w:rsidRDefault="0E9D4244" w:rsidP="007F1032">
      <w:pPr>
        <w:pStyle w:val="Heading3"/>
        <w:spacing w:before="240"/>
      </w:pPr>
      <w:r w:rsidRPr="00C972FF">
        <w:rPr>
          <w:rFonts w:eastAsia="Calibri" w:cs="Calibri"/>
          <w:szCs w:val="28"/>
        </w:rPr>
        <w:t>Why reducing emissions in this sector matters</w:t>
      </w:r>
    </w:p>
    <w:p w14:paraId="2A0EDFC4" w14:textId="68B9B9B1" w:rsidR="0E9D4244" w:rsidRPr="00C972FF" w:rsidRDefault="0E9D4244" w:rsidP="007F1032">
      <w:pPr>
        <w:pStyle w:val="BodyText"/>
      </w:pPr>
      <w:r w:rsidRPr="00C972FF">
        <w:t xml:space="preserve">Buildings are part of the everyday lives of people, communities and businesses, affecting most wellbeing indicators </w:t>
      </w:r>
      <w:r w:rsidR="007F40AB" w:rsidRPr="00C972FF">
        <w:t>for</w:t>
      </w:r>
      <w:r w:rsidRPr="00C972FF">
        <w:t xml:space="preserve"> individual</w:t>
      </w:r>
      <w:r w:rsidR="007F40AB" w:rsidRPr="00C972FF">
        <w:t>s</w:t>
      </w:r>
      <w:r w:rsidRPr="00C972FF">
        <w:t>, communit</w:t>
      </w:r>
      <w:r w:rsidR="007F40AB" w:rsidRPr="00C972FF">
        <w:t>ies</w:t>
      </w:r>
      <w:r w:rsidRPr="00C972FF">
        <w:t xml:space="preserve"> and </w:t>
      </w:r>
      <w:r w:rsidR="007F40AB" w:rsidRPr="00C972FF">
        <w:t xml:space="preserve">the </w:t>
      </w:r>
      <w:r w:rsidRPr="00C972FF">
        <w:t xml:space="preserve">nation. The sector is also a major part of the economy, contributing 7.3 per cent of GDP in 2019 ($20.5 billion). </w:t>
      </w:r>
    </w:p>
    <w:p w14:paraId="739C1457" w14:textId="77777777" w:rsidR="00DE64D2" w:rsidRDefault="0E9D4244" w:rsidP="007F1032">
      <w:pPr>
        <w:pStyle w:val="BodyText"/>
      </w:pPr>
      <w:r w:rsidRPr="00C972FF">
        <w:rPr>
          <w:b/>
          <w:bCs/>
        </w:rPr>
        <w:t>Our vision</w:t>
      </w:r>
      <w:r w:rsidRPr="00C972FF">
        <w:t xml:space="preserve"> is to significantly reduce all building-related emissions as soon as possible, and where possible,</w:t>
      </w:r>
      <w:r w:rsidR="23943C95" w:rsidRPr="00C972FF">
        <w:t xml:space="preserve"> </w:t>
      </w:r>
      <w:r w:rsidRPr="00C972FF">
        <w:t xml:space="preserve">also have other benefits </w:t>
      </w:r>
      <w:r w:rsidR="009D714E" w:rsidRPr="006D2B44">
        <w:t xml:space="preserve">that make an important contribution to wellbeing and higher living standards </w:t>
      </w:r>
      <w:r w:rsidRPr="00C972FF">
        <w:t>(</w:t>
      </w:r>
      <w:r w:rsidR="00F85581">
        <w:t>for example</w:t>
      </w:r>
      <w:r w:rsidR="00F16DA5" w:rsidRPr="00C972FF">
        <w:t>,</w:t>
      </w:r>
      <w:r w:rsidRPr="00C972FF">
        <w:t xml:space="preserve"> </w:t>
      </w:r>
      <w:r w:rsidR="23943C95" w:rsidRPr="00C972FF">
        <w:t>improve</w:t>
      </w:r>
      <w:r w:rsidR="00EA1155" w:rsidRPr="00C972FF">
        <w:t>d</w:t>
      </w:r>
      <w:r w:rsidRPr="00C972FF">
        <w:t xml:space="preserve"> health, energy affordability</w:t>
      </w:r>
      <w:r w:rsidR="23943C95" w:rsidRPr="00C972FF">
        <w:t>).</w:t>
      </w:r>
      <w:r w:rsidRPr="00C972FF">
        <w:t xml:space="preserve"> </w:t>
      </w:r>
      <w:r w:rsidR="009D714E" w:rsidRPr="009B225C">
        <w:t>For</w:t>
      </w:r>
      <w:r w:rsidR="009D714E">
        <w:t xml:space="preserve"> example, warmer, drier homes have health and economic benefits for households and Government. </w:t>
      </w:r>
      <w:r w:rsidR="009D714E" w:rsidRPr="003C1530">
        <w:t xml:space="preserve">Decisions about the design, construction and operation of buildings aimed at helping reduce emissions may </w:t>
      </w:r>
      <w:r w:rsidR="009D714E">
        <w:t>also have health, social, and environmental benefits (</w:t>
      </w:r>
      <w:r w:rsidR="00F85581">
        <w:t>for example</w:t>
      </w:r>
      <w:r w:rsidR="00D510BD">
        <w:t>,</w:t>
      </w:r>
      <w:r w:rsidR="009D714E">
        <w:t xml:space="preserve"> less extraction of raw materials and reduced landfill). Each of these co-benefits also translates to financial and/or other value for</w:t>
      </w:r>
      <w:r w:rsidR="0096165C">
        <w:t> </w:t>
      </w:r>
      <w:r w:rsidR="009D714E">
        <w:t xml:space="preserve">Government, the community and individuals. </w:t>
      </w:r>
      <w:r w:rsidR="009D714E" w:rsidRPr="0004744E">
        <w:t xml:space="preserve">We have started </w:t>
      </w:r>
      <w:r w:rsidR="009D714E" w:rsidRPr="00B340E9">
        <w:t xml:space="preserve">work </w:t>
      </w:r>
      <w:r w:rsidR="009D714E" w:rsidRPr="00C673C1">
        <w:t xml:space="preserve">to understand </w:t>
      </w:r>
      <w:r w:rsidR="009D714E" w:rsidRPr="00B340E9">
        <w:t xml:space="preserve">who </w:t>
      </w:r>
      <w:r w:rsidR="009D714E" w:rsidRPr="0004744E">
        <w:t>may benefit, and when.</w:t>
      </w:r>
      <w:r w:rsidR="009D714E" w:rsidRPr="00C972FF" w:rsidDel="009D714E">
        <w:t xml:space="preserve"> </w:t>
      </w:r>
    </w:p>
    <w:p w14:paraId="11FC634B" w14:textId="6FA4FFE1" w:rsidR="0E9D4244" w:rsidRPr="00C972FF" w:rsidRDefault="3B3D7DCB" w:rsidP="007F1032">
      <w:pPr>
        <w:pStyle w:val="BodyText"/>
        <w:rPr>
          <w:rFonts w:eastAsia="Calibri" w:cs="Calibri"/>
          <w:color w:val="000000" w:themeColor="text1"/>
        </w:rPr>
      </w:pPr>
      <w:r w:rsidRPr="00A07F27">
        <w:rPr>
          <w:rFonts w:eastAsia="Calibri" w:cs="Calibri"/>
          <w:b/>
          <w:color w:val="000000" w:themeColor="text1"/>
        </w:rPr>
        <w:t>Emission</w:t>
      </w:r>
      <w:r w:rsidR="33994F4F" w:rsidRPr="00A07F27">
        <w:rPr>
          <w:rFonts w:eastAsia="Calibri" w:cs="Calibri"/>
          <w:b/>
          <w:color w:val="000000" w:themeColor="text1"/>
        </w:rPr>
        <w:t>s</w:t>
      </w:r>
      <w:r w:rsidRPr="00A07F27">
        <w:rPr>
          <w:rFonts w:eastAsia="Calibri" w:cs="Calibri"/>
          <w:b/>
          <w:color w:val="000000" w:themeColor="text1"/>
        </w:rPr>
        <w:t xml:space="preserve"> budgets </w:t>
      </w:r>
      <w:r w:rsidR="33994F4F" w:rsidRPr="00A07F27">
        <w:rPr>
          <w:rFonts w:eastAsia="Calibri" w:cs="Calibri"/>
          <w:b/>
          <w:color w:val="000000" w:themeColor="text1"/>
        </w:rPr>
        <w:t xml:space="preserve">take </w:t>
      </w:r>
      <w:r w:rsidRPr="00A07F27">
        <w:rPr>
          <w:rFonts w:eastAsia="Calibri" w:cs="Calibri"/>
          <w:b/>
          <w:color w:val="000000" w:themeColor="text1"/>
        </w:rPr>
        <w:t>a production-based approach</w:t>
      </w:r>
      <w:r w:rsidR="00860333" w:rsidRPr="00C972FF">
        <w:rPr>
          <w:rFonts w:eastAsia="Calibri" w:cs="Calibri"/>
          <w:color w:val="000000" w:themeColor="text1"/>
        </w:rPr>
        <w:t>.</w:t>
      </w:r>
      <w:r w:rsidR="00866E3B">
        <w:rPr>
          <w:rStyle w:val="FootnoteReference"/>
          <w:rFonts w:eastAsia="Calibri" w:cs="Calibri"/>
        </w:rPr>
        <w:footnoteReference w:id="36"/>
      </w:r>
      <w:r w:rsidR="00972436">
        <w:rPr>
          <w:rFonts w:eastAsia="Calibri" w:cs="Calibri"/>
          <w:vertAlign w:val="superscript"/>
        </w:rPr>
        <w:t xml:space="preserve"> </w:t>
      </w:r>
      <w:r w:rsidRPr="00C972FF">
        <w:rPr>
          <w:rFonts w:eastAsia="Calibri" w:cs="Calibri"/>
          <w:color w:val="000000" w:themeColor="text1"/>
        </w:rPr>
        <w:t>Using this approach, the sector directly contributed about 4 per cent of greenhouse gas (long-lived) emissions in 2018. Taking</w:t>
      </w:r>
      <w:r w:rsidR="006F75F8">
        <w:rPr>
          <w:rFonts w:eastAsia="Calibri" w:cs="Calibri"/>
          <w:color w:val="000000" w:themeColor="text1"/>
        </w:rPr>
        <w:t> </w:t>
      </w:r>
      <w:r w:rsidRPr="00C972FF">
        <w:rPr>
          <w:rFonts w:eastAsia="Calibri" w:cs="Calibri"/>
          <w:color w:val="000000" w:themeColor="text1"/>
        </w:rPr>
        <w:t>a consumption-based approach</w:t>
      </w:r>
      <w:r w:rsidR="00860333" w:rsidRPr="00C972FF">
        <w:rPr>
          <w:rFonts w:eastAsia="Calibri" w:cs="Calibri"/>
          <w:color w:val="000000" w:themeColor="text1"/>
        </w:rPr>
        <w:t>,</w:t>
      </w:r>
      <w:r w:rsidR="00866E3B">
        <w:rPr>
          <w:rStyle w:val="FootnoteReference"/>
          <w:rFonts w:eastAsia="Calibri" w:cs="Calibri"/>
        </w:rPr>
        <w:footnoteReference w:id="37"/>
      </w:r>
      <w:r w:rsidRPr="00C972FF">
        <w:rPr>
          <w:rFonts w:eastAsia="Calibri" w:cs="Calibri"/>
          <w:color w:val="000000" w:themeColor="text1"/>
        </w:rPr>
        <w:t xml:space="preserve"> 15 per cent of these emissions in</w:t>
      </w:r>
      <w:r w:rsidR="0096165C">
        <w:rPr>
          <w:rFonts w:eastAsia="Calibri" w:cs="Calibri"/>
          <w:color w:val="000000" w:themeColor="text1"/>
        </w:rPr>
        <w:t> </w:t>
      </w:r>
      <w:r w:rsidRPr="00C972FF">
        <w:rPr>
          <w:rFonts w:eastAsia="Calibri" w:cs="Calibri"/>
          <w:color w:val="000000" w:themeColor="text1"/>
        </w:rPr>
        <w:t>2018 were building</w:t>
      </w:r>
      <w:r w:rsidR="006F75F8">
        <w:rPr>
          <w:rFonts w:eastAsia="Calibri" w:cs="Calibri"/>
          <w:color w:val="000000" w:themeColor="text1"/>
        </w:rPr>
        <w:t> </w:t>
      </w:r>
      <w:r w:rsidRPr="00C972FF">
        <w:rPr>
          <w:rFonts w:eastAsia="Calibri" w:cs="Calibri"/>
          <w:color w:val="000000" w:themeColor="text1"/>
        </w:rPr>
        <w:t xml:space="preserve">related. </w:t>
      </w:r>
    </w:p>
    <w:p w14:paraId="029DEC70" w14:textId="33991BB9" w:rsidR="0E9D4244" w:rsidRPr="00C972FF" w:rsidRDefault="0E9D4244" w:rsidP="002A19D7">
      <w:pPr>
        <w:pStyle w:val="BodyText"/>
      </w:pPr>
      <w:r w:rsidRPr="00C972FF">
        <w:rPr>
          <w:b/>
          <w:bCs/>
          <w:color w:val="000000" w:themeColor="text1"/>
        </w:rPr>
        <w:t>There is significant potential for this sector</w:t>
      </w:r>
      <w:r w:rsidRPr="00C972FF">
        <w:rPr>
          <w:color w:val="000000" w:themeColor="text1"/>
        </w:rPr>
        <w:t xml:space="preserve"> to help reduce emissions in other sectors. </w:t>
      </w:r>
      <w:r w:rsidRPr="00C972FF">
        <w:t>Emissions from the manufacture of building products and materials, and from energy use in</w:t>
      </w:r>
      <w:r w:rsidR="0096165C">
        <w:t> </w:t>
      </w:r>
      <w:r w:rsidRPr="00C972FF">
        <w:t>buildings (</w:t>
      </w:r>
      <w:r w:rsidR="00F85581">
        <w:t>for example</w:t>
      </w:r>
      <w:r w:rsidR="00E16F97" w:rsidRPr="00C972FF">
        <w:t>,</w:t>
      </w:r>
      <w:r w:rsidRPr="00C972FF">
        <w:t xml:space="preserve"> space and water heating, cooling, cooking) are reported under the energy and</w:t>
      </w:r>
      <w:r w:rsidR="004739F2">
        <w:t> </w:t>
      </w:r>
      <w:r w:rsidRPr="00C972FF">
        <w:t xml:space="preserve">industry sectors. </w:t>
      </w:r>
      <w:r w:rsidRPr="00C972FF" w:rsidDel="0E9D4244">
        <w:t>Over half of New Zealand’s electricity use is building</w:t>
      </w:r>
      <w:r w:rsidR="00F85581">
        <w:t xml:space="preserve"> </w:t>
      </w:r>
      <w:r w:rsidRPr="00C972FF" w:rsidDel="0E9D4244">
        <w:t>related.</w:t>
      </w:r>
      <w:r w:rsidR="00350D4C">
        <w:rPr>
          <w:rStyle w:val="FootnoteReference"/>
        </w:rPr>
        <w:footnoteReference w:id="38"/>
      </w:r>
      <w:r w:rsidR="00427680" w:rsidRPr="00C972FF">
        <w:t xml:space="preserve"> </w:t>
      </w:r>
    </w:p>
    <w:p w14:paraId="66C9BCBB" w14:textId="220468F6" w:rsidR="0E9D4244" w:rsidRPr="00C972FF" w:rsidRDefault="0E9D4244" w:rsidP="002A19D7">
      <w:pPr>
        <w:pStyle w:val="BodyText"/>
      </w:pPr>
      <w:r w:rsidRPr="00C972FF">
        <w:t xml:space="preserve">Planning and design </w:t>
      </w:r>
      <w:r w:rsidR="00C51BF4" w:rsidRPr="00C972FF">
        <w:t>affect</w:t>
      </w:r>
      <w:r w:rsidRPr="00C972FF">
        <w:t xml:space="preserve"> how much energy it will take to heat and cool a building, </w:t>
      </w:r>
      <w:r w:rsidR="00E16F97" w:rsidRPr="00C972FF">
        <w:t xml:space="preserve">and </w:t>
      </w:r>
      <w:r w:rsidRPr="00C972FF">
        <w:t xml:space="preserve">the choice and </w:t>
      </w:r>
      <w:r w:rsidR="00651099">
        <w:t xml:space="preserve">quantity </w:t>
      </w:r>
      <w:r w:rsidRPr="00C972FF">
        <w:t>of materials</w:t>
      </w:r>
      <w:r w:rsidR="00E16F97" w:rsidRPr="00C972FF">
        <w:t>. It</w:t>
      </w:r>
      <w:r w:rsidRPr="00C972FF">
        <w:t xml:space="preserve"> can affect waste (which can flow on to energy and transport emissions</w:t>
      </w:r>
      <w:r w:rsidR="68700430" w:rsidRPr="00C972FF">
        <w:t>)</w:t>
      </w:r>
      <w:r w:rsidR="57E97036" w:rsidRPr="00C972FF">
        <w:t>.</w:t>
      </w:r>
      <w:r w:rsidRPr="00C972FF">
        <w:t xml:space="preserve"> Transporting materials (including many from overseas) and workers on and offsite </w:t>
      </w:r>
      <w:r w:rsidR="00E16F97" w:rsidRPr="00C972FF">
        <w:t>produces further</w:t>
      </w:r>
      <w:r w:rsidRPr="00C972FF">
        <w:t xml:space="preserve"> building-related emissions.</w:t>
      </w:r>
    </w:p>
    <w:p w14:paraId="2C867D45" w14:textId="5A8693F1" w:rsidR="0E9D4244" w:rsidRPr="00C972FF" w:rsidRDefault="0E9D4244" w:rsidP="002A19D7">
      <w:pPr>
        <w:pStyle w:val="BodyText"/>
      </w:pPr>
      <w:r w:rsidRPr="00C972FF">
        <w:rPr>
          <w:b/>
          <w:bCs/>
        </w:rPr>
        <w:t>Housing affordability</w:t>
      </w:r>
      <w:r w:rsidRPr="00C972FF">
        <w:t xml:space="preserve"> is an important consideration</w:t>
      </w:r>
      <w:r w:rsidR="31D2F150" w:rsidRPr="00C972FF">
        <w:t xml:space="preserve"> when </w:t>
      </w:r>
      <w:r w:rsidR="4A17EC0A" w:rsidRPr="00C972FF">
        <w:t>reducing</w:t>
      </w:r>
      <w:r w:rsidR="31D2F150" w:rsidRPr="00C972FF">
        <w:t xml:space="preserve"> emissions</w:t>
      </w:r>
      <w:r w:rsidR="68700430" w:rsidRPr="00C972FF">
        <w:t>.</w:t>
      </w:r>
      <w:r w:rsidRPr="00C972FF">
        <w:t xml:space="preserve"> There is the risk that measures will raise new-build costs, although construction </w:t>
      </w:r>
      <w:r w:rsidR="00E16F97" w:rsidRPr="00C972FF">
        <w:t>is</w:t>
      </w:r>
      <w:r w:rsidRPr="00C972FF">
        <w:t xml:space="preserve"> only one of the factors that determine housing prices. We are exploring how to both reduce emissions reductions and support affordability. Key to this will be encouraging behaviour change, along with planning decisions</w:t>
      </w:r>
      <w:r w:rsidR="00CC7571">
        <w:t xml:space="preserve"> (see </w:t>
      </w:r>
      <w:hyperlink w:anchor="_Planning" w:history="1">
        <w:r w:rsidR="00CC7571" w:rsidRPr="00CC7571">
          <w:rPr>
            <w:rStyle w:val="Hyperlink"/>
          </w:rPr>
          <w:t>Planning</w:t>
        </w:r>
      </w:hyperlink>
      <w:r w:rsidR="00CC7571">
        <w:t xml:space="preserve"> section)</w:t>
      </w:r>
      <w:r w:rsidRPr="00C972FF">
        <w:t xml:space="preserve"> that help realise our vision. </w:t>
      </w:r>
    </w:p>
    <w:p w14:paraId="2C693FD3" w14:textId="2E8F82DD" w:rsidR="00B62D69" w:rsidRPr="00C972FF" w:rsidRDefault="00B62D69" w:rsidP="002A19D7">
      <w:pPr>
        <w:pStyle w:val="Heading3"/>
      </w:pPr>
      <w:r w:rsidRPr="00C972FF">
        <w:t xml:space="preserve">How we plan to reduce emissions in </w:t>
      </w:r>
      <w:r w:rsidR="00E16F97" w:rsidRPr="00C972FF">
        <w:t>this</w:t>
      </w:r>
      <w:r w:rsidRPr="00C972FF">
        <w:t xml:space="preserve"> sector</w:t>
      </w:r>
    </w:p>
    <w:p w14:paraId="5CC25532" w14:textId="77777777" w:rsidR="00B62D69" w:rsidRPr="00C972FF" w:rsidRDefault="00B62D69" w:rsidP="002A19D7">
      <w:pPr>
        <w:pStyle w:val="BodyText"/>
      </w:pPr>
      <w:r w:rsidRPr="00C972FF">
        <w:t>Emissions related to buildings generally fall into two groups:</w:t>
      </w:r>
    </w:p>
    <w:p w14:paraId="264B4D4F" w14:textId="0D21ABB7" w:rsidR="00B62D69" w:rsidRPr="00C972FF" w:rsidRDefault="00B62D69" w:rsidP="00A9527A">
      <w:pPr>
        <w:pStyle w:val="Bullet"/>
      </w:pPr>
      <w:r w:rsidRPr="00C972FF">
        <w:rPr>
          <w:b/>
        </w:rPr>
        <w:t>Operational carbon emissions</w:t>
      </w:r>
      <w:r w:rsidRPr="00C972FF">
        <w:t xml:space="preserve"> are from the energy and other resources used when operating the building.</w:t>
      </w:r>
      <w:r w:rsidR="00175193" w:rsidRPr="00C972FF">
        <w:t xml:space="preserve"> </w:t>
      </w:r>
    </w:p>
    <w:p w14:paraId="31E1A9FD" w14:textId="31C127B2" w:rsidR="00B62D69" w:rsidRPr="00C972FF" w:rsidRDefault="00B62D69" w:rsidP="00961E85">
      <w:pPr>
        <w:pStyle w:val="Bullet"/>
        <w:spacing w:after="100"/>
      </w:pPr>
      <w:r w:rsidRPr="00C972FF">
        <w:rPr>
          <w:b/>
        </w:rPr>
        <w:t>Embodied carbon emissions</w:t>
      </w:r>
      <w:r w:rsidRPr="00C972FF">
        <w:t xml:space="preserve"> are emitted </w:t>
      </w:r>
      <w:r w:rsidR="0019177A" w:rsidRPr="00C972FF">
        <w:t>during</w:t>
      </w:r>
      <w:r w:rsidRPr="00C972FF">
        <w:t xml:space="preserve"> the </w:t>
      </w:r>
      <w:r w:rsidR="7FC03B65" w:rsidRPr="00C972FF">
        <w:t>manufactur</w:t>
      </w:r>
      <w:r w:rsidR="18C63332" w:rsidRPr="00C972FF">
        <w:t>e</w:t>
      </w:r>
      <w:r w:rsidR="7FC03B65" w:rsidRPr="00C972FF">
        <w:t xml:space="preserve"> and </w:t>
      </w:r>
      <w:r w:rsidR="0019177A" w:rsidRPr="00C972FF">
        <w:t>use of</w:t>
      </w:r>
      <w:r w:rsidRPr="00C972FF">
        <w:t xml:space="preserve"> the materials</w:t>
      </w:r>
      <w:r w:rsidR="002A19D7" w:rsidRPr="00C972FF">
        <w:t> </w:t>
      </w:r>
      <w:r w:rsidRPr="00C972FF">
        <w:t>and products that form the building</w:t>
      </w:r>
      <w:r w:rsidR="00E16F97" w:rsidRPr="00C972FF">
        <w:t>,</w:t>
      </w:r>
      <w:r w:rsidRPr="00C972FF">
        <w:t xml:space="preserve"> and across its life</w:t>
      </w:r>
      <w:r w:rsidR="00E16F97" w:rsidRPr="00C972FF">
        <w:t>,</w:t>
      </w:r>
      <w:r w:rsidRPr="00C972FF">
        <w:t xml:space="preserve"> from construction to</w:t>
      </w:r>
      <w:r w:rsidR="002A19D7" w:rsidRPr="00C972FF">
        <w:t> </w:t>
      </w:r>
      <w:r w:rsidR="51899203" w:rsidRPr="00C972FF">
        <w:t>de</w:t>
      </w:r>
      <w:r w:rsidR="5FBC0A33" w:rsidRPr="00C972FF">
        <w:t>construction</w:t>
      </w:r>
      <w:r w:rsidR="51899203" w:rsidRPr="00C972FF">
        <w:t>.</w:t>
      </w:r>
      <w:r w:rsidRPr="00C972FF">
        <w:t xml:space="preserve"> These include emissions from the production, transportation and eventual</w:t>
      </w:r>
      <w:r w:rsidR="002A19D7" w:rsidRPr="00C972FF">
        <w:t> </w:t>
      </w:r>
      <w:r w:rsidRPr="00C972FF">
        <w:t>disposal of materials in buildings.</w:t>
      </w:r>
    </w:p>
    <w:p w14:paraId="39432408" w14:textId="24391C1D" w:rsidR="00B62D69" w:rsidRPr="00C972FF" w:rsidRDefault="00B62D69" w:rsidP="00961E85">
      <w:pPr>
        <w:pStyle w:val="BodyText"/>
        <w:spacing w:after="100"/>
      </w:pPr>
      <w:r w:rsidRPr="00C972FF">
        <w:t>A whole</w:t>
      </w:r>
      <w:r w:rsidR="0019177A" w:rsidRPr="00C972FF">
        <w:t>-</w:t>
      </w:r>
      <w:r w:rsidRPr="00C972FF">
        <w:t>of</w:t>
      </w:r>
      <w:r w:rsidR="0019177A" w:rsidRPr="00C972FF">
        <w:t>-</w:t>
      </w:r>
      <w:r w:rsidRPr="00C972FF">
        <w:t>life approach considers</w:t>
      </w:r>
      <w:r w:rsidRPr="00C972FF" w:rsidDel="001568AA">
        <w:t xml:space="preserve"> </w:t>
      </w:r>
      <w:r w:rsidRPr="00C972FF">
        <w:t>emissions that arise at all points in the supply chain, and over the lifetime of that material or product</w:t>
      </w:r>
      <w:r w:rsidR="14A7BAEA" w:rsidRPr="00C972FF">
        <w:t>,</w:t>
      </w:r>
      <w:r w:rsidRPr="00C972FF">
        <w:t xml:space="preserve"> supporting a circular economy</w:t>
      </w:r>
      <w:r w:rsidR="14A7BAEA" w:rsidRPr="00C972FF">
        <w:t>.</w:t>
      </w:r>
      <w:r w:rsidRPr="00C972FF">
        <w:t xml:space="preserve"> This </w:t>
      </w:r>
      <w:r w:rsidR="5EE2C454" w:rsidRPr="00C972FF">
        <w:t xml:space="preserve">spans </w:t>
      </w:r>
      <w:r w:rsidRPr="00C972FF">
        <w:t xml:space="preserve">from raw material extraction </w:t>
      </w:r>
      <w:r w:rsidR="0B1A95CD" w:rsidRPr="00C972FF">
        <w:t xml:space="preserve">to </w:t>
      </w:r>
      <w:r w:rsidRPr="00C972FF">
        <w:t xml:space="preserve">manufacturing </w:t>
      </w:r>
      <w:r w:rsidR="0CB2C682" w:rsidRPr="00C972FF">
        <w:t xml:space="preserve">and </w:t>
      </w:r>
      <w:r w:rsidRPr="00C972FF">
        <w:t xml:space="preserve">through to building construction, maintenance and ultimately deconstruction, including disposal, recycling and repurposing. </w:t>
      </w:r>
    </w:p>
    <w:p w14:paraId="5FCA0791" w14:textId="3367063B" w:rsidR="00B62D69" w:rsidRPr="00C972FF" w:rsidRDefault="5692E077" w:rsidP="00EC7FEC">
      <w:pPr>
        <w:pStyle w:val="Heading4"/>
      </w:pPr>
      <w:r w:rsidRPr="00C972FF">
        <w:t>What we are doing now</w:t>
      </w:r>
    </w:p>
    <w:p w14:paraId="64913C83" w14:textId="117F840A" w:rsidR="00B62D69" w:rsidRPr="00C972FF" w:rsidRDefault="00B62D69" w:rsidP="00961E85">
      <w:pPr>
        <w:pStyle w:val="Heading5"/>
        <w:spacing w:before="200"/>
      </w:pPr>
      <w:bookmarkStart w:id="101" w:name="_Building_for_Climate"/>
      <w:bookmarkEnd w:id="101"/>
      <w:r w:rsidRPr="00C972FF">
        <w:t xml:space="preserve">Building for Climate Change </w:t>
      </w:r>
      <w:r w:rsidR="00C542F9">
        <w:t>programme</w:t>
      </w:r>
    </w:p>
    <w:p w14:paraId="32CB4A94" w14:textId="708B8480" w:rsidR="00B62D69" w:rsidRPr="00C972FF" w:rsidRDefault="00B62D69" w:rsidP="002A19D7">
      <w:pPr>
        <w:pStyle w:val="BodyText"/>
      </w:pPr>
      <w:r w:rsidRPr="00C972FF">
        <w:t xml:space="preserve">Building for Climate Change </w:t>
      </w:r>
      <w:r w:rsidR="00C542F9">
        <w:t>p</w:t>
      </w:r>
      <w:r w:rsidR="1AB6915D" w:rsidRPr="00C972FF">
        <w:t>rogramme</w:t>
      </w:r>
      <w:r w:rsidRPr="00C972FF">
        <w:t xml:space="preserve"> is the Government’s key mechanism for reducing emissions from </w:t>
      </w:r>
      <w:r w:rsidR="008952CE" w:rsidRPr="00C972FF">
        <w:t>this</w:t>
      </w:r>
      <w:r w:rsidRPr="00C972FF">
        <w:t xml:space="preserve"> sector (see </w:t>
      </w:r>
      <w:hyperlink r:id="rId77">
        <w:r w:rsidRPr="00C972FF">
          <w:rPr>
            <w:rStyle w:val="Hyperlink"/>
          </w:rPr>
          <w:t xml:space="preserve">MBIE </w:t>
        </w:r>
        <w:r w:rsidR="0019177A" w:rsidRPr="00C972FF">
          <w:rPr>
            <w:rStyle w:val="Hyperlink"/>
          </w:rPr>
          <w:t>–</w:t>
        </w:r>
        <w:r w:rsidRPr="00C972FF">
          <w:rPr>
            <w:rStyle w:val="Hyperlink"/>
          </w:rPr>
          <w:t xml:space="preserve"> Building for Climate Change</w:t>
        </w:r>
        <w:r w:rsidRPr="00D510BD">
          <w:rPr>
            <w:rStyle w:val="Hyperlink"/>
            <w:color w:val="auto"/>
          </w:rPr>
          <w:t xml:space="preserve">). </w:t>
        </w:r>
      </w:hyperlink>
    </w:p>
    <w:p w14:paraId="3BF8D334" w14:textId="1266D649" w:rsidR="00B62D69" w:rsidRPr="00C972FF" w:rsidRDefault="00B62D69" w:rsidP="002A19D7">
      <w:pPr>
        <w:pStyle w:val="BodyText"/>
        <w:rPr>
          <w:rFonts w:ascii="Times New Roman" w:hAnsi="Times New Roman"/>
        </w:rPr>
      </w:pPr>
      <w:r w:rsidRPr="00C972FF">
        <w:t xml:space="preserve">We are looking at ways to </w:t>
      </w:r>
      <w:r w:rsidR="5AA71AEE" w:rsidRPr="00C972FF">
        <w:t xml:space="preserve">create and </w:t>
      </w:r>
      <w:r w:rsidRPr="00C972FF">
        <w:t>scale up the changes and actions needed to meaningfully contribute to our targets. Th</w:t>
      </w:r>
      <w:r w:rsidR="008952CE" w:rsidRPr="00C972FF">
        <w:t>is</w:t>
      </w:r>
      <w:r w:rsidRPr="00C972FF">
        <w:t xml:space="preserve"> includes:</w:t>
      </w:r>
    </w:p>
    <w:p w14:paraId="53CB37A6" w14:textId="0E3761A0" w:rsidR="00B62D69" w:rsidRPr="00C972FF" w:rsidRDefault="00B62D69" w:rsidP="00A9527A">
      <w:pPr>
        <w:pStyle w:val="Bullet"/>
      </w:pPr>
      <w:r w:rsidRPr="00C972FF">
        <w:rPr>
          <w:b/>
        </w:rPr>
        <w:t>Regulatory proposals</w:t>
      </w:r>
      <w:r w:rsidRPr="00C972FF">
        <w:t xml:space="preserve"> – We are looking at options such as emissions caps for buildings. Possible approaches are shown </w:t>
      </w:r>
      <w:r w:rsidR="008952CE" w:rsidRPr="00C972FF">
        <w:t xml:space="preserve">in </w:t>
      </w:r>
      <w:r w:rsidRPr="00C972FF">
        <w:t xml:space="preserve">the two frameworks MBIE consulted on in 2020: </w:t>
      </w:r>
      <w:hyperlink r:id="rId78">
        <w:r w:rsidRPr="00C972FF">
          <w:rPr>
            <w:rStyle w:val="Hyperlink"/>
          </w:rPr>
          <w:t>Transforming Operational Efficiency</w:t>
        </w:r>
      </w:hyperlink>
      <w:r w:rsidRPr="00C972FF">
        <w:t xml:space="preserve"> and </w:t>
      </w:r>
      <w:hyperlink r:id="rId79">
        <w:r w:rsidRPr="00C972FF">
          <w:rPr>
            <w:rStyle w:val="Hyperlink"/>
          </w:rPr>
          <w:t>Whole-of-Life Embodied Carbon Reduction</w:t>
        </w:r>
      </w:hyperlink>
      <w:r w:rsidRPr="00C972FF">
        <w:t>. (Read</w:t>
      </w:r>
      <w:r w:rsidR="004B181C" w:rsidRPr="00C972FF">
        <w:t> </w:t>
      </w:r>
      <w:r w:rsidRPr="00C972FF">
        <w:t xml:space="preserve">the summary of submissions and other feedback on the </w:t>
      </w:r>
      <w:hyperlink r:id="rId80">
        <w:r w:rsidRPr="00C972FF">
          <w:rPr>
            <w:rStyle w:val="Hyperlink"/>
          </w:rPr>
          <w:t>programme website</w:t>
        </w:r>
        <w:r w:rsidRPr="00D510BD">
          <w:rPr>
            <w:rStyle w:val="Hyperlink"/>
            <w:color w:val="auto"/>
          </w:rPr>
          <w:t>.</w:t>
        </w:r>
      </w:hyperlink>
      <w:r w:rsidRPr="00C972FF">
        <w:t>) New</w:t>
      </w:r>
      <w:r w:rsidR="004739F2">
        <w:t> </w:t>
      </w:r>
      <w:r w:rsidRPr="00C972FF">
        <w:t xml:space="preserve">builds are the first priority because lowering emissions in existing buildings </w:t>
      </w:r>
      <w:r w:rsidR="0072070F">
        <w:t>is</w:t>
      </w:r>
      <w:r w:rsidRPr="00C972FF">
        <w:t xml:space="preserve"> more</w:t>
      </w:r>
      <w:r w:rsidR="004739F2">
        <w:t> </w:t>
      </w:r>
      <w:r w:rsidRPr="00C972FF">
        <w:t>complex.</w:t>
      </w:r>
    </w:p>
    <w:p w14:paraId="3622B944" w14:textId="538AAFA2" w:rsidR="00B62D69" w:rsidRPr="00C972FF" w:rsidRDefault="00B62D69" w:rsidP="00A9527A">
      <w:pPr>
        <w:pStyle w:val="Bullet"/>
      </w:pPr>
      <w:r w:rsidRPr="00C972FF">
        <w:rPr>
          <w:b/>
        </w:rPr>
        <w:t xml:space="preserve">Improving energy efficiency </w:t>
      </w:r>
      <w:r w:rsidRPr="00C972FF">
        <w:rPr>
          <w:bCs/>
        </w:rPr>
        <w:t xml:space="preserve">– We are exploring how to use the current system to help reduce emissions while we develop a </w:t>
      </w:r>
      <w:r w:rsidRPr="00C972FF">
        <w:t xml:space="preserve">broader </w:t>
      </w:r>
      <w:r w:rsidR="1DBF773F" w:rsidRPr="00C972FF">
        <w:t>transformational</w:t>
      </w:r>
      <w:r w:rsidRPr="00C972FF">
        <w:t xml:space="preserve"> policy package. In May 2021 MBIE consulted on proposed changes to the New Zealand Building Code’s energy efficiency requirements (Clause H1) (see </w:t>
      </w:r>
      <w:hyperlink r:id="rId81">
        <w:r w:rsidRPr="00C972FF">
          <w:rPr>
            <w:rStyle w:val="Hyperlink"/>
          </w:rPr>
          <w:t>MBIE website</w:t>
        </w:r>
      </w:hyperlink>
      <w:r w:rsidRPr="00D510BD">
        <w:rPr>
          <w:rStyle w:val="Hyperlink"/>
          <w:color w:val="auto"/>
        </w:rPr>
        <w:t>)</w:t>
      </w:r>
      <w:r w:rsidRPr="00C972FF">
        <w:t>.</w:t>
      </w:r>
    </w:p>
    <w:p w14:paraId="6D2A36FF" w14:textId="0A80CC92" w:rsidR="00B62D69" w:rsidRPr="00C972FF" w:rsidRDefault="00B62D69" w:rsidP="00A9527A">
      <w:pPr>
        <w:pStyle w:val="Bullet"/>
      </w:pPr>
      <w:r w:rsidRPr="00456299">
        <w:rPr>
          <w:b/>
          <w:spacing w:val="-2"/>
        </w:rPr>
        <w:t>Modelling</w:t>
      </w:r>
      <w:r w:rsidRPr="00456299">
        <w:rPr>
          <w:spacing w:val="-2"/>
        </w:rPr>
        <w:t xml:space="preserve"> –</w:t>
      </w:r>
      <w:r w:rsidRPr="00456299">
        <w:rPr>
          <w:b/>
          <w:bCs/>
          <w:spacing w:val="-2"/>
        </w:rPr>
        <w:t xml:space="preserve"> </w:t>
      </w:r>
      <w:r w:rsidRPr="00456299">
        <w:rPr>
          <w:spacing w:val="-2"/>
        </w:rPr>
        <w:t xml:space="preserve">We have started testing scenarios for implementing </w:t>
      </w:r>
      <w:hyperlink r:id="rId82">
        <w:r w:rsidRPr="00456299">
          <w:rPr>
            <w:rStyle w:val="Hyperlink"/>
            <w:spacing w:val="-2"/>
          </w:rPr>
          <w:t>Transforming</w:t>
        </w:r>
        <w:r w:rsidR="00456299" w:rsidRPr="00456299">
          <w:rPr>
            <w:rStyle w:val="Hyperlink"/>
            <w:spacing w:val="-2"/>
          </w:rPr>
          <w:t xml:space="preserve"> </w:t>
        </w:r>
        <w:r w:rsidRPr="00456299">
          <w:rPr>
            <w:rStyle w:val="Hyperlink"/>
            <w:spacing w:val="-2"/>
          </w:rPr>
          <w:t>Operational Efficiency</w:t>
        </w:r>
      </w:hyperlink>
      <w:r w:rsidRPr="00C972FF">
        <w:t xml:space="preserve"> and </w:t>
      </w:r>
      <w:hyperlink r:id="rId83">
        <w:r w:rsidRPr="00C972FF">
          <w:rPr>
            <w:rStyle w:val="Hyperlink"/>
          </w:rPr>
          <w:t>Whole-of-Life Embodied Carbon Reduction</w:t>
        </w:r>
      </w:hyperlink>
      <w:r w:rsidRPr="00D510BD">
        <w:rPr>
          <w:rStyle w:val="Hyperlink"/>
          <w:color w:val="auto"/>
        </w:rPr>
        <w:t xml:space="preserve">. </w:t>
      </w:r>
      <w:r w:rsidRPr="00C972FF">
        <w:t>The modelling will guide our choice of scenarios for the final plan</w:t>
      </w:r>
      <w:r w:rsidR="213CD946" w:rsidRPr="00C972FF">
        <w:t xml:space="preserve"> and</w:t>
      </w:r>
      <w:r w:rsidRPr="00C972FF">
        <w:t xml:space="preserve"> includes </w:t>
      </w:r>
      <w:r w:rsidR="7545177D" w:rsidRPr="00C972FF">
        <w:t xml:space="preserve">options for </w:t>
      </w:r>
      <w:r w:rsidR="3F723AA3" w:rsidRPr="00C972FF">
        <w:t xml:space="preserve">both </w:t>
      </w:r>
      <w:r w:rsidRPr="00C972FF">
        <w:t>mandatory reporting</w:t>
      </w:r>
      <w:r w:rsidR="2C7DC950" w:rsidRPr="00C972FF">
        <w:t xml:space="preserve"> </w:t>
      </w:r>
      <w:r w:rsidR="007D6369" w:rsidRPr="00C972FF">
        <w:t>and</w:t>
      </w:r>
      <w:r w:rsidR="008952CE" w:rsidRPr="00C972FF">
        <w:t xml:space="preserve"> </w:t>
      </w:r>
      <w:r w:rsidRPr="00C972FF">
        <w:t>emissions cap</w:t>
      </w:r>
      <w:r w:rsidR="008952CE" w:rsidRPr="00C972FF">
        <w:t>s</w:t>
      </w:r>
      <w:r w:rsidR="2A942A7C" w:rsidRPr="00C972FF">
        <w:t xml:space="preserve"> of different str</w:t>
      </w:r>
      <w:r w:rsidR="2A15D91F" w:rsidRPr="00C972FF">
        <w:t>e</w:t>
      </w:r>
      <w:r w:rsidR="2A942A7C" w:rsidRPr="00C972FF">
        <w:t>ngths</w:t>
      </w:r>
      <w:r w:rsidR="7D27D054" w:rsidRPr="00C972FF">
        <w:t xml:space="preserve"> and timing</w:t>
      </w:r>
      <w:r w:rsidR="008952CE" w:rsidRPr="00C972FF">
        <w:t>.</w:t>
      </w:r>
      <w:r w:rsidRPr="00C972FF">
        <w:t xml:space="preserve"> </w:t>
      </w:r>
    </w:p>
    <w:p w14:paraId="078CD7EA" w14:textId="0A34B40A" w:rsidR="00B62D69" w:rsidRPr="00AA1A30" w:rsidRDefault="00B62D69" w:rsidP="00A9527A">
      <w:pPr>
        <w:pStyle w:val="Bullet"/>
      </w:pPr>
      <w:r w:rsidRPr="00C972FF">
        <w:rPr>
          <w:b/>
        </w:rPr>
        <w:t>Reducing emissions in existing buildings</w:t>
      </w:r>
      <w:r w:rsidRPr="00C972FF">
        <w:rPr>
          <w:bCs/>
        </w:rPr>
        <w:t xml:space="preserve"> – </w:t>
      </w:r>
      <w:r w:rsidRPr="00C972FF">
        <w:t xml:space="preserve">We </w:t>
      </w:r>
      <w:r w:rsidR="00CF3D5D" w:rsidRPr="00C972FF">
        <w:t>are</w:t>
      </w:r>
      <w:r w:rsidRPr="00C972FF">
        <w:t xml:space="preserve"> scoping options to reduce existing buildings’ emissions, including </w:t>
      </w:r>
      <w:r w:rsidR="1432A76B" w:rsidRPr="00C972FF">
        <w:t xml:space="preserve">supporting </w:t>
      </w:r>
      <w:r w:rsidRPr="00C972FF">
        <w:t xml:space="preserve">retrofits, measuring emissions and </w:t>
      </w:r>
      <w:r w:rsidR="0F863584" w:rsidRPr="00C972FF">
        <w:t xml:space="preserve">exploring </w:t>
      </w:r>
      <w:r w:rsidRPr="00C972FF">
        <w:t xml:space="preserve">other tools </w:t>
      </w:r>
      <w:r w:rsidR="00CF3D5D" w:rsidRPr="00C972FF">
        <w:t>to</w:t>
      </w:r>
      <w:r w:rsidRPr="00C972FF">
        <w:t xml:space="preserve"> improve how buildings perform.</w:t>
      </w:r>
      <w:r w:rsidRPr="00D510BD">
        <w:t xml:space="preserve"> </w:t>
      </w:r>
      <w:r w:rsidR="00DB7AC8" w:rsidRPr="00DA5C4A">
        <w:t>This will include looking at mandatory energy performance programmes, as recommended by the Commission</w:t>
      </w:r>
      <w:r w:rsidR="00371A55">
        <w:rPr>
          <w:bCs/>
        </w:rPr>
        <w:t>,</w:t>
      </w:r>
      <w:r w:rsidR="00DB7AC8" w:rsidRPr="00DA5C4A">
        <w:t xml:space="preserve"> for commercial and public buildings.</w:t>
      </w:r>
    </w:p>
    <w:p w14:paraId="4143E87A" w14:textId="5C29FA36" w:rsidR="00B62D69" w:rsidRPr="00C972FF" w:rsidRDefault="00B62D69" w:rsidP="00367016">
      <w:pPr>
        <w:pStyle w:val="Heading5"/>
      </w:pPr>
      <w:r w:rsidRPr="00C972FF">
        <w:t>Government leading the way</w:t>
      </w:r>
    </w:p>
    <w:p w14:paraId="653A5A33" w14:textId="22EBA38C" w:rsidR="00B62D69" w:rsidRPr="00150A91" w:rsidRDefault="00B62D69" w:rsidP="007B0705">
      <w:pPr>
        <w:pStyle w:val="BodyText"/>
      </w:pPr>
      <w:r w:rsidRPr="00C972FF">
        <w:t xml:space="preserve">We are </w:t>
      </w:r>
      <w:r w:rsidRPr="00C972FF" w:rsidDel="008D6663">
        <w:t xml:space="preserve">reducing emissions </w:t>
      </w:r>
      <w:r w:rsidRPr="00C972FF">
        <w:t>through the government property portfolio and other initiatives. Some examples are:</w:t>
      </w:r>
    </w:p>
    <w:p w14:paraId="0AA3341E" w14:textId="167E2072" w:rsidR="00B62D69" w:rsidRPr="00C972FF" w:rsidRDefault="00B62D69" w:rsidP="00A9527A">
      <w:pPr>
        <w:pStyle w:val="Bullet"/>
      </w:pPr>
      <w:r w:rsidRPr="00C972FF">
        <w:rPr>
          <w:b/>
        </w:rPr>
        <w:t>The Carbon Neutral Government Programme (CNGP).</w:t>
      </w:r>
      <w:r w:rsidRPr="00150A91">
        <w:t xml:space="preserve"> </w:t>
      </w:r>
      <w:r w:rsidRPr="00C972FF">
        <w:rPr>
          <w:bCs/>
        </w:rPr>
        <w:t>See</w:t>
      </w:r>
      <w:r w:rsidRPr="00C972FF">
        <w:rPr>
          <w:b/>
        </w:rPr>
        <w:t xml:space="preserve"> </w:t>
      </w:r>
      <w:hyperlink w:anchor="governmentaccountability" w:history="1">
        <w:r w:rsidRPr="009148C0">
          <w:rPr>
            <w:rStyle w:val="Hyperlink"/>
          </w:rPr>
          <w:t>Government accountability and coordination</w:t>
        </w:r>
      </w:hyperlink>
      <w:r w:rsidR="00C542F9" w:rsidRPr="009148C0">
        <w:t>,</w:t>
      </w:r>
      <w:r w:rsidR="005476D7" w:rsidRPr="00C972FF">
        <w:rPr>
          <w:color w:val="1C556C" w:themeColor="accent1"/>
        </w:rPr>
        <w:t xml:space="preserve"> </w:t>
      </w:r>
      <w:r w:rsidRPr="00C972FF">
        <w:t>including the requirement for many larger (over 2</w:t>
      </w:r>
      <w:r w:rsidR="00E843A3">
        <w:t>,</w:t>
      </w:r>
      <w:r w:rsidRPr="00C972FF">
        <w:t>000</w:t>
      </w:r>
      <w:r w:rsidR="00C542F9">
        <w:t xml:space="preserve"> square metre)</w:t>
      </w:r>
      <w:r w:rsidRPr="00C972FF">
        <w:t xml:space="preserve"> government buildings to now achieve certain NABERSNZ ratings.</w:t>
      </w:r>
    </w:p>
    <w:p w14:paraId="3213115B" w14:textId="5BB59B98" w:rsidR="00B62D69" w:rsidRPr="00C972FF" w:rsidRDefault="00062898" w:rsidP="00A9527A">
      <w:pPr>
        <w:pStyle w:val="Bullet"/>
        <w:rPr>
          <w:rFonts w:asciiTheme="minorHAnsi" w:eastAsiaTheme="minorEastAsia" w:hAnsiTheme="minorHAnsi" w:cstheme="minorBidi"/>
          <w:b/>
          <w:color w:val="000000" w:themeColor="text1"/>
        </w:rPr>
      </w:pPr>
      <w:hyperlink r:id="rId84">
        <w:r w:rsidR="0B655642" w:rsidRPr="00C972FF">
          <w:rPr>
            <w:rStyle w:val="Hyperlink"/>
            <w:b/>
            <w:bCs/>
          </w:rPr>
          <w:t>NABERSNZ</w:t>
        </w:r>
      </w:hyperlink>
      <w:r w:rsidR="0B655642" w:rsidRPr="00C972FF">
        <w:rPr>
          <w:b/>
          <w:bCs/>
          <w:color w:val="000000" w:themeColor="text1"/>
        </w:rPr>
        <w:t xml:space="preserve"> </w:t>
      </w:r>
      <w:r w:rsidR="0B655642" w:rsidRPr="00C972FF">
        <w:rPr>
          <w:rStyle w:val="Hyperlink"/>
          <w:b/>
          <w:color w:val="000000" w:themeColor="text1"/>
        </w:rPr>
        <w:t>(</w:t>
      </w:r>
      <w:r w:rsidR="0B655642" w:rsidRPr="00C972FF">
        <w:rPr>
          <w:rStyle w:val="Hyperlink"/>
          <w:b/>
          <w:bCs/>
          <w:color w:val="000000" w:themeColor="text1"/>
        </w:rPr>
        <w:t>EECA)</w:t>
      </w:r>
      <w:r w:rsidR="0B655642" w:rsidRPr="00150A91">
        <w:rPr>
          <w:rStyle w:val="Hyperlink"/>
          <w:b/>
          <w:color w:val="000000" w:themeColor="text1"/>
        </w:rPr>
        <w:t>.</w:t>
      </w:r>
      <w:r w:rsidR="0B655642" w:rsidRPr="00C972FF">
        <w:rPr>
          <w:color w:val="000000" w:themeColor="text1"/>
        </w:rPr>
        <w:t xml:space="preserve"> </w:t>
      </w:r>
      <w:r w:rsidR="00B62D69" w:rsidRPr="00C972FF">
        <w:t>Rates the energy and carbon performance of commercial buildings.</w:t>
      </w:r>
    </w:p>
    <w:p w14:paraId="208D9B37" w14:textId="420A9003" w:rsidR="00B62D69" w:rsidRPr="00C972FF" w:rsidRDefault="00B62D69" w:rsidP="00A9527A">
      <w:pPr>
        <w:pStyle w:val="Bullet"/>
        <w:rPr>
          <w:rFonts w:asciiTheme="minorHAnsi" w:eastAsiaTheme="minorEastAsia" w:hAnsiTheme="minorHAnsi" w:cstheme="minorBidi"/>
          <w:b/>
          <w:szCs w:val="22"/>
        </w:rPr>
      </w:pPr>
      <w:r w:rsidRPr="00C972FF">
        <w:rPr>
          <w:b/>
          <w:bCs/>
        </w:rPr>
        <w:t xml:space="preserve">Government Procurement’s </w:t>
      </w:r>
      <w:hyperlink r:id="rId85">
        <w:r w:rsidRPr="00C972FF">
          <w:rPr>
            <w:rStyle w:val="Hyperlink"/>
          </w:rPr>
          <w:t>Sustainable Construction: Construction Procurement Guidelines</w:t>
        </w:r>
      </w:hyperlink>
      <w:r w:rsidRPr="00150A91">
        <w:rPr>
          <w:rStyle w:val="Hyperlink"/>
          <w:b/>
          <w:color w:val="auto"/>
        </w:rPr>
        <w:t>.</w:t>
      </w:r>
      <w:r w:rsidRPr="00C972FF">
        <w:rPr>
          <w:b/>
          <w:bCs/>
        </w:rPr>
        <w:t xml:space="preserve"> </w:t>
      </w:r>
      <w:r w:rsidR="03AC8796" w:rsidRPr="00C972FF">
        <w:t>Helps</w:t>
      </w:r>
      <w:r w:rsidR="03AC8796" w:rsidRPr="00C972FF">
        <w:rPr>
          <w:rFonts w:eastAsia="Calibri"/>
        </w:rPr>
        <w:t xml:space="preserve"> agencies implement the emissions reduction component of the Government Procurement Rules.</w:t>
      </w:r>
    </w:p>
    <w:p w14:paraId="2367C9CD" w14:textId="50469125" w:rsidR="00EB3CA8" w:rsidRDefault="00B62D69" w:rsidP="00A9527A">
      <w:pPr>
        <w:pStyle w:val="Bullet"/>
      </w:pPr>
      <w:proofErr w:type="spellStart"/>
      <w:r w:rsidRPr="00C972FF">
        <w:rPr>
          <w:b/>
        </w:rPr>
        <w:t>Kāinga</w:t>
      </w:r>
      <w:proofErr w:type="spellEnd"/>
      <w:r w:rsidRPr="00C972FF">
        <w:rPr>
          <w:b/>
        </w:rPr>
        <w:t xml:space="preserve"> Ora </w:t>
      </w:r>
      <w:r w:rsidR="00C733CA">
        <w:rPr>
          <w:b/>
        </w:rPr>
        <w:t>large redevelopment</w:t>
      </w:r>
      <w:r w:rsidR="00150A91">
        <w:rPr>
          <w:b/>
        </w:rPr>
        <w:t>.</w:t>
      </w:r>
      <w:r w:rsidRPr="00C972FF">
        <w:rPr>
          <w:b/>
        </w:rPr>
        <w:t xml:space="preserve"> </w:t>
      </w:r>
      <w:r w:rsidR="00C733CA">
        <w:t>G</w:t>
      </w:r>
      <w:r w:rsidRPr="00C972FF">
        <w:t>overnment investment of over $25</w:t>
      </w:r>
      <w:r w:rsidR="00C542F9">
        <w:t xml:space="preserve"> </w:t>
      </w:r>
      <w:r w:rsidRPr="00C972FF">
        <w:t>b</w:t>
      </w:r>
      <w:r w:rsidR="00C542F9">
        <w:t>illio</w:t>
      </w:r>
      <w:r w:rsidRPr="00C972FF">
        <w:t>n to 2050 (plus the $3</w:t>
      </w:r>
      <w:r w:rsidR="00C542F9">
        <w:t xml:space="preserve"> </w:t>
      </w:r>
      <w:r w:rsidRPr="00C972FF">
        <w:t>b</w:t>
      </w:r>
      <w:r w:rsidR="00C542F9">
        <w:t>illio</w:t>
      </w:r>
      <w:r w:rsidRPr="00C972FF">
        <w:t xml:space="preserve">n housing investment in 2019). </w:t>
      </w:r>
    </w:p>
    <w:p w14:paraId="73884792" w14:textId="4A4297F6" w:rsidR="00B62D69" w:rsidRPr="00C972FF" w:rsidRDefault="00EB3CA8" w:rsidP="00A9527A">
      <w:pPr>
        <w:pStyle w:val="Bullet"/>
      </w:pPr>
      <w:proofErr w:type="spellStart"/>
      <w:r w:rsidRPr="00C972FF">
        <w:rPr>
          <w:b/>
        </w:rPr>
        <w:t>Kāinga</w:t>
      </w:r>
      <w:proofErr w:type="spellEnd"/>
      <w:r w:rsidRPr="00C972FF">
        <w:rPr>
          <w:b/>
        </w:rPr>
        <w:t xml:space="preserve"> Ora</w:t>
      </w:r>
      <w:r w:rsidR="00B62D69" w:rsidRPr="00A9480F">
        <w:rPr>
          <w:b/>
        </w:rPr>
        <w:t xml:space="preserve"> waste minimisation scheme</w:t>
      </w:r>
      <w:r w:rsidR="00150A91" w:rsidRPr="00150A91">
        <w:rPr>
          <w:b/>
          <w:bCs/>
        </w:rPr>
        <w:t>.</w:t>
      </w:r>
      <w:r w:rsidR="00B62D69" w:rsidRPr="00C972FF">
        <w:t xml:space="preserve"> </w:t>
      </w:r>
      <w:r w:rsidR="00150A91">
        <w:t>A</w:t>
      </w:r>
      <w:r w:rsidR="00B62D69" w:rsidRPr="00C972FF">
        <w:t>ims to significantly reduce on-site waste from construction and demolition.</w:t>
      </w:r>
      <w:r w:rsidR="005B772C">
        <w:t xml:space="preserve"> Its procurement processes in relation to construction and demolition wate require that 80</w:t>
      </w:r>
      <w:r w:rsidR="00C542F9">
        <w:t>–</w:t>
      </w:r>
      <w:r w:rsidR="005B772C">
        <w:t>85 per cent of materials must be recycled</w:t>
      </w:r>
      <w:r w:rsidR="008901A0">
        <w:t xml:space="preserve"> (or diverted from landfill).</w:t>
      </w:r>
    </w:p>
    <w:p w14:paraId="4E2EADE4" w14:textId="50F8CF62" w:rsidR="00B62D69" w:rsidRPr="00C972FF" w:rsidRDefault="00062898" w:rsidP="00A9527A">
      <w:pPr>
        <w:pStyle w:val="Bullet"/>
      </w:pPr>
      <w:hyperlink r:id="rId86">
        <w:r w:rsidR="00B62D69" w:rsidRPr="00C972FF">
          <w:rPr>
            <w:rStyle w:val="Hyperlink"/>
            <w:b/>
            <w:bCs/>
          </w:rPr>
          <w:t xml:space="preserve">Warmer Kiwi Homes </w:t>
        </w:r>
      </w:hyperlink>
      <w:r w:rsidR="00B62D69" w:rsidRPr="00C972FF">
        <w:rPr>
          <w:rStyle w:val="Hyperlink"/>
          <w:b/>
          <w:bCs/>
        </w:rPr>
        <w:t>(EECA)</w:t>
      </w:r>
      <w:r w:rsidR="00EE3D65">
        <w:rPr>
          <w:b/>
          <w:bCs/>
        </w:rPr>
        <w:t>.</w:t>
      </w:r>
      <w:r w:rsidR="00B62D69" w:rsidRPr="00C972FF">
        <w:t xml:space="preserve"> Insulation and heater grants to low-income homeowners.</w:t>
      </w:r>
    </w:p>
    <w:p w14:paraId="065AD946" w14:textId="0790C1A7" w:rsidR="008901A0" w:rsidRPr="00C972FF" w:rsidRDefault="005465C4" w:rsidP="005465C4">
      <w:pPr>
        <w:pStyle w:val="BodyText"/>
      </w:pPr>
      <w:r w:rsidRPr="005465C4">
        <w:t>The Building for Climate Change programme</w:t>
      </w:r>
      <w:r w:rsidR="00C542F9">
        <w:t>,</w:t>
      </w:r>
      <w:r w:rsidRPr="005465C4">
        <w:t xml:space="preserve"> in developing its transformational package</w:t>
      </w:r>
      <w:r w:rsidR="00C542F9">
        <w:t>,</w:t>
      </w:r>
      <w:r w:rsidRPr="005465C4">
        <w:t xml:space="preserve"> is also working with other agencies to explore how else Government can lead by example in reducing building-related emissions. This may include considering possibilities for </w:t>
      </w:r>
      <w:proofErr w:type="spellStart"/>
      <w:r w:rsidRPr="005465C4">
        <w:t>Kāinga</w:t>
      </w:r>
      <w:proofErr w:type="spellEnd"/>
      <w:r w:rsidRPr="005465C4">
        <w:t xml:space="preserve"> Ora fast tracking its emissions reduction targets across its construction programme. This would create a significant market for low</w:t>
      </w:r>
      <w:r w:rsidR="00C542F9">
        <w:t>-</w:t>
      </w:r>
      <w:r w:rsidRPr="005465C4">
        <w:t>carbon construction materials, practi</w:t>
      </w:r>
      <w:r w:rsidR="00C542F9">
        <w:t>c</w:t>
      </w:r>
      <w:r w:rsidRPr="005465C4">
        <w:t>es and designs; advancing industry knowledge and accelerating uptake across the sector. This would also reduce energy hardship, and improve health and wellbeing for some of the most vulnerable New Zealanders.</w:t>
      </w:r>
      <w:r w:rsidR="004B4570">
        <w:t xml:space="preserve"> </w:t>
      </w:r>
      <w:r w:rsidRPr="005465C4">
        <w:t>Options to strengthen procurement requirements to encourage industry to deliver lower emission buildings for Government will also be considered.</w:t>
      </w:r>
      <w:r w:rsidR="004B4570">
        <w:t xml:space="preserve"> </w:t>
      </w:r>
    </w:p>
    <w:p w14:paraId="6FD1D56C" w14:textId="6913BAAD" w:rsidR="00B62D69" w:rsidRPr="00C972FF" w:rsidRDefault="00B62D69" w:rsidP="0047502E">
      <w:pPr>
        <w:pStyle w:val="Heading5"/>
      </w:pPr>
      <w:r w:rsidRPr="00C972FF">
        <w:t xml:space="preserve">Construction </w:t>
      </w:r>
      <w:r w:rsidR="4E25BD0D" w:rsidRPr="00C972FF">
        <w:rPr>
          <w:iCs/>
        </w:rPr>
        <w:t>S</w:t>
      </w:r>
      <w:r w:rsidRPr="00C972FF">
        <w:rPr>
          <w:iCs/>
        </w:rPr>
        <w:t>ector</w:t>
      </w:r>
      <w:r w:rsidRPr="00C972FF">
        <w:t xml:space="preserve"> </w:t>
      </w:r>
      <w:r w:rsidR="39EC54EA" w:rsidRPr="00C972FF">
        <w:rPr>
          <w:iCs/>
        </w:rPr>
        <w:t>A</w:t>
      </w:r>
      <w:r w:rsidRPr="00C972FF">
        <w:rPr>
          <w:iCs/>
        </w:rPr>
        <w:t>ccord</w:t>
      </w:r>
      <w:r w:rsidRPr="00C972FF">
        <w:t xml:space="preserve"> </w:t>
      </w:r>
    </w:p>
    <w:p w14:paraId="3860A00B" w14:textId="190EED83" w:rsidR="00F83130" w:rsidRDefault="00B62D69" w:rsidP="00F83130">
      <w:pPr>
        <w:pStyle w:val="BodyText"/>
      </w:pPr>
      <w:r w:rsidRPr="00C972FF">
        <w:t>Launched in April 2019</w:t>
      </w:r>
      <w:r w:rsidR="00316ACB" w:rsidRPr="00C972FF">
        <w:t>,</w:t>
      </w:r>
      <w:r w:rsidRPr="00C972FF">
        <w:t xml:space="preserve"> the </w:t>
      </w:r>
      <w:hyperlink r:id="rId87" w:history="1">
        <w:r w:rsidR="00E843A3">
          <w:rPr>
            <w:rStyle w:val="Hyperlink"/>
          </w:rPr>
          <w:t>Construction Sector A</w:t>
        </w:r>
        <w:r w:rsidRPr="00C972FF">
          <w:rPr>
            <w:rStyle w:val="Hyperlink"/>
          </w:rPr>
          <w:t>ccord</w:t>
        </w:r>
      </w:hyperlink>
      <w:r w:rsidRPr="00C972FF">
        <w:t xml:space="preserve"> is a platform for industry and government to jointly work on</w:t>
      </w:r>
      <w:r w:rsidRPr="00C972FF" w:rsidDel="00931F1A">
        <w:t xml:space="preserve"> </w:t>
      </w:r>
      <w:r w:rsidRPr="00C972FF">
        <w:t>the challenges facing the sector</w:t>
      </w:r>
      <w:r w:rsidR="00F83130">
        <w:t>, such as sustainability and people development. The Accord is supporting the construction sector to help increase knowledge and capability (</w:t>
      </w:r>
      <w:r w:rsidR="00C542F9">
        <w:t>for example</w:t>
      </w:r>
      <w:r w:rsidR="000A518A">
        <w:t>,</w:t>
      </w:r>
      <w:r w:rsidR="00F83130">
        <w:t xml:space="preserve"> through a</w:t>
      </w:r>
      <w:r w:rsidR="007302FF">
        <w:t> </w:t>
      </w:r>
      <w:r w:rsidR="00F83130">
        <w:t xml:space="preserve">resource hub and webinars) in </w:t>
      </w:r>
      <w:r w:rsidR="00C542F9">
        <w:t xml:space="preserve">the </w:t>
      </w:r>
      <w:r w:rsidR="00F83130">
        <w:t>areas</w:t>
      </w:r>
      <w:r w:rsidR="00C542F9">
        <w:t xml:space="preserve"> of</w:t>
      </w:r>
      <w:r w:rsidR="00F83130">
        <w:t xml:space="preserve"> environmental sustainability. It has a network of organisations committed to the Accord vision of a higher</w:t>
      </w:r>
      <w:r w:rsidR="00C542F9">
        <w:t xml:space="preserve"> </w:t>
      </w:r>
      <w:r w:rsidR="00F83130">
        <w:t xml:space="preserve">performing construction sector. </w:t>
      </w:r>
    </w:p>
    <w:p w14:paraId="0C403AD4" w14:textId="2FE8F27F" w:rsidR="00AF32C3" w:rsidRDefault="00F83130" w:rsidP="000E31E4">
      <w:pPr>
        <w:pStyle w:val="BodyText"/>
      </w:pPr>
      <w:r w:rsidRPr="000E31E4">
        <w:t>The Accord will be a valuable platform for government and industry to work together to meet</w:t>
      </w:r>
      <w:r w:rsidR="00996D81">
        <w:t> </w:t>
      </w:r>
      <w:r w:rsidRPr="000E31E4">
        <w:t>the shared emissions reduction challenge, and help support business</w:t>
      </w:r>
      <w:r w:rsidR="00440F7A">
        <w:t>es</w:t>
      </w:r>
      <w:r w:rsidRPr="000E31E4">
        <w:t xml:space="preserve"> to</w:t>
      </w:r>
      <w:r w:rsidR="00AF32C3">
        <w:t> </w:t>
      </w:r>
      <w:r w:rsidRPr="000E31E4">
        <w:t>recognise the</w:t>
      </w:r>
      <w:r w:rsidR="00996D81">
        <w:t> </w:t>
      </w:r>
      <w:r w:rsidRPr="000E31E4">
        <w:t>significant role that industry has to pla</w:t>
      </w:r>
      <w:r w:rsidR="00C542F9">
        <w:t>y</w:t>
      </w:r>
      <w:r w:rsidRPr="000E31E4">
        <w:t xml:space="preserve"> in reducing building-related </w:t>
      </w:r>
      <w:r w:rsidR="00440F7A">
        <w:t>emissions</w:t>
      </w:r>
      <w:r w:rsidRPr="000E31E4">
        <w:t xml:space="preserve">. </w:t>
      </w:r>
    </w:p>
    <w:p w14:paraId="7AFEAFAC" w14:textId="27E4B6A9" w:rsidR="00642387" w:rsidRPr="000E31E4" w:rsidRDefault="00642387" w:rsidP="00AF32C3">
      <w:pPr>
        <w:pStyle w:val="Heading5"/>
      </w:pPr>
      <w:r w:rsidRPr="000E31E4">
        <w:t>Examples of business leading the way</w:t>
      </w:r>
    </w:p>
    <w:p w14:paraId="17A65724" w14:textId="77777777" w:rsidR="00642387" w:rsidRDefault="00642387" w:rsidP="00642387">
      <w:pPr>
        <w:pStyle w:val="BodyText"/>
      </w:pPr>
      <w:r>
        <w:t>We recognise that some of the industry is leading the way for the sector, with some recognised examples of good practice including:</w:t>
      </w:r>
    </w:p>
    <w:p w14:paraId="6369CB14" w14:textId="0202F4EE" w:rsidR="00642387" w:rsidRDefault="00642387" w:rsidP="00A9527A">
      <w:pPr>
        <w:pStyle w:val="Bullet"/>
      </w:pPr>
      <w:r>
        <w:t xml:space="preserve">Naylor Love developing a Building Carbon Calculator, which supports comparison of </w:t>
      </w:r>
      <w:r w:rsidR="00AA3256">
        <w:t xml:space="preserve">carbon emissions from </w:t>
      </w:r>
      <w:r>
        <w:t>different structural building elements and material types</w:t>
      </w:r>
    </w:p>
    <w:p w14:paraId="6CA0B7A6" w14:textId="4031BB39" w:rsidR="00642387" w:rsidRDefault="00642387" w:rsidP="00A9527A">
      <w:pPr>
        <w:pStyle w:val="Bullet"/>
      </w:pPr>
      <w:r>
        <w:t xml:space="preserve">the Heavy Engineering Research Association (HERA) developing guidance to help steel manufacturers calculate and understand their carbon footprint </w:t>
      </w:r>
    </w:p>
    <w:p w14:paraId="6CB23F08" w14:textId="3C29AF65" w:rsidR="00642387" w:rsidRDefault="00642387" w:rsidP="00A9527A">
      <w:pPr>
        <w:pStyle w:val="Bullet"/>
      </w:pPr>
      <w:r>
        <w:t>Green Gorilla establishing a Construction and Demolition Waste Processing Facility, which</w:t>
      </w:r>
      <w:r w:rsidR="00961E85">
        <w:t> </w:t>
      </w:r>
      <w:r>
        <w:t>diverts more than 70</w:t>
      </w:r>
      <w:r w:rsidR="00440F7A">
        <w:t xml:space="preserve"> per cent</w:t>
      </w:r>
      <w:r>
        <w:t xml:space="preserve"> of incoming construction and demolition waste from</w:t>
      </w:r>
      <w:r w:rsidR="00F10BA1">
        <w:t> </w:t>
      </w:r>
      <w:r>
        <w:t>Auckland landfills.</w:t>
      </w:r>
    </w:p>
    <w:p w14:paraId="41B745FD" w14:textId="0B551C9C" w:rsidR="006D184F" w:rsidRPr="00C972FF" w:rsidRDefault="00642387" w:rsidP="00F83130">
      <w:pPr>
        <w:pStyle w:val="BodyText"/>
      </w:pPr>
      <w:r>
        <w:t>We will support the business community to develop, demand and share emerging practices aimed at reducing emissions.</w:t>
      </w:r>
    </w:p>
    <w:p w14:paraId="69965729" w14:textId="5F65D3CD" w:rsidR="00B62D69" w:rsidRPr="00C972FF" w:rsidRDefault="00B62D69" w:rsidP="00594D58">
      <w:pPr>
        <w:pStyle w:val="Heading5"/>
      </w:pPr>
      <w:r w:rsidRPr="00C972FF">
        <w:t>Reducing demand for fossil fuels in buildings</w:t>
      </w:r>
    </w:p>
    <w:p w14:paraId="479AB1A3" w14:textId="3143D283" w:rsidR="00B62D69" w:rsidRPr="00C972FF" w:rsidRDefault="00440F7A" w:rsidP="005476D7">
      <w:pPr>
        <w:pStyle w:val="BodyText"/>
      </w:pPr>
      <w:r>
        <w:t xml:space="preserve">The </w:t>
      </w:r>
      <w:r w:rsidR="00B62D69" w:rsidRPr="00C972FF">
        <w:t>Building for Climate Change</w:t>
      </w:r>
      <w:r>
        <w:t xml:space="preserve"> programme</w:t>
      </w:r>
      <w:r w:rsidR="00B62D69" w:rsidRPr="00C972FF">
        <w:t xml:space="preserve"> </w:t>
      </w:r>
      <w:r w:rsidR="001B50F4">
        <w:t>is proposing capping the total operational emissions from new buildings. This approach allows people to choose how they lower</w:t>
      </w:r>
      <w:r w:rsidR="00F10BA1">
        <w:t xml:space="preserve"> </w:t>
      </w:r>
      <w:r w:rsidR="001B50F4">
        <w:t>emissions from the building’s use overall, rather than specifying the systems to be used or not</w:t>
      </w:r>
      <w:r w:rsidR="00F10BA1">
        <w:t> </w:t>
      </w:r>
      <w:r w:rsidR="001B50F4">
        <w:t xml:space="preserve">used for heating and cooking. </w:t>
      </w:r>
      <w:r w:rsidR="007A47A8">
        <w:t xml:space="preserve">We are also considering caps for the emissions from the fuels used for the operation of buildings, including fossil fuels. The </w:t>
      </w:r>
      <w:r w:rsidR="001B50F4">
        <w:t xml:space="preserve">caps are anticipated to </w:t>
      </w:r>
      <w:r w:rsidR="00B62D69" w:rsidRPr="00C972FF">
        <w:t>reduce demand for fossil fuels used for heating, cooling and cooking</w:t>
      </w:r>
      <w:r w:rsidR="005358A0">
        <w:t xml:space="preserve"> over time</w:t>
      </w:r>
      <w:r w:rsidR="00316ACB" w:rsidRPr="00C972FF">
        <w:t>. This</w:t>
      </w:r>
      <w:r w:rsidR="00B62D69" w:rsidRPr="00C972FF">
        <w:t xml:space="preserve"> may have co-benefits, such as minimising </w:t>
      </w:r>
      <w:r w:rsidR="00316ACB" w:rsidRPr="00C972FF">
        <w:t xml:space="preserve">the </w:t>
      </w:r>
      <w:r w:rsidR="00B62D69" w:rsidRPr="00C972FF">
        <w:t xml:space="preserve">health risks </w:t>
      </w:r>
      <w:r w:rsidR="00316ACB" w:rsidRPr="00C972FF">
        <w:t xml:space="preserve">from </w:t>
      </w:r>
      <w:r w:rsidR="00B62D69" w:rsidRPr="00C972FF">
        <w:t xml:space="preserve">these fuels. </w:t>
      </w:r>
      <w:r w:rsidR="00C33609">
        <w:t>This approach may also allow</w:t>
      </w:r>
      <w:r w:rsidR="00C33609" w:rsidRPr="00074D04">
        <w:t xml:space="preserve"> time for low-emissions alternatives </w:t>
      </w:r>
      <w:r>
        <w:t xml:space="preserve">to </w:t>
      </w:r>
      <w:r w:rsidR="00C33609" w:rsidRPr="00074D04">
        <w:t>becom</w:t>
      </w:r>
      <w:r>
        <w:t>e</w:t>
      </w:r>
      <w:r w:rsidR="00C33609" w:rsidRPr="00074D04">
        <w:t xml:space="preserve"> commercially available</w:t>
      </w:r>
      <w:r w:rsidR="00C33609">
        <w:t>.</w:t>
      </w:r>
    </w:p>
    <w:p w14:paraId="370809EE" w14:textId="305DEA41" w:rsidR="00D02944" w:rsidRPr="00C972FF" w:rsidRDefault="00D02944" w:rsidP="00D02944">
      <w:pPr>
        <w:pStyle w:val="BodyText"/>
      </w:pPr>
      <w:r>
        <w:t xml:space="preserve">The Commission has subsequently recommended that </w:t>
      </w:r>
      <w:r w:rsidR="00327E93">
        <w:t>G</w:t>
      </w:r>
      <w:r>
        <w:t xml:space="preserve">overnment set a date </w:t>
      </w:r>
      <w:r w:rsidRPr="00B223E7">
        <w:t>to end the expansion of fossil gas pipeline infrastructure (recommendation 20.8a</w:t>
      </w:r>
      <w:r>
        <w:t>). We seek your views on this approach, and to understand the impact it would have on people, families, communities and businesses.</w:t>
      </w:r>
    </w:p>
    <w:p w14:paraId="2D91F32E" w14:textId="41CC29C5" w:rsidR="00167745" w:rsidRPr="00C972FF" w:rsidRDefault="00122894" w:rsidP="00AF32C3">
      <w:pPr>
        <w:pStyle w:val="BodyText"/>
        <w:spacing w:before="100" w:after="100"/>
      </w:pPr>
      <w:r>
        <w:t>Reducing demand for fossil fuel in buildings</w:t>
      </w:r>
      <w:r w:rsidR="00B62D69" w:rsidRPr="00C972FF">
        <w:t xml:space="preserve"> may have implications for new and existing </w:t>
      </w:r>
      <w:r w:rsidR="004B3250">
        <w:t>fossil</w:t>
      </w:r>
      <w:r w:rsidR="004B3250" w:rsidRPr="00C972FF">
        <w:t xml:space="preserve"> </w:t>
      </w:r>
      <w:r w:rsidR="00B62D69" w:rsidRPr="00C972FF">
        <w:t>gas connections. Energy supply chains are complex. MBIE is investigating the phase</w:t>
      </w:r>
      <w:r w:rsidR="00440F7A">
        <w:t xml:space="preserve"> </w:t>
      </w:r>
      <w:r w:rsidR="00B62D69" w:rsidRPr="00C972FF">
        <w:t>out of fossil fuels from the energy system</w:t>
      </w:r>
      <w:r w:rsidR="79E42CB4" w:rsidRPr="00C972FF">
        <w:t>. Det</w:t>
      </w:r>
      <w:r w:rsidR="0050218F" w:rsidRPr="00C972FF">
        <w:t>a</w:t>
      </w:r>
      <w:r w:rsidR="79E42CB4" w:rsidRPr="00C972FF">
        <w:t xml:space="preserve">ils of this and national direction tools (a </w:t>
      </w:r>
      <w:r w:rsidR="00440F7A">
        <w:t>n</w:t>
      </w:r>
      <w:r w:rsidR="79E42CB4" w:rsidRPr="00C972FF">
        <w:t xml:space="preserve">ational </w:t>
      </w:r>
      <w:r w:rsidR="00440F7A">
        <w:t>p</w:t>
      </w:r>
      <w:r w:rsidR="79E42CB4" w:rsidRPr="00C972FF">
        <w:t xml:space="preserve">olicy </w:t>
      </w:r>
      <w:r w:rsidR="00440F7A">
        <w:t>s</w:t>
      </w:r>
      <w:r w:rsidR="79E42CB4" w:rsidRPr="00C972FF">
        <w:t xml:space="preserve">tatement and </w:t>
      </w:r>
      <w:r w:rsidR="00440F7A">
        <w:t>n</w:t>
      </w:r>
      <w:r w:rsidR="79E42CB4" w:rsidRPr="00C972FF">
        <w:t xml:space="preserve">ational </w:t>
      </w:r>
      <w:r w:rsidR="00440F7A">
        <w:t>e</w:t>
      </w:r>
      <w:r w:rsidR="79E42CB4" w:rsidRPr="00C972FF">
        <w:t xml:space="preserve">nvironmental </w:t>
      </w:r>
      <w:r w:rsidR="00440F7A">
        <w:t>s</w:t>
      </w:r>
      <w:r w:rsidR="79E42CB4" w:rsidRPr="00C972FF">
        <w:t xml:space="preserve">tandard) are in the </w:t>
      </w:r>
      <w:hyperlink w:anchor="_Energy_and_industry" w:history="1">
        <w:r w:rsidR="00A16F8A" w:rsidRPr="00A16F8A">
          <w:rPr>
            <w:rStyle w:val="Hyperlink"/>
          </w:rPr>
          <w:t>Energy and industry</w:t>
        </w:r>
      </w:hyperlink>
      <w:r w:rsidR="00A16F8A">
        <w:t xml:space="preserve"> </w:t>
      </w:r>
      <w:r w:rsidR="3A092ACD" w:rsidRPr="00C972FF">
        <w:t>section</w:t>
      </w:r>
      <w:r w:rsidR="00B62D69" w:rsidRPr="00C972FF">
        <w:t xml:space="preserve">. </w:t>
      </w:r>
    </w:p>
    <w:p w14:paraId="149D89B7" w14:textId="3C36AFA3" w:rsidR="00B62D69" w:rsidRPr="00C972FF" w:rsidRDefault="00B62D69" w:rsidP="007B0705">
      <w:pPr>
        <w:pStyle w:val="Heading4"/>
      </w:pPr>
      <w:r w:rsidRPr="00C972FF">
        <w:t xml:space="preserve">Potential policies and measures </w:t>
      </w:r>
    </w:p>
    <w:p w14:paraId="7AB9009A" w14:textId="5BB8E313" w:rsidR="00B62D69" w:rsidRPr="00C972FF" w:rsidRDefault="00440F7A" w:rsidP="00AF32C3">
      <w:pPr>
        <w:pStyle w:val="BodyText"/>
        <w:keepNext/>
        <w:spacing w:before="100" w:after="100"/>
      </w:pPr>
      <w:r>
        <w:rPr>
          <w:rStyle w:val="Hyperlink"/>
          <w:color w:val="auto"/>
        </w:rPr>
        <w:t xml:space="preserve">The </w:t>
      </w:r>
      <w:r w:rsidR="00316ACB" w:rsidRPr="00C972FF">
        <w:rPr>
          <w:rStyle w:val="Hyperlink"/>
          <w:color w:val="auto"/>
        </w:rPr>
        <w:t>Building for Climate Change</w:t>
      </w:r>
      <w:r>
        <w:rPr>
          <w:rStyle w:val="Hyperlink"/>
          <w:color w:val="auto"/>
        </w:rPr>
        <w:t xml:space="preserve"> programme</w:t>
      </w:r>
      <w:r w:rsidR="00316ACB" w:rsidRPr="00C972FF">
        <w:rPr>
          <w:rStyle w:val="Hyperlink"/>
          <w:color w:val="auto"/>
        </w:rPr>
        <w:t xml:space="preserve"> </w:t>
      </w:r>
      <w:r w:rsidR="00B62D69" w:rsidRPr="00C972FF">
        <w:t>will also consider:</w:t>
      </w:r>
    </w:p>
    <w:p w14:paraId="0920F4F6" w14:textId="36F738D0" w:rsidR="002B1B0E" w:rsidRDefault="002B1B0E" w:rsidP="00AF32C3">
      <w:pPr>
        <w:pStyle w:val="Bullet"/>
        <w:spacing w:after="100"/>
      </w:pPr>
      <w:r w:rsidRPr="00C972FF">
        <w:rPr>
          <w:b/>
        </w:rPr>
        <w:t>Behavioural and cultural change –</w:t>
      </w:r>
      <w:r w:rsidRPr="00C972FF">
        <w:t xml:space="preserve"> </w:t>
      </w:r>
      <w:r>
        <w:t>scoping a programme to raise consumer and sector knowledge about lower emissions building and construction. This will help reset social and</w:t>
      </w:r>
      <w:r w:rsidR="00F10BA1">
        <w:t> </w:t>
      </w:r>
      <w:r>
        <w:t>sector norms, and to enable warmer, drier buildings with health, economic and other benefits. This will require a focus on two different groups:</w:t>
      </w:r>
    </w:p>
    <w:p w14:paraId="50623E95" w14:textId="5CE464B8" w:rsidR="002B1B0E" w:rsidRPr="00EE5FB6" w:rsidRDefault="002B1B0E" w:rsidP="00AF32C3">
      <w:pPr>
        <w:pStyle w:val="Sub-list"/>
        <w:spacing w:after="100"/>
      </w:pPr>
      <w:r w:rsidRPr="00E20AA4">
        <w:rPr>
          <w:i/>
          <w:iCs/>
        </w:rPr>
        <w:t>Consumers</w:t>
      </w:r>
      <w:r w:rsidRPr="00EE5FB6">
        <w:t xml:space="preserve"> </w:t>
      </w:r>
      <w:r w:rsidR="00EE3D65" w:rsidRPr="00EE5FB6">
        <w:t>–</w:t>
      </w:r>
      <w:r w:rsidRPr="00EE5FB6">
        <w:t xml:space="preserve"> awareness, knowledge and increasing demand for lower</w:t>
      </w:r>
      <w:r w:rsidR="00440F7A">
        <w:t xml:space="preserve"> </w:t>
      </w:r>
      <w:r w:rsidRPr="00EE5FB6">
        <w:t xml:space="preserve">emissions buildings: </w:t>
      </w:r>
      <w:r w:rsidRPr="00305020">
        <w:t>for example,</w:t>
      </w:r>
      <w:r w:rsidRPr="00EE5FB6">
        <w:t xml:space="preserve"> </w:t>
      </w:r>
      <w:r w:rsidRPr="00305020">
        <w:t>information and education campaigns for building</w:t>
      </w:r>
      <w:r>
        <w:t xml:space="preserve"> </w:t>
      </w:r>
      <w:r w:rsidRPr="00305020">
        <w:t>consumers</w:t>
      </w:r>
      <w:r>
        <w:t>,</w:t>
      </w:r>
      <w:r w:rsidRPr="00305020">
        <w:t xml:space="preserve"> product </w:t>
      </w:r>
      <w:r w:rsidRPr="00AF32C3">
        <w:t>rating</w:t>
      </w:r>
      <w:r w:rsidRPr="00305020">
        <w:t xml:space="preserve"> schemes, </w:t>
      </w:r>
      <w:r w:rsidRPr="00EE5FB6">
        <w:t>and tools such as energy and water meters.</w:t>
      </w:r>
    </w:p>
    <w:p w14:paraId="6407C354" w14:textId="2374BAB2" w:rsidR="002B1B0E" w:rsidRDefault="002B1B0E" w:rsidP="00AF32C3">
      <w:pPr>
        <w:pStyle w:val="Sub-list"/>
        <w:spacing w:after="100"/>
      </w:pPr>
      <w:r w:rsidRPr="00E20AA4">
        <w:rPr>
          <w:i/>
          <w:iCs/>
        </w:rPr>
        <w:t>Industry</w:t>
      </w:r>
      <w:r w:rsidRPr="00CA68E4">
        <w:t xml:space="preserve"> </w:t>
      </w:r>
      <w:r w:rsidR="00EE3D65">
        <w:t>–</w:t>
      </w:r>
      <w:r>
        <w:t xml:space="preserve"> </w:t>
      </w:r>
      <w:r w:rsidRPr="00CA68E4">
        <w:t xml:space="preserve">knowledge and action, with a focus on the sector </w:t>
      </w:r>
      <w:r w:rsidRPr="00AF32C3">
        <w:t>reducing</w:t>
      </w:r>
      <w:r w:rsidRPr="00CA68E4">
        <w:t xml:space="preserve"> its footprint including as building material and product consumers. </w:t>
      </w:r>
      <w:r w:rsidRPr="00305020">
        <w:t>This could include encouraging and supporting</w:t>
      </w:r>
      <w:r w:rsidRPr="00CA68E4">
        <w:t xml:space="preserve"> architects, builders, manufacturers and others in the sector to advise </w:t>
      </w:r>
      <w:r>
        <w:t xml:space="preserve">clients </w:t>
      </w:r>
      <w:r w:rsidRPr="00CA68E4">
        <w:t>on and provide lower</w:t>
      </w:r>
      <w:r w:rsidR="00440F7A">
        <w:t xml:space="preserve"> </w:t>
      </w:r>
      <w:r w:rsidRPr="00CA68E4">
        <w:t xml:space="preserve">emissions buildings. </w:t>
      </w:r>
      <w:r>
        <w:t>Ways to encourage businesses to source and create demand</w:t>
      </w:r>
      <w:r w:rsidRPr="00CA68E4">
        <w:t xml:space="preserve"> </w:t>
      </w:r>
      <w:r>
        <w:t xml:space="preserve">for </w:t>
      </w:r>
      <w:r w:rsidRPr="00CA68E4">
        <w:t>lower</w:t>
      </w:r>
      <w:r w:rsidR="00440F7A">
        <w:t xml:space="preserve"> </w:t>
      </w:r>
      <w:r w:rsidRPr="00CA68E4">
        <w:t>emission</w:t>
      </w:r>
      <w:r>
        <w:t>s</w:t>
      </w:r>
      <w:r w:rsidRPr="00CA68E4">
        <w:t xml:space="preserve"> products and materials from their supply chains</w:t>
      </w:r>
      <w:r>
        <w:t xml:space="preserve"> could also be explored.</w:t>
      </w:r>
      <w:r w:rsidRPr="00C972FF" w:rsidDel="007B5F46">
        <w:t xml:space="preserve"> </w:t>
      </w:r>
    </w:p>
    <w:p w14:paraId="18DD4842" w14:textId="1BF6D0FA" w:rsidR="002B1B0E" w:rsidRPr="00D520AC" w:rsidRDefault="002B1B0E" w:rsidP="00AF32C3">
      <w:pPr>
        <w:pStyle w:val="Bullet"/>
        <w:spacing w:after="100"/>
      </w:pPr>
      <w:r w:rsidRPr="00BB247C">
        <w:rPr>
          <w:b/>
          <w:bCs/>
        </w:rPr>
        <w:t>Financial and other incentives to encourage lower</w:t>
      </w:r>
      <w:r w:rsidR="00440F7A" w:rsidRPr="00BB247C">
        <w:rPr>
          <w:b/>
          <w:bCs/>
        </w:rPr>
        <w:t xml:space="preserve"> </w:t>
      </w:r>
      <w:r w:rsidRPr="00BB247C">
        <w:rPr>
          <w:b/>
          <w:bCs/>
        </w:rPr>
        <w:t>emissions buildings –</w:t>
      </w:r>
      <w:r>
        <w:t xml:space="preserve"> reinforcing behaviour change and lower</w:t>
      </w:r>
      <w:r w:rsidR="00440F7A">
        <w:t xml:space="preserve"> </w:t>
      </w:r>
      <w:r>
        <w:t>emissions practice:</w:t>
      </w:r>
    </w:p>
    <w:p w14:paraId="7C29BE2D" w14:textId="66BBB5CC" w:rsidR="002B1B0E" w:rsidRPr="00AF32C3" w:rsidRDefault="002B1B0E" w:rsidP="00AF32C3">
      <w:pPr>
        <w:pStyle w:val="Sub-list"/>
        <w:spacing w:after="100"/>
      </w:pPr>
      <w:r w:rsidRPr="00E20AA4">
        <w:t xml:space="preserve">This could include </w:t>
      </w:r>
      <w:r w:rsidRPr="00AF32C3">
        <w:t>considering subsidies, rates or tax rebates, or low-</w:t>
      </w:r>
      <w:r w:rsidR="00440F7A">
        <w:t xml:space="preserve"> or </w:t>
      </w:r>
      <w:r w:rsidRPr="00AF32C3">
        <w:t>no-interest loans for low-emissions buildings or retrofits.</w:t>
      </w:r>
    </w:p>
    <w:p w14:paraId="6871B902" w14:textId="055A73D9" w:rsidR="002B1B0E" w:rsidRPr="00E20AA4" w:rsidRDefault="002B1B0E" w:rsidP="00AF32C3">
      <w:pPr>
        <w:pStyle w:val="Sub-list"/>
        <w:spacing w:after="100"/>
      </w:pPr>
      <w:r w:rsidRPr="00AF32C3">
        <w:t>One example is exploring an in</w:t>
      </w:r>
      <w:r w:rsidRPr="00E20AA4">
        <w:t xml:space="preserve">itiative similar to the </w:t>
      </w:r>
      <w:hyperlink r:id="rId88" w:history="1">
        <w:r w:rsidR="004A054A" w:rsidRPr="007A34B0">
          <w:rPr>
            <w:rStyle w:val="Hyperlink"/>
          </w:rPr>
          <w:t>Exemplary Buildings programme in Brussels</w:t>
        </w:r>
      </w:hyperlink>
      <w:r w:rsidRPr="00E20AA4">
        <w:t>, which gave funding, technical support and publicity to eligible building owners and designers.</w:t>
      </w:r>
    </w:p>
    <w:p w14:paraId="6DD37AE2" w14:textId="39F71D1B" w:rsidR="002B1B0E" w:rsidRPr="00C972FF" w:rsidRDefault="002B1B0E" w:rsidP="00AF32C3">
      <w:pPr>
        <w:pStyle w:val="Bullet"/>
        <w:spacing w:after="100"/>
      </w:pPr>
      <w:r w:rsidRPr="00B96577">
        <w:rPr>
          <w:b/>
        </w:rPr>
        <w:t>Removing barriers</w:t>
      </w:r>
      <w:r w:rsidRPr="00305020">
        <w:rPr>
          <w:b/>
        </w:rPr>
        <w:t xml:space="preserve"> </w:t>
      </w:r>
      <w:r w:rsidRPr="00EE3D65">
        <w:rPr>
          <w:b/>
        </w:rPr>
        <w:t>–</w:t>
      </w:r>
      <w:r w:rsidRPr="00B96577">
        <w:t xml:space="preserve"> we will consider ways to remove barriers</w:t>
      </w:r>
      <w:r>
        <w:t xml:space="preserve"> to lower</w:t>
      </w:r>
      <w:r w:rsidR="00440F7A">
        <w:t xml:space="preserve"> </w:t>
      </w:r>
      <w:r>
        <w:t>emissions building</w:t>
      </w:r>
      <w:r w:rsidRPr="00B96577">
        <w:t>, and to encourage new products and ways of building.</w:t>
      </w:r>
      <w:r w:rsidRPr="009F65EB">
        <w:t xml:space="preserve"> This will include identifying and addressing </w:t>
      </w:r>
      <w:r>
        <w:t xml:space="preserve">any </w:t>
      </w:r>
      <w:r w:rsidRPr="009F65EB">
        <w:t>undue barriers the building consenting system presents to the recycling and reuse of building products and materials.</w:t>
      </w:r>
    </w:p>
    <w:p w14:paraId="651E254A" w14:textId="1441EA1E" w:rsidR="002B1B0E" w:rsidRDefault="002B1B0E" w:rsidP="00AF32C3">
      <w:pPr>
        <w:pStyle w:val="Bullet"/>
        <w:spacing w:after="100"/>
      </w:pPr>
      <w:r w:rsidRPr="00305020">
        <w:rPr>
          <w:b/>
        </w:rPr>
        <w:t>Improving energy efficiency</w:t>
      </w:r>
      <w:r>
        <w:t xml:space="preserve"> </w:t>
      </w:r>
      <w:r w:rsidRPr="00BB247C">
        <w:rPr>
          <w:b/>
          <w:bCs/>
        </w:rPr>
        <w:t>–</w:t>
      </w:r>
      <w:r>
        <w:t xml:space="preserve"> helping reduce energy-related emissions and realise other benefits </w:t>
      </w:r>
      <w:r w:rsidR="009600D6">
        <w:t>–</w:t>
      </w:r>
      <w:r>
        <w:t xml:space="preserve"> options we want feedback on include:</w:t>
      </w:r>
    </w:p>
    <w:p w14:paraId="50896505" w14:textId="582472EB" w:rsidR="002B1B0E" w:rsidRPr="00AF32C3" w:rsidRDefault="002B1B0E" w:rsidP="00AF32C3">
      <w:pPr>
        <w:pStyle w:val="Sub-list"/>
        <w:spacing w:after="100"/>
      </w:pPr>
      <w:r w:rsidRPr="00305020">
        <w:t xml:space="preserve">funding the development and rollout of energy performance certificates to buildings, </w:t>
      </w:r>
      <w:r w:rsidR="00EE3D65">
        <w:tab/>
      </w:r>
      <w:r w:rsidRPr="00AF32C3">
        <w:t>potentially linking energy performance to other incentives. This could involve expert evaluation of buildings to baseline their current level of energy performance and recommend potential changes they could make to improve it</w:t>
      </w:r>
    </w:p>
    <w:p w14:paraId="41F54230" w14:textId="0959809C" w:rsidR="002B1B0E" w:rsidRPr="00AF32C3" w:rsidRDefault="002B1B0E" w:rsidP="00AF32C3">
      <w:pPr>
        <w:pStyle w:val="Sub-list"/>
        <w:spacing w:after="100"/>
      </w:pPr>
      <w:r w:rsidRPr="00AF32C3">
        <w:t>subsidies or low</w:t>
      </w:r>
      <w:r w:rsidR="00440F7A">
        <w:t xml:space="preserve">- or </w:t>
      </w:r>
      <w:r w:rsidRPr="00AF32C3">
        <w:t>no-interest lending for energy efficiency improvements to existing buildings</w:t>
      </w:r>
    </w:p>
    <w:p w14:paraId="78F90F50" w14:textId="49A78EFA" w:rsidR="002B1B0E" w:rsidRPr="00084704" w:rsidRDefault="002B1B0E" w:rsidP="00AF32C3">
      <w:pPr>
        <w:pStyle w:val="Sub-list"/>
        <w:spacing w:after="100"/>
      </w:pPr>
      <w:r w:rsidRPr="00AF32C3">
        <w:t>expanding eligibility</w:t>
      </w:r>
      <w:r w:rsidRPr="00305020">
        <w:t xml:space="preserve"> criteria for Warmer Kiwi Homes programme and reviewing it to </w:t>
      </w:r>
      <w:r w:rsidR="00EE3D65">
        <w:tab/>
      </w:r>
      <w:r w:rsidRPr="00305020">
        <w:t xml:space="preserve">ensure </w:t>
      </w:r>
      <w:r w:rsidRPr="00084704">
        <w:t>it is fit-for-purpose to achieve emissions-reduction goals.</w:t>
      </w:r>
    </w:p>
    <w:p w14:paraId="05CD7524" w14:textId="77777777" w:rsidR="002B1B0E" w:rsidRPr="00D9129F" w:rsidRDefault="002B1B0E" w:rsidP="00AF32C3">
      <w:pPr>
        <w:pStyle w:val="Bullet"/>
        <w:spacing w:after="100"/>
      </w:pPr>
      <w:r w:rsidRPr="00C972FF">
        <w:rPr>
          <w:b/>
          <w:bCs/>
        </w:rPr>
        <w:t>Encouraging innovation and scaling –</w:t>
      </w:r>
      <w:r w:rsidRPr="00C972FF">
        <w:t xml:space="preserve"> this will bring down costs and influence market behaviour. Methods such as offsite manufacturing can lift productivity, reduce waste and emissions, and supply warm, dry, durable and affordable homes. </w:t>
      </w:r>
      <w:proofErr w:type="spellStart"/>
      <w:r w:rsidRPr="00C972FF">
        <w:t>Kāinga</w:t>
      </w:r>
      <w:proofErr w:type="spellEnd"/>
      <w:r w:rsidRPr="00C972FF">
        <w:t xml:space="preserve"> Ora is increasingly using this method to bring such benefits and embed innovation into construction. Recent Building Act 2004 changes (which include a </w:t>
      </w:r>
      <w:hyperlink r:id="rId89" w:history="1">
        <w:r w:rsidRPr="00792052">
          <w:rPr>
            <w:rStyle w:val="Hyperlink"/>
          </w:rPr>
          <w:t>voluntary certification scheme</w:t>
        </w:r>
        <w:r w:rsidRPr="00C972FF">
          <w:rPr>
            <w:rStyle w:val="Hyperlink"/>
          </w:rPr>
          <w:t xml:space="preserve"> for manufacturers of modular components</w:t>
        </w:r>
      </w:hyperlink>
      <w:r w:rsidRPr="00BF61EC">
        <w:rPr>
          <w:rStyle w:val="Hyperlink"/>
          <w:color w:val="auto"/>
        </w:rPr>
        <w:t>)</w:t>
      </w:r>
      <w:r w:rsidRPr="00C972FF">
        <w:t xml:space="preserve"> help foster this innovation.</w:t>
      </w:r>
      <w:r w:rsidRPr="00C132CE">
        <w:rPr>
          <w:b/>
        </w:rPr>
        <w:t xml:space="preserve"> </w:t>
      </w:r>
    </w:p>
    <w:p w14:paraId="361389F8" w14:textId="7995F852" w:rsidR="002B1B0E" w:rsidRDefault="002B1B0E" w:rsidP="00050A60">
      <w:pPr>
        <w:pStyle w:val="Bullet"/>
        <w:spacing w:after="100"/>
      </w:pPr>
      <w:r>
        <w:rPr>
          <w:b/>
        </w:rPr>
        <w:t>Contestable innovation fund and other potential ways to increase innovation, technology and scaling</w:t>
      </w:r>
      <w:r w:rsidR="00EE3D65">
        <w:rPr>
          <w:b/>
        </w:rPr>
        <w:t xml:space="preserve"> –</w:t>
      </w:r>
      <w:r w:rsidRPr="00C972FF">
        <w:t xml:space="preserve"> </w:t>
      </w:r>
      <w:r>
        <w:t>exploring how to help</w:t>
      </w:r>
      <w:r w:rsidRPr="00C972FF">
        <w:t xml:space="preserve"> businesses and other organisations t</w:t>
      </w:r>
      <w:r>
        <w:t>o</w:t>
      </w:r>
      <w:r w:rsidR="00AF32C3">
        <w:t> </w:t>
      </w:r>
      <w:r>
        <w:t>trial, tailor and upscale low-emissions innovations such as new technology and</w:t>
      </w:r>
      <w:r w:rsidRPr="00C972FF">
        <w:t xml:space="preserve"> materials</w:t>
      </w:r>
      <w:r w:rsidR="00F50EEE">
        <w:t>,</w:t>
      </w:r>
      <w:r w:rsidRPr="00C972FF">
        <w:t xml:space="preserve"> </w:t>
      </w:r>
      <w:r>
        <w:t xml:space="preserve">might help the </w:t>
      </w:r>
      <w:r w:rsidRPr="00092538">
        <w:t>sector</w:t>
      </w:r>
      <w:r w:rsidRPr="00C972FF">
        <w:t xml:space="preserve"> substantially reduce emissions.</w:t>
      </w:r>
      <w:r>
        <w:t xml:space="preserve"> Proposals we are seeking</w:t>
      </w:r>
      <w:r w:rsidR="00AF32C3">
        <w:t> </w:t>
      </w:r>
      <w:r>
        <w:t xml:space="preserve">views on include: </w:t>
      </w:r>
    </w:p>
    <w:p w14:paraId="26A0C929" w14:textId="1D865723" w:rsidR="002B1B0E" w:rsidRPr="00092538" w:rsidRDefault="00EE3D65" w:rsidP="00050A60">
      <w:pPr>
        <w:pStyle w:val="Sub-list"/>
        <w:spacing w:after="100"/>
      </w:pPr>
      <w:r>
        <w:t>c</w:t>
      </w:r>
      <w:r w:rsidR="002B1B0E" w:rsidRPr="00A57664">
        <w:t xml:space="preserve">ompetitions and rewards to support the development of innovative and </w:t>
      </w:r>
      <w:r w:rsidR="002B1B0E" w:rsidRPr="00092538">
        <w:t>scalable low-emissions building materials, designs and processes</w:t>
      </w:r>
    </w:p>
    <w:p w14:paraId="0151EA1D" w14:textId="09645F26" w:rsidR="002B1B0E" w:rsidRPr="00092538" w:rsidRDefault="00EE3D65" w:rsidP="00050A60">
      <w:pPr>
        <w:pStyle w:val="Sub-list"/>
        <w:spacing w:after="100"/>
      </w:pPr>
      <w:r w:rsidRPr="00092538">
        <w:t>f</w:t>
      </w:r>
      <w:r w:rsidR="002B1B0E" w:rsidRPr="00092538">
        <w:t xml:space="preserve">unding </w:t>
      </w:r>
      <w:r w:rsidR="00F50EEE">
        <w:t xml:space="preserve">that </w:t>
      </w:r>
      <w:r w:rsidR="002B1B0E" w:rsidRPr="00092538">
        <w:t>could support concepts to be developed, trialled or brought to market, such as lower</w:t>
      </w:r>
      <w:r w:rsidR="00F50EEE">
        <w:t xml:space="preserve"> </w:t>
      </w:r>
      <w:r w:rsidR="002B1B0E" w:rsidRPr="00092538">
        <w:t>emissions concrete, waste reduction innovations, or low-emissions housing designs</w:t>
      </w:r>
    </w:p>
    <w:p w14:paraId="3E8F0133" w14:textId="433AC949" w:rsidR="002B1B0E" w:rsidRPr="00C972FF" w:rsidRDefault="00EE3D65" w:rsidP="00092538">
      <w:pPr>
        <w:pStyle w:val="Sub-list"/>
      </w:pPr>
      <w:r w:rsidRPr="00092538">
        <w:t>f</w:t>
      </w:r>
      <w:r w:rsidR="002B1B0E" w:rsidRPr="00092538">
        <w:t>unding</w:t>
      </w:r>
      <w:r w:rsidR="002B1B0E" w:rsidRPr="00965ABD">
        <w:t xml:space="preserve"> may also help support local, or potentially global, mentoring or partnerships. </w:t>
      </w:r>
    </w:p>
    <w:p w14:paraId="0F2DD0E2" w14:textId="060F2B55" w:rsidR="002B1B0E" w:rsidRDefault="002B1B0E" w:rsidP="00092538">
      <w:pPr>
        <w:pStyle w:val="Bullet"/>
      </w:pPr>
      <w:r w:rsidRPr="00D9129F">
        <w:rPr>
          <w:b/>
        </w:rPr>
        <w:t>Circular economy package</w:t>
      </w:r>
      <w:r w:rsidRPr="00305020">
        <w:rPr>
          <w:b/>
        </w:rPr>
        <w:t>:</w:t>
      </w:r>
      <w:r>
        <w:t xml:space="preserve"> A potential suite of i</w:t>
      </w:r>
      <w:r w:rsidRPr="00305020">
        <w:t xml:space="preserve">nitiatives and incentives to reduce construction waste and increase reuse, repurposing and recycling of materials. </w:t>
      </w:r>
    </w:p>
    <w:p w14:paraId="6BB31463" w14:textId="4B0C6E3F" w:rsidR="002B1B0E" w:rsidRPr="00092538" w:rsidRDefault="002B1B0E" w:rsidP="00092538">
      <w:pPr>
        <w:pStyle w:val="Sub-list"/>
      </w:pPr>
      <w:r w:rsidRPr="00092538">
        <w:t>This could include scaling up existing building-related circular economy initiatives and</w:t>
      </w:r>
      <w:r w:rsidR="00050A60">
        <w:t> </w:t>
      </w:r>
      <w:r w:rsidRPr="00092538">
        <w:t xml:space="preserve">providing guidance and information to help reduce construction waste across a building’s lifecycle, from construction to demolition. </w:t>
      </w:r>
    </w:p>
    <w:p w14:paraId="50221333" w14:textId="0EFE17C0" w:rsidR="002B1B0E" w:rsidRPr="00092538" w:rsidRDefault="002B1B0E" w:rsidP="00092538">
      <w:pPr>
        <w:pStyle w:val="Sub-list"/>
      </w:pPr>
      <w:r w:rsidRPr="00092538">
        <w:t xml:space="preserve">Elements of this package could build on the Ministry for the Environment’s Waste Minimisation </w:t>
      </w:r>
      <w:r w:rsidR="00844A1C">
        <w:t>F</w:t>
      </w:r>
      <w:r w:rsidRPr="00092538">
        <w:t xml:space="preserve">und, with a specific focus on rolling out or scaling up building-related circular economy initiatives. For example, funding the expansion of existing local programmes through to supporting major businesses to trial or champion demonstrated programmes. </w:t>
      </w:r>
    </w:p>
    <w:p w14:paraId="46476178" w14:textId="0D234332" w:rsidR="002B1B0E" w:rsidRPr="004A054A" w:rsidRDefault="002B1B0E" w:rsidP="00092538">
      <w:pPr>
        <w:pStyle w:val="Sub-list"/>
      </w:pPr>
      <w:r w:rsidRPr="00092538">
        <w:t>It could also include providing guidance and information about ways for design</w:t>
      </w:r>
      <w:r>
        <w:t xml:space="preserve">ers, </w:t>
      </w:r>
      <w:r w:rsidRPr="00305020">
        <w:t>builders, procurers and others to reduce construction waste across a building’s lifecycle, from construction to demolition. The proposed behaviour change programme could also include a circular economy focus, driving both consumer and</w:t>
      </w:r>
      <w:r w:rsidR="00092538">
        <w:t> </w:t>
      </w:r>
      <w:r w:rsidRPr="00305020">
        <w:t>sector activity.</w:t>
      </w:r>
      <w:r w:rsidRPr="004A054A">
        <w:t xml:space="preserve"> </w:t>
      </w:r>
    </w:p>
    <w:p w14:paraId="3B731F8C" w14:textId="27581E14" w:rsidR="002B1B0E" w:rsidRPr="00305020" w:rsidRDefault="002B1B0E" w:rsidP="00092538">
      <w:pPr>
        <w:pStyle w:val="Bullet"/>
      </w:pPr>
      <w:bookmarkStart w:id="102" w:name="workforcetransformation"/>
      <w:r>
        <w:rPr>
          <w:b/>
        </w:rPr>
        <w:t>Workforce transformation coordination and support</w:t>
      </w:r>
      <w:bookmarkEnd w:id="102"/>
      <w:r w:rsidRPr="009E49E7">
        <w:rPr>
          <w:b/>
        </w:rPr>
        <w:t>:</w:t>
      </w:r>
      <w:r>
        <w:t xml:space="preserve"> there are various sector and other initiatives aimed at ensuring the sector has the right workforce at the right time. We are looking at how these could be effectively supported</w:t>
      </w:r>
      <w:r w:rsidR="00F011DF">
        <w:t>,</w:t>
      </w:r>
      <w:r>
        <w:t xml:space="preserve"> and any gaps identified and addressed. Options being considered include:</w:t>
      </w:r>
    </w:p>
    <w:p w14:paraId="4A8E075D" w14:textId="1D2AAE52" w:rsidR="002B1B0E" w:rsidRPr="00092538" w:rsidRDefault="00CA2AA4" w:rsidP="00092538">
      <w:pPr>
        <w:pStyle w:val="Sub-list"/>
      </w:pPr>
      <w:r>
        <w:t>c</w:t>
      </w:r>
      <w:r w:rsidR="002B1B0E" w:rsidRPr="00305020">
        <w:t xml:space="preserve">oordinating role or supports, to minimise duplication of initiatives and to help </w:t>
      </w:r>
      <w:r w:rsidR="002B1B0E" w:rsidRPr="00092538">
        <w:t>businesses/industry connect, identify and respond to skills gaps</w:t>
      </w:r>
    </w:p>
    <w:p w14:paraId="45BD5BE4" w14:textId="096E45DA" w:rsidR="002B1B0E" w:rsidRPr="00092538" w:rsidRDefault="00CA2AA4" w:rsidP="00092538">
      <w:pPr>
        <w:pStyle w:val="Sub-list"/>
      </w:pPr>
      <w:r w:rsidRPr="00092538">
        <w:t>t</w:t>
      </w:r>
      <w:r w:rsidR="002B1B0E" w:rsidRPr="00092538">
        <w:t>argeted funding and other supports to train or retrain building professionals to use lower</w:t>
      </w:r>
      <w:r w:rsidR="00F011DF">
        <w:t xml:space="preserve"> </w:t>
      </w:r>
      <w:r w:rsidR="002B1B0E" w:rsidRPr="00092538">
        <w:t xml:space="preserve">emissions building approaches </w:t>
      </w:r>
    </w:p>
    <w:p w14:paraId="0C7B2341" w14:textId="003D28BB" w:rsidR="002B1B0E" w:rsidRPr="00092538" w:rsidRDefault="00CA2AA4" w:rsidP="00092538">
      <w:pPr>
        <w:pStyle w:val="Sub-list"/>
      </w:pPr>
      <w:r w:rsidRPr="00092538">
        <w:t>e</w:t>
      </w:r>
      <w:r w:rsidR="002B1B0E" w:rsidRPr="00092538">
        <w:t>ducation and potentially funding to encourage changed practice among key worker groups</w:t>
      </w:r>
      <w:r w:rsidR="00F011DF">
        <w:t>;</w:t>
      </w:r>
      <w:r w:rsidR="002B1B0E" w:rsidRPr="00092538">
        <w:t xml:space="preserve"> </w:t>
      </w:r>
      <w:r w:rsidR="00F011DF">
        <w:t>t</w:t>
      </w:r>
      <w:r w:rsidR="002B1B0E" w:rsidRPr="00092538">
        <w:t>hese may include those involved in upfront decisions (</w:t>
      </w:r>
      <w:r w:rsidR="00F011DF">
        <w:t>for example</w:t>
      </w:r>
      <w:r w:rsidR="00836696" w:rsidRPr="00092538">
        <w:t>,</w:t>
      </w:r>
      <w:r w:rsidR="002B1B0E" w:rsidRPr="00092538">
        <w:t xml:space="preserve"> design, planning and project management), those doing onsite work (Licensed Building Practitioners, plumbers, gasfitters and drainlayers) and those performing a regulatory function (Building Consent Authority staff) to support workforce transformation</w:t>
      </w:r>
    </w:p>
    <w:p w14:paraId="6B043DE4" w14:textId="70B24372" w:rsidR="002B1B0E" w:rsidRPr="00EB484F" w:rsidRDefault="00CA2AA4" w:rsidP="00092538">
      <w:pPr>
        <w:pStyle w:val="Sub-list"/>
      </w:pPr>
      <w:r w:rsidRPr="00092538">
        <w:t>s</w:t>
      </w:r>
      <w:r w:rsidR="002B1B0E" w:rsidRPr="00092538">
        <w:t>upporting more</w:t>
      </w:r>
      <w:r w:rsidR="002B1B0E" w:rsidRPr="00EB484F">
        <w:t xml:space="preserve"> on-the-job mentoring, and more effectively using the educational system to develop and prepare workers and the workforce to build for climate change</w:t>
      </w:r>
      <w:r w:rsidR="00F011DF">
        <w:t>.</w:t>
      </w:r>
    </w:p>
    <w:p w14:paraId="42A2A6C4" w14:textId="1D21B7B2" w:rsidR="00B62D69" w:rsidRPr="00C972FF" w:rsidRDefault="00C15E84" w:rsidP="00EC7FEC">
      <w:pPr>
        <w:pStyle w:val="Heading4"/>
      </w:pPr>
      <w:r w:rsidRPr="00C972FF">
        <w:t xml:space="preserve">Making </w:t>
      </w:r>
      <w:r w:rsidR="00B62D69" w:rsidRPr="00C972FF">
        <w:t>an equitable transition</w:t>
      </w:r>
    </w:p>
    <w:p w14:paraId="74E4987F" w14:textId="7B00D63E" w:rsidR="00B62D69" w:rsidRPr="00DB7FD6" w:rsidRDefault="00B62D69" w:rsidP="00B62D69">
      <w:pPr>
        <w:pStyle w:val="BodyText"/>
      </w:pPr>
      <w:r w:rsidRPr="00C972FF">
        <w:t>The new measures will affect many different groups</w:t>
      </w:r>
      <w:r w:rsidR="00F011DF">
        <w:t>,</w:t>
      </w:r>
      <w:r w:rsidRPr="00C972FF">
        <w:t xml:space="preserve"> including: workers, businesses, building occupants (or ‘consumers’), renters and tenants, lower socioeconomic households, </w:t>
      </w:r>
      <w:r w:rsidR="658728D3" w:rsidRPr="00C972FF">
        <w:t>and</w:t>
      </w:r>
      <w:r w:rsidR="736C1996" w:rsidRPr="00C972FF">
        <w:t xml:space="preserve"> </w:t>
      </w:r>
      <w:r w:rsidRPr="00C972FF">
        <w:t>Māori and Pacific peoples.</w:t>
      </w:r>
      <w:r w:rsidRPr="00DB7FD6">
        <w:t xml:space="preserve"> </w:t>
      </w:r>
      <w:r w:rsidR="00F011DF">
        <w:t>T</w:t>
      </w:r>
      <w:r w:rsidRPr="00DB7FD6">
        <w:t xml:space="preserve">he changes may also bring opportunities. </w:t>
      </w:r>
    </w:p>
    <w:p w14:paraId="00BB448A" w14:textId="6A27F53E" w:rsidR="00B62D69" w:rsidRPr="00C972FF" w:rsidRDefault="00B62D69" w:rsidP="00B62D69">
      <w:pPr>
        <w:pStyle w:val="BodyText"/>
      </w:pPr>
      <w:r w:rsidRPr="00C972FF">
        <w:t>The initial focus on new homes is likely to disproportionately affect new build occupants. Māori and Pacific peoples, low-income households and renters are more likely to live in</w:t>
      </w:r>
      <w:r w:rsidR="00C15E84" w:rsidRPr="00C972FF">
        <w:t xml:space="preserve"> buildings that are</w:t>
      </w:r>
      <w:r w:rsidRPr="00C972FF">
        <w:t xml:space="preserve"> older, less energy</w:t>
      </w:r>
      <w:r w:rsidR="00F011DF">
        <w:t xml:space="preserve"> </w:t>
      </w:r>
      <w:r w:rsidRPr="00C972FF">
        <w:t>efficient, as well as damp, mouldy and poorly ventilated.</w:t>
      </w:r>
      <w:r w:rsidR="001F0EB4" w:rsidRPr="00092538">
        <w:rPr>
          <w:rStyle w:val="FootnoteReference"/>
          <w:color w:val="auto"/>
        </w:rPr>
        <w:footnoteReference w:id="39"/>
      </w:r>
      <w:r w:rsidR="001F0EB4" w:rsidRPr="00C972FF">
        <w:t xml:space="preserve"> </w:t>
      </w:r>
      <w:r w:rsidRPr="00C972FF">
        <w:t>More energy</w:t>
      </w:r>
      <w:r w:rsidR="00C15E84" w:rsidRPr="00C972FF">
        <w:t>-</w:t>
      </w:r>
      <w:r w:rsidRPr="00C972FF">
        <w:t xml:space="preserve">efficient new-build public housing will directly and significantly improve health and </w:t>
      </w:r>
      <w:r w:rsidR="00C15E84" w:rsidRPr="00C972FF">
        <w:t xml:space="preserve">reduce </w:t>
      </w:r>
      <w:r w:rsidRPr="00C972FF">
        <w:t>hardship for many low</w:t>
      </w:r>
      <w:r w:rsidR="00C15E84" w:rsidRPr="00C972FF">
        <w:t>-</w:t>
      </w:r>
      <w:r w:rsidRPr="00C972FF">
        <w:t xml:space="preserve">income residents, likely outweighing the initial costs. </w:t>
      </w:r>
    </w:p>
    <w:p w14:paraId="1C0AF6DF" w14:textId="4EC60D84" w:rsidR="00F60DAA" w:rsidRPr="00C972FF" w:rsidRDefault="00664C28" w:rsidP="00B62D69">
      <w:pPr>
        <w:pStyle w:val="BodyText"/>
      </w:pPr>
      <w:r w:rsidRPr="00664C28">
        <w:t xml:space="preserve">The building and construction sector is </w:t>
      </w:r>
      <w:r w:rsidR="00C62B83">
        <w:t>our</w:t>
      </w:r>
      <w:r w:rsidRPr="00664C28">
        <w:t xml:space="preserve"> fourth largest employer. OECD research</w:t>
      </w:r>
      <w:r w:rsidR="00A502FF">
        <w:t> </w:t>
      </w:r>
      <w:r w:rsidRPr="00664C28">
        <w:t>and modelling indicates that reducing emissions is likely to create a continued decline</w:t>
      </w:r>
      <w:r w:rsidR="00A502FF">
        <w:t> </w:t>
      </w:r>
      <w:r w:rsidRPr="00664C28">
        <w:t>in low-skill jobs. Workers in heavy-emitting industries that the building and construction industry currently relies on</w:t>
      </w:r>
      <w:r w:rsidR="00F011DF">
        <w:t>,</w:t>
      </w:r>
      <w:r w:rsidRPr="00664C28">
        <w:t xml:space="preserve"> such as metal and concrete manufacturers, may also</w:t>
      </w:r>
      <w:r w:rsidR="00A502FF">
        <w:t> </w:t>
      </w:r>
      <w:r w:rsidRPr="00664C28">
        <w:t xml:space="preserve">be vulnerable to market and industry shifts to less carbon-intensive designs and products. At the same time, many existing roles and the new jobs created </w:t>
      </w:r>
      <w:r w:rsidR="00F011DF">
        <w:t>(</w:t>
      </w:r>
      <w:r w:rsidRPr="00664C28">
        <w:t>for example through new building processes and</w:t>
      </w:r>
      <w:r w:rsidR="007F7798">
        <w:t> </w:t>
      </w:r>
      <w:r w:rsidRPr="00664C28">
        <w:t>designs</w:t>
      </w:r>
      <w:r w:rsidR="00F011DF">
        <w:t>)</w:t>
      </w:r>
      <w:r w:rsidRPr="00664C28">
        <w:t xml:space="preserve"> are anticipated to become increasingly skilled. There will also be opportunities to</w:t>
      </w:r>
      <w:r w:rsidR="00EC47B0">
        <w:t> </w:t>
      </w:r>
      <w:r w:rsidRPr="00664C28">
        <w:t xml:space="preserve">reskill and upskill workers and the sector overall. An important priority of any </w:t>
      </w:r>
      <w:hyperlink w:anchor="workforcetransformation" w:history="1">
        <w:r w:rsidRPr="00DB7FD6">
          <w:t>workforce transformation coordination and support</w:t>
        </w:r>
      </w:hyperlink>
      <w:r w:rsidRPr="00664C28">
        <w:t xml:space="preserve"> will to be make sure key initiatives and supports include a strong focus on workers and businesses most likely to be disproportionately impacted.</w:t>
      </w:r>
    </w:p>
    <w:p w14:paraId="2B41141D" w14:textId="77777777" w:rsidR="00B62D69" w:rsidRPr="00C972FF" w:rsidRDefault="00B62D69" w:rsidP="006937BB">
      <w:pPr>
        <w:pStyle w:val="Heading5"/>
      </w:pPr>
      <w:r w:rsidRPr="00C972FF">
        <w:t>Reducing fossil fuels in buildings</w:t>
      </w:r>
    </w:p>
    <w:p w14:paraId="723B6B1A" w14:textId="4064295C" w:rsidR="00F44FF2" w:rsidRDefault="00B62D69" w:rsidP="00DB7FD6">
      <w:pPr>
        <w:pStyle w:val="BodyText"/>
      </w:pPr>
      <w:r w:rsidRPr="00C972FF">
        <w:t>Reducing fossil fuel</w:t>
      </w:r>
      <w:r w:rsidR="00C15E84" w:rsidRPr="00C972FF">
        <w:t>s</w:t>
      </w:r>
      <w:r w:rsidRPr="00C972FF">
        <w:t xml:space="preserve"> in buildings will have both direct and indirect impacts for occupants. Any</w:t>
      </w:r>
      <w:r w:rsidR="006937BB" w:rsidRPr="00C972FF">
        <w:t> </w:t>
      </w:r>
      <w:r w:rsidRPr="00C972FF">
        <w:t xml:space="preserve">transition must recognise that the impacts </w:t>
      </w:r>
      <w:r w:rsidR="00C15E84" w:rsidRPr="00C972FF">
        <w:t xml:space="preserve">on </w:t>
      </w:r>
      <w:r w:rsidRPr="00C972FF">
        <w:t xml:space="preserve">the coal, </w:t>
      </w:r>
      <w:r w:rsidR="004E0B68">
        <w:t>fossil</w:t>
      </w:r>
      <w:r w:rsidR="004E0B68" w:rsidRPr="00C972FF" w:rsidDel="004E0B68">
        <w:t xml:space="preserve"> </w:t>
      </w:r>
      <w:r w:rsidRPr="00C972FF">
        <w:t xml:space="preserve">gas and LPG markets and their consumers may differ. </w:t>
      </w:r>
    </w:p>
    <w:p w14:paraId="7AAD55EE" w14:textId="667C352C" w:rsidR="00B62D69" w:rsidRPr="00C972FF" w:rsidRDefault="00B62D69" w:rsidP="00A502FF">
      <w:pPr>
        <w:pStyle w:val="BodyText"/>
        <w:spacing w:after="240"/>
      </w:pPr>
      <w:r w:rsidRPr="00C972FF">
        <w:t>A first step is to better understand these impacts</w:t>
      </w:r>
      <w:r w:rsidR="009415B3">
        <w:t>,</w:t>
      </w:r>
      <w:r w:rsidRPr="00C972FF">
        <w:t xml:space="preserve"> future energy demands</w:t>
      </w:r>
      <w:r w:rsidR="00F44FF2">
        <w:t xml:space="preserve"> for households, businesses and communities</w:t>
      </w:r>
      <w:r w:rsidR="00B94E21">
        <w:t xml:space="preserve"> and potential alternative low-emissions energy sources</w:t>
      </w:r>
      <w:r w:rsidRPr="00C972FF">
        <w:t xml:space="preserve">. This, and consultation with </w:t>
      </w:r>
      <w:r w:rsidR="00C15E84" w:rsidRPr="00C972FF">
        <w:t xml:space="preserve">affected </w:t>
      </w:r>
      <w:r w:rsidRPr="00C972FF">
        <w:t>industries, will guide phasing and help</w:t>
      </w:r>
      <w:r w:rsidR="004A6427" w:rsidRPr="00C972FF">
        <w:t> </w:t>
      </w:r>
      <w:r w:rsidRPr="00C972FF">
        <w:t xml:space="preserve">manage related risks. </w:t>
      </w:r>
      <w:r w:rsidR="006716E5" w:rsidRPr="00C972FF">
        <w:t>For t</w:t>
      </w:r>
      <w:r w:rsidRPr="00C972FF">
        <w:t xml:space="preserve">he distributional impacts of phasing out of fossil </w:t>
      </w:r>
      <w:r w:rsidR="006716E5" w:rsidRPr="00C972FF">
        <w:t>fuels, see</w:t>
      </w:r>
      <w:r w:rsidR="004A6427" w:rsidRPr="00C972FF">
        <w:t xml:space="preserve"> </w:t>
      </w:r>
      <w:hyperlink w:anchor="_Energy_and_industry" w:history="1">
        <w:r w:rsidR="004A6427" w:rsidRPr="00C972FF">
          <w:rPr>
            <w:rStyle w:val="Hyperlink"/>
          </w:rPr>
          <w:t>Energy and industry</w:t>
        </w:r>
      </w:hyperlink>
      <w:r w:rsidRPr="00DB7FD6">
        <w:rPr>
          <w:rStyle w:val="Hyperlink"/>
          <w:color w:val="auto"/>
        </w:rPr>
        <w: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B62D69" w:rsidRPr="00C972FF" w14:paraId="5C54B1B3" w14:textId="77777777" w:rsidTr="00193DA9">
        <w:trPr>
          <w:cantSplit/>
          <w:tblHeader/>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66AB7FDA" w14:textId="77777777" w:rsidR="00B62D69" w:rsidRPr="00C972FF" w:rsidDel="00D5390D" w:rsidRDefault="00B62D69" w:rsidP="004A6427">
            <w:pPr>
              <w:pStyle w:val="Casestudyheading"/>
              <w:keepNext w:val="0"/>
            </w:pPr>
            <w:r w:rsidRPr="00C972FF">
              <w:t>QUESTIONS</w:t>
            </w:r>
          </w:p>
        </w:tc>
      </w:tr>
      <w:tr w:rsidR="00193DA9" w:rsidRPr="00C972FF" w14:paraId="7F127860" w14:textId="77777777" w:rsidTr="004A6427">
        <w:tc>
          <w:tcPr>
            <w:tcW w:w="8505" w:type="dxa"/>
            <w:tcBorders>
              <w:top w:val="nil"/>
              <w:left w:val="single" w:sz="4" w:space="0" w:color="CFE5E5"/>
              <w:bottom w:val="single" w:sz="4" w:space="0" w:color="CFE5E5"/>
              <w:right w:val="single" w:sz="4" w:space="0" w:color="CFE5E5"/>
            </w:tcBorders>
            <w:shd w:val="clear" w:color="auto" w:fill="CFE5E5"/>
          </w:tcPr>
          <w:p w14:paraId="7E0595DC" w14:textId="77777777" w:rsidR="00507A87" w:rsidRPr="00C972FF" w:rsidRDefault="00507A87" w:rsidP="00AC1607">
            <w:pPr>
              <w:pStyle w:val="Greentext-numbered"/>
            </w:pPr>
            <w:r w:rsidRPr="001E11A1">
              <w:t xml:space="preserve">The Commission recommended the Government improve the energy efficiency of buildings by introducing mandatory participation in energy performance programmes for existing commercial and public buildings. </w:t>
            </w:r>
            <w:r>
              <w:t>What are your views on this</w:t>
            </w:r>
            <w:r w:rsidRPr="001E11A1">
              <w:t xml:space="preserve">? </w:t>
            </w:r>
          </w:p>
          <w:p w14:paraId="2F66352B" w14:textId="7019FC80" w:rsidR="00193DA9" w:rsidRPr="00C972FF" w:rsidRDefault="00507A87" w:rsidP="00EC47B0">
            <w:pPr>
              <w:pStyle w:val="Greentext-numbered"/>
            </w:pPr>
            <w:r w:rsidRPr="003A7377">
              <w:t>What could the Government do to help the building and construction sector reduce emissions from other sectors, such as energy, industry, transport and waste?</w:t>
            </w:r>
          </w:p>
        </w:tc>
      </w:tr>
      <w:tr w:rsidR="00507A87" w:rsidRPr="00C972FF" w14:paraId="737B82B5" w14:textId="77777777" w:rsidTr="004A6427">
        <w:tc>
          <w:tcPr>
            <w:tcW w:w="8505" w:type="dxa"/>
            <w:tcBorders>
              <w:top w:val="nil"/>
              <w:left w:val="single" w:sz="4" w:space="0" w:color="CFE5E5"/>
              <w:bottom w:val="single" w:sz="4" w:space="0" w:color="CFE5E5"/>
              <w:right w:val="single" w:sz="4" w:space="0" w:color="CFE5E5"/>
            </w:tcBorders>
            <w:shd w:val="clear" w:color="auto" w:fill="CFE5E5"/>
          </w:tcPr>
          <w:p w14:paraId="64525349" w14:textId="723E59B0" w:rsidR="00507A87" w:rsidRPr="00B223E7" w:rsidRDefault="00F011DF" w:rsidP="00AC1607">
            <w:pPr>
              <w:pStyle w:val="Greentext-numbered"/>
            </w:pPr>
            <w:r>
              <w:t xml:space="preserve">The </w:t>
            </w:r>
            <w:r w:rsidR="00280EB0">
              <w:t xml:space="preserve">Building for Climate Change </w:t>
            </w:r>
            <w:r>
              <w:t xml:space="preserve">programme </w:t>
            </w:r>
            <w:r w:rsidR="00280EB0">
              <w:t xml:space="preserve">proposes capping the total emissions from buildings. The caps are anticipated to </w:t>
            </w:r>
            <w:r w:rsidR="00280EB0" w:rsidRPr="00C972FF">
              <w:t xml:space="preserve">reduce demand for fossil fuels </w:t>
            </w:r>
            <w:r w:rsidR="00280EB0">
              <w:t xml:space="preserve">over time, while allowing flexibility and time for the possibility of low-emissions alternatives. Subsequently, </w:t>
            </w:r>
            <w:r w:rsidR="006A0F64">
              <w:t>t</w:t>
            </w:r>
            <w:r w:rsidR="00507A87" w:rsidRPr="00B223E7">
              <w:t xml:space="preserve">he Commission recommended the </w:t>
            </w:r>
            <w:r>
              <w:t>G</w:t>
            </w:r>
            <w:r w:rsidR="00507A87" w:rsidRPr="00B223E7">
              <w:t xml:space="preserve">overnment set a date to end the expansion of fossil gas pipeline infrastructure (recommendation 20.8a). What are your views on setting a date to end new </w:t>
            </w:r>
            <w:r w:rsidR="00E25744">
              <w:t>fossil</w:t>
            </w:r>
            <w:r w:rsidR="00E25744" w:rsidRPr="00B223E7" w:rsidDel="00E25744">
              <w:t xml:space="preserve"> </w:t>
            </w:r>
            <w:r w:rsidR="00507A87" w:rsidRPr="00B223E7">
              <w:t>gas connections in all buildings (</w:t>
            </w:r>
            <w:r>
              <w:t>for example</w:t>
            </w:r>
            <w:r w:rsidR="00507A87" w:rsidRPr="00B223E7">
              <w:t xml:space="preserve">, by 2025) and for eliminating </w:t>
            </w:r>
            <w:r w:rsidR="00E25744">
              <w:t>fossil</w:t>
            </w:r>
            <w:r w:rsidR="00E25744" w:rsidRPr="00B223E7" w:rsidDel="00E25744">
              <w:t xml:space="preserve"> </w:t>
            </w:r>
            <w:r w:rsidR="00507A87" w:rsidRPr="00B223E7">
              <w:t>gas in all buildings (</w:t>
            </w:r>
            <w:r>
              <w:t>for example</w:t>
            </w:r>
            <w:r w:rsidR="00507A87" w:rsidRPr="00B223E7">
              <w:t xml:space="preserve">, by 2050)? How could </w:t>
            </w:r>
            <w:r>
              <w:t>G</w:t>
            </w:r>
            <w:r w:rsidR="00507A87" w:rsidRPr="00B223E7">
              <w:t xml:space="preserve">overnment best support </w:t>
            </w:r>
            <w:r w:rsidR="00364644">
              <w:t>people, communities and businesses to reduce demand for fossil fuels in buildings</w:t>
            </w:r>
            <w:r w:rsidR="00507A87" w:rsidRPr="00B223E7">
              <w:t xml:space="preserve">? </w:t>
            </w:r>
          </w:p>
          <w:p w14:paraId="45520956" w14:textId="71F2BBB4" w:rsidR="00507A87" w:rsidRPr="00B223E7" w:rsidRDefault="00507A87" w:rsidP="00AC1607">
            <w:pPr>
              <w:pStyle w:val="Greentext-numbered"/>
            </w:pPr>
            <w:r w:rsidRPr="00B223E7">
              <w:t xml:space="preserve">The Government is developing options for reducing fossil fuel use in industry, as outlined in the </w:t>
            </w:r>
            <w:hyperlink w:anchor="_Energy_and_industry">
              <w:r w:rsidRPr="00B223E7">
                <w:t>Energy and industry</w:t>
              </w:r>
            </w:hyperlink>
            <w:r w:rsidRPr="00B223E7">
              <w:t xml:space="preserve"> section. </w:t>
            </w:r>
            <w:r w:rsidRPr="00507A87">
              <w:t>What</w:t>
            </w:r>
            <w:r w:rsidRPr="00B223E7">
              <w:t xml:space="preserve"> are your views on the best way to address the use of fossil fuels (</w:t>
            </w:r>
            <w:r w:rsidR="00F011DF">
              <w:t>for example</w:t>
            </w:r>
            <w:r w:rsidRPr="00B223E7">
              <w:t xml:space="preserve">, coal, </w:t>
            </w:r>
            <w:r w:rsidR="0058597F">
              <w:t>fossil</w:t>
            </w:r>
            <w:r w:rsidR="0058597F" w:rsidRPr="00B223E7" w:rsidDel="0058597F">
              <w:t xml:space="preserve"> </w:t>
            </w:r>
            <w:r w:rsidRPr="00B223E7">
              <w:t>gas and LPG) in boilers used for space and water heating in commercial buildings?</w:t>
            </w:r>
          </w:p>
          <w:p w14:paraId="773CFEB5" w14:textId="39CF6D5A" w:rsidR="00507A87" w:rsidRPr="003A7377" w:rsidRDefault="00507A87" w:rsidP="00EC47B0">
            <w:pPr>
              <w:pStyle w:val="Greentext-numbered"/>
            </w:pPr>
            <w:r w:rsidRPr="00B223E7">
              <w:t>Do you believe that the Government’s policies and proposed actions to reduce building-related</w:t>
            </w:r>
            <w:r w:rsidRPr="00B223E7" w:rsidDel="476264BD">
              <w:t xml:space="preserve"> </w:t>
            </w:r>
            <w:r w:rsidRPr="00B223E7">
              <w:t>emissions will adversely affect any particular people or groups?</w:t>
            </w:r>
            <w:r w:rsidR="004B4570">
              <w:t xml:space="preserve"> </w:t>
            </w:r>
            <w:r w:rsidRPr="00B223E7">
              <w:t>If so, what actions or policies could help reduce any adverse impacts?</w:t>
            </w:r>
          </w:p>
          <w:p w14:paraId="7A04571E" w14:textId="14C4E91D" w:rsidR="00507A87" w:rsidRPr="00B223E7" w:rsidRDefault="00507A87" w:rsidP="00AC1607">
            <w:pPr>
              <w:pStyle w:val="Greentext-numbered"/>
            </w:pPr>
            <w:r w:rsidRPr="00B223E7">
              <w:t xml:space="preserve">How could the </w:t>
            </w:r>
            <w:r w:rsidR="00F011DF">
              <w:t>G</w:t>
            </w:r>
            <w:r w:rsidRPr="00B223E7">
              <w:t>overnment ensure the needs and aspirations of Māori and iwi are effectively recognised, understood and considered within the Building for Climate Change programme?</w:t>
            </w:r>
          </w:p>
          <w:p w14:paraId="138F135C" w14:textId="612FC038" w:rsidR="00507A87" w:rsidRPr="00B223E7" w:rsidRDefault="00507A87" w:rsidP="00EC47B0">
            <w:pPr>
              <w:pStyle w:val="Greentext-numbered"/>
              <w:spacing w:after="120"/>
            </w:pPr>
            <w:r w:rsidRPr="00B223E7">
              <w:t xml:space="preserve">Do you support the proposed behaviour change activity focusing on two key groups: consumers and industry (including building product producers and building sector tradespeople)? What should the </w:t>
            </w:r>
            <w:r w:rsidR="005D4708">
              <w:t>G</w:t>
            </w:r>
            <w:r w:rsidRPr="00B223E7">
              <w:t>overnment take into account when seeking to raise awareness of low-emissions buildings in these groups?</w:t>
            </w:r>
          </w:p>
          <w:p w14:paraId="72E674D4" w14:textId="77777777" w:rsidR="00507A87" w:rsidRPr="00B223E7" w:rsidRDefault="00507A87" w:rsidP="00AC1607">
            <w:pPr>
              <w:pStyle w:val="Greentext-numbered"/>
            </w:pPr>
            <w:r w:rsidRPr="00B223E7">
              <w:t>Are there any key areas in the building and construction sector where you think that a contestable fund could help drive low-emissions innovation and encourage, or amplify, emissions reduction opportunities? Examples could include building design, product innovation, building methodologies or other?</w:t>
            </w:r>
          </w:p>
          <w:p w14:paraId="0E1CE301" w14:textId="3D47DE8C" w:rsidR="00507A87" w:rsidRPr="00B223E7" w:rsidRDefault="00507A87" w:rsidP="00AC1607">
            <w:pPr>
              <w:pStyle w:val="Greentext-numbered"/>
            </w:pPr>
            <w:r w:rsidRPr="00B223E7">
              <w:t>The Ministry of Business, Innovation and Employment</w:t>
            </w:r>
            <w:r w:rsidR="005D4708">
              <w:t xml:space="preserve"> (MBIE)</w:t>
            </w:r>
            <w:r w:rsidRPr="00B223E7">
              <w:t xml:space="preserve"> </w:t>
            </w:r>
            <w:r w:rsidR="00917792">
              <w:t>is</w:t>
            </w:r>
            <w:r w:rsidRPr="00B223E7">
              <w:t xml:space="preserve"> considering a range of initiatives and incentives to reduce construction waste and increase reuse, repurposing and recycling of materials. Are there any options not specified in this document that you believe should be considered?</w:t>
            </w:r>
          </w:p>
          <w:p w14:paraId="053D45C1" w14:textId="16695932" w:rsidR="00507A87" w:rsidRPr="00B223E7" w:rsidRDefault="00507A87" w:rsidP="00AC1607">
            <w:pPr>
              <w:pStyle w:val="Greentext-numbered"/>
            </w:pPr>
            <w:r w:rsidRPr="00B223E7">
              <w:t xml:space="preserve">What should the </w:t>
            </w:r>
            <w:r w:rsidR="005D4708">
              <w:t>G</w:t>
            </w:r>
            <w:r w:rsidRPr="00B223E7">
              <w:t>overnment take into account in exploring how to encourage low-emissions buildings and retrofits</w:t>
            </w:r>
            <w:r w:rsidR="00117E47">
              <w:t xml:space="preserve"> (including reducing embodied emissions)</w:t>
            </w:r>
            <w:r w:rsidRPr="00B223E7">
              <w:t xml:space="preserve">, </w:t>
            </w:r>
            <w:r w:rsidR="00117E47">
              <w:t xml:space="preserve">such as through </w:t>
            </w:r>
            <w:r w:rsidRPr="00B223E7">
              <w:t>financial and other incentives?</w:t>
            </w:r>
          </w:p>
          <w:p w14:paraId="1AA9ACEC" w14:textId="628F9FBE" w:rsidR="00507A87" w:rsidRPr="00B223E7" w:rsidRDefault="00507A87" w:rsidP="00AC1607">
            <w:pPr>
              <w:pStyle w:val="Greentext-numbered"/>
            </w:pPr>
            <w:r w:rsidRPr="00B223E7">
              <w:t xml:space="preserve">What should the </w:t>
            </w:r>
            <w:r w:rsidR="005D4708">
              <w:t>G</w:t>
            </w:r>
            <w:r w:rsidRPr="00B223E7">
              <w:t xml:space="preserve">overnment take into account in seeking to coordinate and support workforce transformation, to ensure the sector has the right workforce at the right time? </w:t>
            </w:r>
          </w:p>
          <w:p w14:paraId="7A5B88DC" w14:textId="28DF614F" w:rsidR="00507A87" w:rsidRPr="00B223E7" w:rsidRDefault="00507A87" w:rsidP="00AC1607">
            <w:pPr>
              <w:pStyle w:val="Greentext-numbered"/>
            </w:pPr>
            <w:r w:rsidRPr="00B223E7">
              <w:t xml:space="preserve">Our future vision for </w:t>
            </w:r>
            <w:r w:rsidR="005D4708">
              <w:t>Aotearoa</w:t>
            </w:r>
            <w:r w:rsidRPr="00B223E7">
              <w:t xml:space="preserve"> includes a place where all New Zealanders have a warm, dry, safe and durable home to live in. How can we ensure that all New Zealanders benefit from improved thermal performance standards for our buildings?</w:t>
            </w:r>
          </w:p>
          <w:p w14:paraId="21F5F317" w14:textId="249E69CB" w:rsidR="00507A87" w:rsidRPr="00B223E7" w:rsidRDefault="00507A87" w:rsidP="00A502FF">
            <w:pPr>
              <w:pStyle w:val="Greentext-numbered"/>
              <w:spacing w:after="180"/>
            </w:pPr>
            <w:r w:rsidRPr="00B223E7">
              <w:t>Are there any other views you wish to share on the role of the building and construction sector in the first emissions reduction plan?</w:t>
            </w:r>
          </w:p>
        </w:tc>
      </w:tr>
    </w:tbl>
    <w:p w14:paraId="79EFDC54" w14:textId="0AE047C4" w:rsidR="00114A18" w:rsidRPr="00C972FF" w:rsidRDefault="00114A18" w:rsidP="004A6427">
      <w:pPr>
        <w:pStyle w:val="Heading2"/>
        <w:spacing w:before="480"/>
      </w:pPr>
      <w:bookmarkStart w:id="103" w:name="_Toc84853111"/>
      <w:r w:rsidRPr="00C972FF">
        <w:t>Agriculture</w:t>
      </w:r>
      <w:bookmarkEnd w:id="103"/>
    </w:p>
    <w:p w14:paraId="01E48D10" w14:textId="05726D16" w:rsidR="00114A18" w:rsidRPr="00C972FF" w:rsidRDefault="00114A18" w:rsidP="004A6427">
      <w:pPr>
        <w:pStyle w:val="Heading3"/>
        <w:spacing w:before="240"/>
        <w:jc w:val="both"/>
        <w:rPr>
          <w:rFonts w:ascii="Segoe UI" w:hAnsi="Segoe UI" w:cs="Segoe UI"/>
          <w:sz w:val="27"/>
          <w:szCs w:val="27"/>
        </w:rPr>
      </w:pPr>
      <w:r w:rsidRPr="00C972FF">
        <w:rPr>
          <w:rFonts w:cs="Calibri"/>
          <w:szCs w:val="28"/>
        </w:rPr>
        <w:t xml:space="preserve">Why reducing emissions </w:t>
      </w:r>
      <w:r w:rsidR="008300B9" w:rsidRPr="00C972FF">
        <w:rPr>
          <w:rFonts w:cs="Calibri"/>
          <w:szCs w:val="28"/>
        </w:rPr>
        <w:t xml:space="preserve">in this sector </w:t>
      </w:r>
      <w:r w:rsidRPr="00C972FF">
        <w:rPr>
          <w:rFonts w:cs="Calibri"/>
          <w:szCs w:val="28"/>
        </w:rPr>
        <w:t>matters</w:t>
      </w:r>
    </w:p>
    <w:p w14:paraId="743E26BB" w14:textId="4A48AA23" w:rsidR="00D704ED" w:rsidRPr="00C972FF" w:rsidRDefault="00C62B83" w:rsidP="00193DA9">
      <w:pPr>
        <w:pStyle w:val="BodyText"/>
      </w:pPr>
      <w:r>
        <w:t>Our</w:t>
      </w:r>
      <w:r w:rsidR="00D704ED" w:rsidRPr="00C972FF">
        <w:t xml:space="preserve"> agricultural sector is highly productive and plays an important role in our economy. </w:t>
      </w:r>
      <w:r w:rsidR="009519F0" w:rsidRPr="00C972FF">
        <w:t xml:space="preserve">It </w:t>
      </w:r>
      <w:r w:rsidR="00D704ED" w:rsidRPr="00C972FF">
        <w:t>is central to the continued success of the primary industries and contribute</w:t>
      </w:r>
      <w:r w:rsidR="009519F0" w:rsidRPr="00C972FF">
        <w:t>s</w:t>
      </w:r>
      <w:r w:rsidR="00D704ED" w:rsidRPr="00C972FF">
        <w:t xml:space="preserve"> to the</w:t>
      </w:r>
      <w:r w:rsidR="00193DA9" w:rsidRPr="00C972FF">
        <w:t> </w:t>
      </w:r>
      <w:r w:rsidR="009519F0" w:rsidRPr="00C972FF">
        <w:t xml:space="preserve">wellbeing </w:t>
      </w:r>
      <w:r w:rsidR="00D704ED" w:rsidRPr="00C972FF">
        <w:t>of</w:t>
      </w:r>
      <w:r w:rsidR="000054C5">
        <w:t> </w:t>
      </w:r>
      <w:r w:rsidR="00D704ED" w:rsidRPr="00C972FF">
        <w:t xml:space="preserve">our society. </w:t>
      </w:r>
    </w:p>
    <w:p w14:paraId="493E1D93" w14:textId="30725268" w:rsidR="009519F0" w:rsidRPr="00C972FF" w:rsidRDefault="0058250F" w:rsidP="00193DA9">
      <w:pPr>
        <w:pStyle w:val="BodyText"/>
      </w:pPr>
      <w:r>
        <w:t>Aotearoa</w:t>
      </w:r>
      <w:r w:rsidR="00D704ED" w:rsidRPr="00C972FF">
        <w:t xml:space="preserve"> has a unique emissions profile for a developed country. Emissions from agricultur</w:t>
      </w:r>
      <w:r w:rsidR="009519F0" w:rsidRPr="00C972FF">
        <w:t xml:space="preserve">e </w:t>
      </w:r>
      <w:r w:rsidR="00D704ED" w:rsidRPr="00C972FF">
        <w:t xml:space="preserve">make up 48 per cent of </w:t>
      </w:r>
      <w:r w:rsidR="009519F0" w:rsidRPr="00C972FF">
        <w:t>our</w:t>
      </w:r>
      <w:r w:rsidR="00D704ED" w:rsidRPr="00C972FF">
        <w:t xml:space="preserve"> gross greenhouse gas emissions</w:t>
      </w:r>
      <w:r w:rsidR="009519F0" w:rsidRPr="00C972FF">
        <w:t xml:space="preserve">. </w:t>
      </w:r>
    </w:p>
    <w:p w14:paraId="4F306647" w14:textId="44DD80DD" w:rsidR="009519F0" w:rsidRPr="00C972FF" w:rsidRDefault="009519F0" w:rsidP="00193DA9">
      <w:pPr>
        <w:pStyle w:val="BodyText"/>
      </w:pPr>
      <w:r w:rsidRPr="00C972FF">
        <w:t xml:space="preserve">Biogenic methane is </w:t>
      </w:r>
      <w:r w:rsidR="00FE7E01" w:rsidRPr="00C972FF">
        <w:t xml:space="preserve">a short-lived greenhouse gas, </w:t>
      </w:r>
      <w:r w:rsidRPr="00C972FF">
        <w:t>emitted from livestock digestive systems</w:t>
      </w:r>
      <w:r w:rsidR="2052A675" w:rsidRPr="00C972FF">
        <w:t>, that makes up almost three-quarters of agriculture emissions</w:t>
      </w:r>
      <w:r w:rsidRPr="00C972FF">
        <w:t xml:space="preserve">. </w:t>
      </w:r>
    </w:p>
    <w:p w14:paraId="1D77F07E" w14:textId="2EDEE2D4" w:rsidR="009519F0" w:rsidRPr="00C972FF" w:rsidRDefault="00D704ED" w:rsidP="00193DA9">
      <w:pPr>
        <w:pStyle w:val="BodyText"/>
      </w:pPr>
      <w:r w:rsidRPr="00C972FF">
        <w:t>The next largest source is nitrous oxide from nitrogen added to soils</w:t>
      </w:r>
      <w:r w:rsidR="00375B9F">
        <w:t xml:space="preserve"> through dung and urine and fertiliser</w:t>
      </w:r>
      <w:r w:rsidRPr="00C972FF">
        <w:t xml:space="preserve">, followed by manure management. </w:t>
      </w:r>
    </w:p>
    <w:p w14:paraId="0F60B6B1" w14:textId="50D1D8D3" w:rsidR="00D704ED" w:rsidRPr="00DB7FD6" w:rsidRDefault="00D704ED" w:rsidP="00193DA9">
      <w:pPr>
        <w:pStyle w:val="BodyText"/>
      </w:pPr>
      <w:r w:rsidRPr="00C972FF">
        <w:t>Most agricultural emissions come from the dairy sector, followed by sheep and beef cattle.</w:t>
      </w:r>
    </w:p>
    <w:p w14:paraId="073C75B9" w14:textId="77777777" w:rsidR="00663233" w:rsidRPr="00C972FF" w:rsidRDefault="009519F0" w:rsidP="00367016">
      <w:pPr>
        <w:pStyle w:val="Heading5"/>
      </w:pPr>
      <w:r w:rsidRPr="00C972FF">
        <w:t>Reducing emissions</w:t>
      </w:r>
    </w:p>
    <w:p w14:paraId="6DC01956" w14:textId="6D95399C" w:rsidR="5274FABE" w:rsidRPr="00C972FF" w:rsidRDefault="5274FABE" w:rsidP="00A502FF">
      <w:pPr>
        <w:pStyle w:val="BodyText"/>
        <w:spacing w:after="100"/>
      </w:pPr>
      <w:r w:rsidRPr="00C972FF">
        <w:t xml:space="preserve">The </w:t>
      </w:r>
      <w:r w:rsidR="0058250F" w:rsidRPr="00C972FF">
        <w:rPr>
          <w:rFonts w:eastAsia="Times New Roman"/>
        </w:rPr>
        <w:t>Climate Change Response Act</w:t>
      </w:r>
      <w:r w:rsidR="0058250F">
        <w:rPr>
          <w:rFonts w:eastAsia="Times New Roman"/>
        </w:rPr>
        <w:t xml:space="preserve"> 2002 (</w:t>
      </w:r>
      <w:r w:rsidRPr="00C972FF">
        <w:t>CCRA</w:t>
      </w:r>
      <w:r w:rsidR="0058250F">
        <w:t>)</w:t>
      </w:r>
      <w:r w:rsidRPr="00C972FF">
        <w:t xml:space="preserve"> sets a target to reduce biogenic methane by 10</w:t>
      </w:r>
      <w:r w:rsidR="000054C5">
        <w:t> </w:t>
      </w:r>
      <w:r w:rsidRPr="00C972FF">
        <w:t>per cent below 2017 levels by 2030</w:t>
      </w:r>
      <w:r w:rsidR="0058250F">
        <w:t>,</w:t>
      </w:r>
      <w:r w:rsidRPr="00C972FF">
        <w:t xml:space="preserve"> and by 24</w:t>
      </w:r>
      <w:r w:rsidR="00904EAE" w:rsidRPr="00C972FF">
        <w:t>–</w:t>
      </w:r>
      <w:r w:rsidRPr="00C972FF">
        <w:t xml:space="preserve">47 per cent below 2017 levels by 2050. </w:t>
      </w:r>
    </w:p>
    <w:p w14:paraId="0C4D675D" w14:textId="5F351019" w:rsidR="00D704ED" w:rsidRPr="00C972FF" w:rsidRDefault="008300B9" w:rsidP="00A502FF">
      <w:pPr>
        <w:pStyle w:val="BodyText"/>
        <w:spacing w:after="100"/>
        <w:rPr>
          <w:shd w:val="clear" w:color="auto" w:fill="FFFFFF"/>
        </w:rPr>
      </w:pPr>
      <w:r w:rsidRPr="00C972FF">
        <w:rPr>
          <w:shd w:val="clear" w:color="auto" w:fill="FFFFFF"/>
        </w:rPr>
        <w:t>Our</w:t>
      </w:r>
      <w:r w:rsidR="00D704ED" w:rsidRPr="00C972FF">
        <w:rPr>
          <w:shd w:val="clear" w:color="auto" w:fill="FFFFFF"/>
        </w:rPr>
        <w:t xml:space="preserve"> </w:t>
      </w:r>
      <w:r w:rsidR="0058250F">
        <w:rPr>
          <w:shd w:val="clear" w:color="auto" w:fill="FFFFFF"/>
        </w:rPr>
        <w:t xml:space="preserve">current </w:t>
      </w:r>
      <w:r w:rsidR="00D704ED" w:rsidRPr="00C972FF">
        <w:rPr>
          <w:shd w:val="clear" w:color="auto" w:fill="FFFFFF"/>
        </w:rPr>
        <w:t xml:space="preserve">mid-range projections would see agricultural reductions of </w:t>
      </w:r>
      <w:r w:rsidR="00BB247C">
        <w:rPr>
          <w:b/>
          <w:bCs/>
          <w:shd w:val="clear" w:color="auto" w:fill="FFFFFF"/>
        </w:rPr>
        <w:t>6.5</w:t>
      </w:r>
      <w:r w:rsidR="00193DA9" w:rsidRPr="00C972FF">
        <w:rPr>
          <w:b/>
          <w:bCs/>
          <w:shd w:val="clear" w:color="auto" w:fill="FFFFFF"/>
        </w:rPr>
        <w:t> </w:t>
      </w:r>
      <w:r w:rsidR="00D704ED" w:rsidRPr="00C972FF">
        <w:rPr>
          <w:b/>
          <w:bCs/>
          <w:shd w:val="clear" w:color="auto" w:fill="FFFFFF"/>
        </w:rPr>
        <w:t>per cent for biogenic methane</w:t>
      </w:r>
      <w:r w:rsidR="00D704ED" w:rsidRPr="00C972FF">
        <w:rPr>
          <w:shd w:val="clear" w:color="auto" w:fill="FFFFFF"/>
        </w:rPr>
        <w:t xml:space="preserve"> and </w:t>
      </w:r>
      <w:r w:rsidR="6A56DAB8" w:rsidRPr="00C972FF">
        <w:rPr>
          <w:b/>
          <w:bCs/>
          <w:shd w:val="clear" w:color="auto" w:fill="FFFFFF"/>
        </w:rPr>
        <w:t>3.</w:t>
      </w:r>
      <w:r w:rsidR="00BB247C">
        <w:rPr>
          <w:b/>
          <w:bCs/>
          <w:shd w:val="clear" w:color="auto" w:fill="FFFFFF"/>
        </w:rPr>
        <w:t>1</w:t>
      </w:r>
      <w:r w:rsidR="00D704ED" w:rsidRPr="00C972FF">
        <w:rPr>
          <w:b/>
          <w:bCs/>
          <w:shd w:val="clear" w:color="auto" w:fill="FFFFFF"/>
        </w:rPr>
        <w:t xml:space="preserve"> per cent for long-lived gases by 203</w:t>
      </w:r>
      <w:r w:rsidR="5CAFD10D" w:rsidRPr="00C972FF">
        <w:rPr>
          <w:b/>
          <w:bCs/>
          <w:shd w:val="clear" w:color="auto" w:fill="FFFFFF"/>
        </w:rPr>
        <w:t>0</w:t>
      </w:r>
      <w:r w:rsidR="00D704ED" w:rsidRPr="00C972FF">
        <w:rPr>
          <w:shd w:val="clear" w:color="auto" w:fill="FFFFFF"/>
        </w:rPr>
        <w:t>, relative to</w:t>
      </w:r>
      <w:r w:rsidR="00193DA9" w:rsidRPr="00C972FF">
        <w:rPr>
          <w:shd w:val="clear" w:color="auto" w:fill="FFFFFF"/>
        </w:rPr>
        <w:t> </w:t>
      </w:r>
      <w:r w:rsidR="00D704ED" w:rsidRPr="00C972FF">
        <w:rPr>
          <w:shd w:val="clear" w:color="auto" w:fill="FFFFFF"/>
        </w:rPr>
        <w:t>201</w:t>
      </w:r>
      <w:r w:rsidR="015AD41B" w:rsidRPr="00C972FF">
        <w:rPr>
          <w:shd w:val="clear" w:color="auto" w:fill="FFFFFF"/>
        </w:rPr>
        <w:t>7</w:t>
      </w:r>
      <w:r w:rsidR="00D704ED" w:rsidRPr="00C972FF">
        <w:rPr>
          <w:shd w:val="clear" w:color="auto" w:fill="FFFFFF"/>
        </w:rPr>
        <w:t xml:space="preserve"> levels. </w:t>
      </w:r>
    </w:p>
    <w:p w14:paraId="10832411" w14:textId="725D8ABC" w:rsidR="00D704ED" w:rsidRPr="00C972FF" w:rsidRDefault="78E08FAC" w:rsidP="00D32161">
      <w:pPr>
        <w:pStyle w:val="BodyText"/>
      </w:pPr>
      <w:r w:rsidRPr="00C972FF">
        <w:t>Our</w:t>
      </w:r>
      <w:r w:rsidR="00D704ED" w:rsidRPr="00C972FF">
        <w:t xml:space="preserve"> </w:t>
      </w:r>
      <w:r w:rsidR="00D704ED" w:rsidRPr="00C972FF">
        <w:rPr>
          <w:b/>
          <w:bCs/>
        </w:rPr>
        <w:t>food and fibre sectors</w:t>
      </w:r>
      <w:r w:rsidR="00D704ED" w:rsidRPr="00C972FF">
        <w:t xml:space="preserve"> are already some of the most emissions</w:t>
      </w:r>
      <w:r w:rsidR="00FE7E01" w:rsidRPr="00C972FF">
        <w:t>-</w:t>
      </w:r>
      <w:r w:rsidR="00D704ED" w:rsidRPr="00C972FF">
        <w:t xml:space="preserve">efficient producers in the world, but </w:t>
      </w:r>
      <w:r w:rsidR="00FE7E01" w:rsidRPr="00C972FF">
        <w:t>they need support</w:t>
      </w:r>
      <w:r w:rsidR="00D704ED" w:rsidRPr="00C972FF">
        <w:t xml:space="preserve"> to become even more sustainable and meet our targets. The sector has already committed to </w:t>
      </w:r>
      <w:r w:rsidR="5AC46B69" w:rsidRPr="00C972FF">
        <w:t xml:space="preserve">doing its part to </w:t>
      </w:r>
      <w:r w:rsidR="00D704ED" w:rsidRPr="00C972FF">
        <w:t xml:space="preserve">meet </w:t>
      </w:r>
      <w:r w:rsidR="00FE7E01" w:rsidRPr="00C972FF">
        <w:t xml:space="preserve">our </w:t>
      </w:r>
      <w:r w:rsidR="00D704ED" w:rsidRPr="00C972FF">
        <w:t>2030 biogenic methane target</w:t>
      </w:r>
      <w:r w:rsidR="005B1C50" w:rsidRPr="00C972FF">
        <w:t>.</w:t>
      </w:r>
      <w:r w:rsidR="00D704ED" w:rsidRPr="00C972FF">
        <w:t xml:space="preserve"> </w:t>
      </w:r>
      <w:r w:rsidR="005B1C50" w:rsidRPr="00C972FF">
        <w:t>This</w:t>
      </w:r>
      <w:r w:rsidR="00193DA9" w:rsidRPr="00C972FF">
        <w:t> </w:t>
      </w:r>
      <w:r w:rsidR="005B1C50" w:rsidRPr="00C972FF">
        <w:t>will require</w:t>
      </w:r>
      <w:r w:rsidR="00D704ED" w:rsidRPr="00C972FF">
        <w:t xml:space="preserve"> widespread changes in farm practice, new technolog</w:t>
      </w:r>
      <w:r w:rsidR="005B1C50" w:rsidRPr="00C972FF">
        <w:t>y</w:t>
      </w:r>
      <w:r w:rsidR="00D704ED" w:rsidRPr="00C972FF">
        <w:t xml:space="preserve"> and </w:t>
      </w:r>
      <w:r w:rsidR="008300B9" w:rsidRPr="00C972FF">
        <w:t xml:space="preserve">more </w:t>
      </w:r>
      <w:r w:rsidR="00D704ED" w:rsidRPr="00C972FF">
        <w:t>investment. </w:t>
      </w:r>
    </w:p>
    <w:p w14:paraId="120B6C62" w14:textId="24954AED" w:rsidR="00D704ED" w:rsidRPr="00C972FF" w:rsidRDefault="005B1C50" w:rsidP="00D32161">
      <w:pPr>
        <w:pStyle w:val="BodyText"/>
      </w:pPr>
      <w:r w:rsidRPr="00C972FF">
        <w:t>O</w:t>
      </w:r>
      <w:r w:rsidR="00D704ED" w:rsidRPr="00C972FF">
        <w:t>pportunities include:</w:t>
      </w:r>
    </w:p>
    <w:p w14:paraId="5B4994A9" w14:textId="50E95246" w:rsidR="00D704ED" w:rsidRPr="00C972FF" w:rsidRDefault="00D704ED" w:rsidP="00D32161">
      <w:pPr>
        <w:pStyle w:val="Bullet"/>
      </w:pPr>
      <w:r w:rsidRPr="00C972FF">
        <w:rPr>
          <w:b/>
          <w:bCs/>
        </w:rPr>
        <w:t>Pricing</w:t>
      </w:r>
      <w:r w:rsidRPr="00C972FF">
        <w:t xml:space="preserve"> </w:t>
      </w:r>
      <w:r w:rsidRPr="00CA2AA4">
        <w:rPr>
          <w:b/>
        </w:rPr>
        <w:t>–</w:t>
      </w:r>
      <w:r w:rsidRPr="00C972FF">
        <w:t xml:space="preserve"> The He Waka Eke Noa Primary Sector Climate Action Partnership </w:t>
      </w:r>
      <w:r w:rsidR="005B1C50" w:rsidRPr="00C972FF">
        <w:t xml:space="preserve">will bring in </w:t>
      </w:r>
      <w:r w:rsidRPr="00C972FF">
        <w:t>a farm-level pricing scheme by 2025</w:t>
      </w:r>
      <w:r w:rsidR="005B1C50" w:rsidRPr="00C972FF">
        <w:t>. This will encourage</w:t>
      </w:r>
      <w:r w:rsidRPr="00C972FF">
        <w:t xml:space="preserve"> </w:t>
      </w:r>
      <w:r w:rsidR="005B1C50" w:rsidRPr="00C972FF">
        <w:t>farmers</w:t>
      </w:r>
      <w:r w:rsidRPr="00C972FF">
        <w:t xml:space="preserve"> to reduce their emissions through currently available practices. </w:t>
      </w:r>
    </w:p>
    <w:p w14:paraId="30D905EA" w14:textId="677A1E23" w:rsidR="00D704ED" w:rsidRPr="00C972FF" w:rsidRDefault="00D704ED" w:rsidP="00D32161">
      <w:pPr>
        <w:pStyle w:val="Bullet"/>
      </w:pPr>
      <w:r w:rsidRPr="00C972FF">
        <w:rPr>
          <w:b/>
          <w:bCs/>
        </w:rPr>
        <w:t>Extension</w:t>
      </w:r>
      <w:r w:rsidRPr="00C972FF">
        <w:t xml:space="preserve"> </w:t>
      </w:r>
      <w:r w:rsidRPr="00CA2AA4">
        <w:rPr>
          <w:b/>
        </w:rPr>
        <w:t>–</w:t>
      </w:r>
      <w:r w:rsidRPr="00C972FF">
        <w:t xml:space="preserve"> Extension and effective advisory services will help farmers and growers </w:t>
      </w:r>
      <w:r w:rsidR="008300B9" w:rsidRPr="00C972FF">
        <w:t xml:space="preserve">gain </w:t>
      </w:r>
      <w:r w:rsidRPr="00C972FF">
        <w:t>the knowledge</w:t>
      </w:r>
      <w:r w:rsidR="005B1C50" w:rsidRPr="00C972FF">
        <w:t xml:space="preserve"> and resources </w:t>
      </w:r>
      <w:r w:rsidRPr="00C972FF">
        <w:t>to measure, manage and reduce their emissions.</w:t>
      </w:r>
    </w:p>
    <w:p w14:paraId="10C4B8C7" w14:textId="0573F4BD" w:rsidR="00D704ED" w:rsidRPr="00C972FF" w:rsidRDefault="00D704ED" w:rsidP="00D32161">
      <w:pPr>
        <w:pStyle w:val="Bullet"/>
      </w:pPr>
      <w:r w:rsidRPr="00C972FF">
        <w:rPr>
          <w:b/>
          <w:bCs/>
        </w:rPr>
        <w:t>Research and development</w:t>
      </w:r>
      <w:r w:rsidRPr="00C972FF">
        <w:t xml:space="preserve"> </w:t>
      </w:r>
      <w:r w:rsidRPr="00CA2AA4">
        <w:rPr>
          <w:b/>
        </w:rPr>
        <w:t>–</w:t>
      </w:r>
      <w:r w:rsidR="0019177A" w:rsidRPr="00C972FF">
        <w:t xml:space="preserve"> </w:t>
      </w:r>
      <w:r w:rsidR="005B1C50" w:rsidRPr="00C972FF">
        <w:t>I</w:t>
      </w:r>
      <w:r w:rsidRPr="00C972FF">
        <w:t>nvestment in research and development of technolog</w:t>
      </w:r>
      <w:r w:rsidR="005B1C50" w:rsidRPr="00C972FF">
        <w:t>y</w:t>
      </w:r>
      <w:r w:rsidRPr="00C972FF">
        <w:t xml:space="preserve">, such as methane inhibitors and a methane vaccine, will also </w:t>
      </w:r>
      <w:r w:rsidR="005B1C50" w:rsidRPr="00C972FF">
        <w:t>be vital</w:t>
      </w:r>
      <w:r w:rsidRPr="00C972FF">
        <w:t xml:space="preserve">. </w:t>
      </w:r>
      <w:r w:rsidR="005B1C50" w:rsidRPr="00C972FF">
        <w:t>Using n</w:t>
      </w:r>
      <w:r w:rsidRPr="00C972FF">
        <w:t>ew techn</w:t>
      </w:r>
      <w:r w:rsidR="518547E0" w:rsidRPr="00C972FF">
        <w:t>ologies</w:t>
      </w:r>
      <w:r w:rsidR="005B1C50" w:rsidRPr="00C972FF">
        <w:t>,</w:t>
      </w:r>
      <w:r w:rsidRPr="00C972FF">
        <w:t xml:space="preserve"> </w:t>
      </w:r>
      <w:r w:rsidR="005B1C50" w:rsidRPr="00C972FF">
        <w:t>farmers could</w:t>
      </w:r>
      <w:r w:rsidRPr="00C972FF">
        <w:t xml:space="preserve"> contribute to more ambitious goals</w:t>
      </w:r>
      <w:r w:rsidR="005B1C50" w:rsidRPr="00C972FF">
        <w:t>,</w:t>
      </w:r>
      <w:r w:rsidRPr="00C972FF">
        <w:t xml:space="preserve"> without </w:t>
      </w:r>
      <w:r w:rsidR="31E3BD95" w:rsidRPr="00C972FF">
        <w:t xml:space="preserve">needing </w:t>
      </w:r>
      <w:r w:rsidRPr="00C972FF">
        <w:t>costly</w:t>
      </w:r>
      <w:r w:rsidR="00193DA9" w:rsidRPr="00C972FF">
        <w:t> </w:t>
      </w:r>
      <w:r w:rsidRPr="00C972FF">
        <w:t xml:space="preserve">offset mechanisms or substantial </w:t>
      </w:r>
      <w:r w:rsidR="005B1C50" w:rsidRPr="00C972FF">
        <w:t xml:space="preserve">change in </w:t>
      </w:r>
      <w:r w:rsidRPr="00C972FF">
        <w:t>land</w:t>
      </w:r>
      <w:r w:rsidR="005B1C50" w:rsidRPr="00C972FF">
        <w:t xml:space="preserve"> </w:t>
      </w:r>
      <w:r w:rsidRPr="00C972FF">
        <w:t xml:space="preserve">use. </w:t>
      </w:r>
    </w:p>
    <w:p w14:paraId="4C80B214" w14:textId="478AC51C" w:rsidR="00082FC5" w:rsidRPr="00C972FF" w:rsidRDefault="00082FC5" w:rsidP="00D32161">
      <w:pPr>
        <w:pStyle w:val="BodyText"/>
        <w:spacing w:before="100"/>
      </w:pPr>
      <w:r w:rsidRPr="00082FC5">
        <w:t>These actions are expected to have a bigger impact in later emissions budgets as farm practice changes and new technologies become available, but the work needs to begin now to unlock these opportunities. By focusing now on delivering the right solutions, we can expect greater impacts out to 2050. We will need to work together to achieve this.</w:t>
      </w:r>
    </w:p>
    <w:p w14:paraId="4C1F7771" w14:textId="522D3BDD" w:rsidR="00114A18" w:rsidRPr="00C972FF" w:rsidRDefault="29D5A5B9" w:rsidP="00A502FF">
      <w:pPr>
        <w:pStyle w:val="Heading3"/>
        <w:spacing w:before="320"/>
        <w:rPr>
          <w:rFonts w:asciiTheme="minorHAnsi" w:hAnsiTheme="minorHAnsi"/>
        </w:rPr>
      </w:pPr>
      <w:r w:rsidRPr="00C972FF">
        <w:t xml:space="preserve">How we plan to reduce emissions in </w:t>
      </w:r>
      <w:r w:rsidR="008300B9" w:rsidRPr="00C972FF">
        <w:t>this</w:t>
      </w:r>
      <w:r w:rsidRPr="00C972FF">
        <w:t xml:space="preserve"> sector</w:t>
      </w:r>
    </w:p>
    <w:p w14:paraId="6E360C21" w14:textId="31B8ADCC" w:rsidR="00114A18" w:rsidRPr="00C972FF" w:rsidRDefault="00761D32" w:rsidP="00EC7FEC">
      <w:pPr>
        <w:pStyle w:val="Heading4"/>
      </w:pPr>
      <w:r w:rsidRPr="00C972FF">
        <w:t>What we are doing now</w:t>
      </w:r>
    </w:p>
    <w:p w14:paraId="427AB685" w14:textId="61FC1728" w:rsidR="004C72AA" w:rsidRDefault="004C72AA" w:rsidP="00781814">
      <w:pPr>
        <w:pStyle w:val="Heading5"/>
        <w:spacing w:before="180"/>
      </w:pPr>
      <w:r>
        <w:t>Government and primary sector roadmap</w:t>
      </w:r>
    </w:p>
    <w:p w14:paraId="50120384" w14:textId="646C6C6C" w:rsidR="004C72AA" w:rsidRPr="00781814" w:rsidRDefault="00015101" w:rsidP="00781814">
      <w:pPr>
        <w:pStyle w:val="BodyText"/>
        <w:rPr>
          <w:rFonts w:eastAsiaTheme="minorHAnsi"/>
        </w:rPr>
      </w:pPr>
      <w:r>
        <w:t>The Ministry for Primary Industries’</w:t>
      </w:r>
      <w:r w:rsidR="004C72AA">
        <w:t xml:space="preserve"> roadmap, </w:t>
      </w:r>
      <w:r w:rsidR="004C72AA" w:rsidRPr="00015101">
        <w:rPr>
          <w:i/>
          <w:iCs/>
        </w:rPr>
        <w:t>Fit for a better world – accelerating our economic potential </w:t>
      </w:r>
      <w:r w:rsidR="004C72AA">
        <w:t xml:space="preserve">(released July 2020) sets out opportunities to accelerate the productivity, sustainability, and inclusiveness of the primary sector. </w:t>
      </w:r>
      <w:r>
        <w:t>This</w:t>
      </w:r>
      <w:r w:rsidR="004C72AA">
        <w:t xml:space="preserve"> is the framework the Government will base its climate-related work with the primary sector under</w:t>
      </w:r>
      <w:r>
        <w:t xml:space="preserve">, setting </w:t>
      </w:r>
      <w:r w:rsidR="004C72AA">
        <w:t>out three ambitious targets for our food and fibre sector to create a more productive, sustainable and inclusive economy</w:t>
      </w:r>
      <w:r>
        <w:t xml:space="preserve">. </w:t>
      </w:r>
      <w:r w:rsidR="00781814">
        <w:t xml:space="preserve">This </w:t>
      </w:r>
      <w:r w:rsidR="004C72AA">
        <w:t>includ</w:t>
      </w:r>
      <w:r w:rsidR="00781814">
        <w:t>es</w:t>
      </w:r>
      <w:r w:rsidR="004C72AA">
        <w:t xml:space="preserve"> adding $44 billion in export earnings over the next decade </w:t>
      </w:r>
      <w:r w:rsidR="00781814">
        <w:t xml:space="preserve">by </w:t>
      </w:r>
      <w:r w:rsidR="004C72AA">
        <w:t>building off the strong position of our core food and fibre sectors, reducing biogenic methane to 24</w:t>
      </w:r>
      <w:r w:rsidR="00781814">
        <w:t>–</w:t>
      </w:r>
      <w:r w:rsidR="004C72AA">
        <w:t xml:space="preserve">47 percent below 2017 levels by 2050, restoring New Zealand’s freshwater to a healthy state within a generation, and employing 10 percent more </w:t>
      </w:r>
      <w:r>
        <w:t xml:space="preserve">New Zealanders </w:t>
      </w:r>
      <w:r w:rsidR="004C72AA">
        <w:t>in the primary sector by 2030.</w:t>
      </w:r>
    </w:p>
    <w:p w14:paraId="6CE193C2" w14:textId="77777777" w:rsidR="00BF70F1" w:rsidRPr="00C972FF" w:rsidRDefault="00BF70F1" w:rsidP="000940CD">
      <w:pPr>
        <w:pStyle w:val="Heading5"/>
        <w:spacing w:before="180"/>
      </w:pPr>
      <w:r w:rsidRPr="00C972FF">
        <w:t>He Waka Eke Noa Primary Sector Climate Action Partnership</w:t>
      </w:r>
    </w:p>
    <w:p w14:paraId="24EE7A81" w14:textId="3499BC74" w:rsidR="00BF70F1" w:rsidRPr="00C972FF" w:rsidRDefault="008300B9" w:rsidP="00D32161">
      <w:pPr>
        <w:pStyle w:val="BodyText"/>
      </w:pPr>
      <w:r w:rsidRPr="00C972FF">
        <w:t>We are</w:t>
      </w:r>
      <w:r w:rsidR="00BF70F1" w:rsidRPr="00C972FF">
        <w:t xml:space="preserve"> working with the food and fibre sector and iwi/Māori through </w:t>
      </w:r>
      <w:hyperlink r:id="rId90" w:history="1">
        <w:r w:rsidR="00BF70F1" w:rsidRPr="00966675">
          <w:rPr>
            <w:rStyle w:val="Hyperlink"/>
          </w:rPr>
          <w:t>He Waka Eke Noa</w:t>
        </w:r>
      </w:hyperlink>
      <w:r w:rsidR="00BF70F1" w:rsidRPr="00C972FF">
        <w:t>. This</w:t>
      </w:r>
      <w:r w:rsidR="00193DA9" w:rsidRPr="00C972FF">
        <w:t> </w:t>
      </w:r>
      <w:r w:rsidR="1E252221" w:rsidRPr="00C972FF">
        <w:t xml:space="preserve">partnership aims to </w:t>
      </w:r>
      <w:r w:rsidR="00BF70F1" w:rsidRPr="00C972FF">
        <w:t>equip farmers and growers with the knowledge and tools to measure,</w:t>
      </w:r>
      <w:r w:rsidR="004837E0">
        <w:t> </w:t>
      </w:r>
      <w:r w:rsidR="00BF70F1" w:rsidRPr="00C972FF">
        <w:t>manage and reduce their emissions, while sustainably produc</w:t>
      </w:r>
      <w:r w:rsidR="0015754E" w:rsidRPr="00C972FF">
        <w:t>ing</w:t>
      </w:r>
      <w:r w:rsidR="00BF70F1" w:rsidRPr="00C972FF">
        <w:t xml:space="preserve"> quality products for</w:t>
      </w:r>
      <w:r w:rsidR="004837E0">
        <w:t> </w:t>
      </w:r>
      <w:r w:rsidR="00BF70F1" w:rsidRPr="00C972FF">
        <w:t xml:space="preserve">domestic and international markets. </w:t>
      </w:r>
    </w:p>
    <w:p w14:paraId="7581EBAA" w14:textId="3E314F8C" w:rsidR="00656FD9" w:rsidRPr="00C972FF" w:rsidRDefault="00BF70F1" w:rsidP="00D32161">
      <w:pPr>
        <w:pStyle w:val="BodyText"/>
      </w:pPr>
      <w:r w:rsidRPr="00C972FF">
        <w:t xml:space="preserve">The </w:t>
      </w:r>
      <w:r w:rsidR="00656FD9" w:rsidRPr="00C972FF">
        <w:t xml:space="preserve">CCRA </w:t>
      </w:r>
      <w:r w:rsidR="00C4034A" w:rsidRPr="00C972FF">
        <w:t>sets</w:t>
      </w:r>
      <w:r w:rsidRPr="00C972FF">
        <w:t xml:space="preserve"> </w:t>
      </w:r>
      <w:r w:rsidR="00C4034A" w:rsidRPr="00C972FF">
        <w:t xml:space="preserve">a series of </w:t>
      </w:r>
      <w:r w:rsidRPr="00C972FF">
        <w:t>milestones</w:t>
      </w:r>
      <w:r w:rsidR="438F8251" w:rsidRPr="00C972FF">
        <w:t xml:space="preserve"> for He Waka Eke Noa</w:t>
      </w:r>
      <w:r w:rsidRPr="00C972FF">
        <w:t xml:space="preserve">, including </w:t>
      </w:r>
      <w:r w:rsidR="484DAACC" w:rsidRPr="00C972FF">
        <w:t xml:space="preserve">implementing </w:t>
      </w:r>
      <w:r w:rsidRPr="00C972FF">
        <w:t>a farm</w:t>
      </w:r>
      <w:r w:rsidR="004837E0">
        <w:noBreakHyphen/>
      </w:r>
      <w:r w:rsidRPr="00C972FF">
        <w:t xml:space="preserve">level pricing mechanism for agricultural emissions by 2025. The partnership will </w:t>
      </w:r>
      <w:r w:rsidR="00656FD9" w:rsidRPr="00C972FF">
        <w:t>make</w:t>
      </w:r>
      <w:r w:rsidR="004837E0">
        <w:t> </w:t>
      </w:r>
      <w:r w:rsidRPr="00C972FF">
        <w:t xml:space="preserve">recommendations to Ministers </w:t>
      </w:r>
      <w:r w:rsidR="69D87325" w:rsidRPr="00C972FF">
        <w:t xml:space="preserve">on price design </w:t>
      </w:r>
      <w:r w:rsidRPr="00C972FF">
        <w:t xml:space="preserve">in March 2022. </w:t>
      </w:r>
    </w:p>
    <w:p w14:paraId="6BDE789C" w14:textId="114E7B03" w:rsidR="00BF70F1" w:rsidRPr="00C972FF" w:rsidRDefault="00BF70F1" w:rsidP="00D32161">
      <w:pPr>
        <w:pStyle w:val="BodyText"/>
      </w:pPr>
      <w:r w:rsidRPr="00C972FF">
        <w:t xml:space="preserve">The partnership also has </w:t>
      </w:r>
      <w:r w:rsidR="00656FD9" w:rsidRPr="00C972FF">
        <w:t xml:space="preserve">pre-2025 </w:t>
      </w:r>
      <w:r w:rsidRPr="00C972FF">
        <w:t xml:space="preserve">milestones </w:t>
      </w:r>
      <w:r w:rsidR="00656FD9" w:rsidRPr="00C972FF">
        <w:t>to help</w:t>
      </w:r>
      <w:r w:rsidRPr="00C972FF">
        <w:t xml:space="preserve"> farmers </w:t>
      </w:r>
      <w:r w:rsidR="37F54CF5" w:rsidRPr="00C972FF">
        <w:t>know</w:t>
      </w:r>
      <w:r w:rsidRPr="00C972FF">
        <w:t xml:space="preserve"> their total annual on-farm emissions</w:t>
      </w:r>
      <w:r w:rsidR="00656FD9" w:rsidRPr="00C972FF">
        <w:t>,</w:t>
      </w:r>
      <w:r w:rsidRPr="00C972FF">
        <w:t xml:space="preserve"> and to </w:t>
      </w:r>
      <w:r w:rsidR="4B56727C" w:rsidRPr="00C972FF">
        <w:t>develop</w:t>
      </w:r>
      <w:r w:rsidRPr="00C972FF">
        <w:t xml:space="preserve"> farm plan</w:t>
      </w:r>
      <w:r w:rsidR="297BB458" w:rsidRPr="00C972FF">
        <w:t>s</w:t>
      </w:r>
      <w:r w:rsidRPr="00C972FF">
        <w:t xml:space="preserve"> to measure and manage those emissions. </w:t>
      </w:r>
    </w:p>
    <w:p w14:paraId="50C5D907" w14:textId="079F509C" w:rsidR="00BF70F1" w:rsidRPr="00C972FF" w:rsidRDefault="00656FD9" w:rsidP="00D32161">
      <w:pPr>
        <w:pStyle w:val="BodyText"/>
      </w:pPr>
      <w:r w:rsidRPr="00C972FF">
        <w:t>In June 2022,</w:t>
      </w:r>
      <w:r w:rsidR="008300B9" w:rsidRPr="00C972FF">
        <w:t xml:space="preserve"> </w:t>
      </w:r>
      <w:r w:rsidR="2FC83B3C" w:rsidRPr="00C972FF">
        <w:t xml:space="preserve">the Commission will assess the partnership’s progress. </w:t>
      </w:r>
      <w:r w:rsidR="18C8E7E2" w:rsidRPr="00C972FF">
        <w:t>I</w:t>
      </w:r>
      <w:r w:rsidR="00C4034A" w:rsidRPr="00C972FF">
        <w:t>f</w:t>
      </w:r>
      <w:r w:rsidR="00175193" w:rsidRPr="00C972FF">
        <w:t xml:space="preserve"> </w:t>
      </w:r>
      <w:r w:rsidR="00BF70F1" w:rsidRPr="00C972FF">
        <w:t xml:space="preserve">the partnership is not on track, the Government </w:t>
      </w:r>
      <w:r w:rsidR="00C4034A" w:rsidRPr="00C972FF">
        <w:t>can</w:t>
      </w:r>
      <w:r w:rsidR="00BF70F1" w:rsidRPr="00C972FF">
        <w:t xml:space="preserve"> bring agriculture into the NZ ETS at processor</w:t>
      </w:r>
      <w:r w:rsidR="008300B9" w:rsidRPr="00C972FF">
        <w:t xml:space="preserve"> </w:t>
      </w:r>
      <w:r w:rsidR="00BF70F1" w:rsidRPr="00C972FF">
        <w:t>level</w:t>
      </w:r>
      <w:r w:rsidR="00C4034A" w:rsidRPr="00C972FF">
        <w:t xml:space="preserve"> before</w:t>
      </w:r>
      <w:r w:rsidR="00BF70F1" w:rsidRPr="00C972FF">
        <w:t xml:space="preserve"> 2025. </w:t>
      </w:r>
    </w:p>
    <w:p w14:paraId="5123D229" w14:textId="112480B2" w:rsidR="00BF70F1" w:rsidRPr="00C972FF" w:rsidRDefault="00C4034A" w:rsidP="00367016">
      <w:pPr>
        <w:pStyle w:val="Heading5"/>
      </w:pPr>
      <w:r w:rsidRPr="00C972FF">
        <w:t xml:space="preserve">More </w:t>
      </w:r>
      <w:r w:rsidR="00BF70F1" w:rsidRPr="00C972FF">
        <w:t>funding for research</w:t>
      </w:r>
    </w:p>
    <w:p w14:paraId="664248F5" w14:textId="4936A172" w:rsidR="00BF70F1" w:rsidRPr="00C972FF" w:rsidRDefault="00BF70F1" w:rsidP="00D32161">
      <w:pPr>
        <w:pStyle w:val="BodyText"/>
        <w:rPr>
          <w:rFonts w:cstheme="minorHAnsi"/>
        </w:rPr>
      </w:pPr>
      <w:r w:rsidRPr="00C972FF">
        <w:t xml:space="preserve">Over the last </w:t>
      </w:r>
      <w:r w:rsidR="00C4034A" w:rsidRPr="00C972FF">
        <w:t xml:space="preserve">10 </w:t>
      </w:r>
      <w:r w:rsidRPr="00C972FF">
        <w:t xml:space="preserve">years </w:t>
      </w:r>
      <w:r w:rsidR="00C4034A" w:rsidRPr="00C972FF">
        <w:t xml:space="preserve">about </w:t>
      </w:r>
      <w:r w:rsidRPr="00C972FF">
        <w:t>$20 million per annum has been invested in agricultural emissions</w:t>
      </w:r>
      <w:r w:rsidR="00193DA9" w:rsidRPr="00C972FF">
        <w:t> </w:t>
      </w:r>
      <w:r w:rsidRPr="00C972FF">
        <w:t>research.</w:t>
      </w:r>
      <w:r w:rsidRPr="00C972FF">
        <w:rPr>
          <w:rStyle w:val="FootnoteReference"/>
        </w:rPr>
        <w:footnoteReference w:id="40"/>
      </w:r>
    </w:p>
    <w:p w14:paraId="17F5C595" w14:textId="07A9E28D" w:rsidR="00BF70F1" w:rsidRPr="00C972FF" w:rsidRDefault="00BF70F1" w:rsidP="00D32161">
      <w:pPr>
        <w:pStyle w:val="BodyText"/>
      </w:pPr>
      <w:r w:rsidRPr="00C972FF">
        <w:t xml:space="preserve">In Budget 2021, funding for agricultural climate change research </w:t>
      </w:r>
      <w:r w:rsidR="00C4034A" w:rsidRPr="00C972FF">
        <w:t xml:space="preserve">increased </w:t>
      </w:r>
      <w:r w:rsidRPr="00C972FF">
        <w:t>by $24</w:t>
      </w:r>
      <w:r w:rsidR="00193DA9" w:rsidRPr="00C972FF">
        <w:t> </w:t>
      </w:r>
      <w:r w:rsidRPr="00C972FF">
        <w:t>million over</w:t>
      </w:r>
      <w:r w:rsidR="00193DA9" w:rsidRPr="00C972FF">
        <w:t> </w:t>
      </w:r>
      <w:r w:rsidRPr="00C972FF">
        <w:t xml:space="preserve">four years. This will accelerate </w:t>
      </w:r>
      <w:r w:rsidR="4AAA459A" w:rsidRPr="00C972FF">
        <w:t xml:space="preserve">the development of </w:t>
      </w:r>
      <w:r w:rsidR="0030011B" w:rsidRPr="00C972FF">
        <w:t>new</w:t>
      </w:r>
      <w:r w:rsidRPr="00C972FF">
        <w:t xml:space="preserve"> technolog</w:t>
      </w:r>
      <w:r w:rsidR="00C4034A" w:rsidRPr="00C972FF">
        <w:t>y</w:t>
      </w:r>
      <w:r w:rsidRPr="00C972FF">
        <w:t xml:space="preserve"> and practice</w:t>
      </w:r>
      <w:r w:rsidR="285348F6" w:rsidRPr="00C972FF">
        <w:t>s</w:t>
      </w:r>
      <w:r w:rsidRPr="00C972FF">
        <w:t>.</w:t>
      </w:r>
    </w:p>
    <w:p w14:paraId="4AA9B228" w14:textId="77E87861" w:rsidR="00BF70F1" w:rsidRPr="00C972FF" w:rsidRDefault="00BF70F1" w:rsidP="00BF70F1">
      <w:pPr>
        <w:pStyle w:val="BodyText"/>
        <w:rPr>
          <w:rFonts w:cstheme="minorHAnsi"/>
        </w:rPr>
      </w:pPr>
      <w:r w:rsidRPr="00C972FF">
        <w:rPr>
          <w:rFonts w:cstheme="minorHAnsi"/>
        </w:rPr>
        <w:t xml:space="preserve">Investment in novel </w:t>
      </w:r>
      <w:r w:rsidR="00C4034A" w:rsidRPr="00C972FF">
        <w:rPr>
          <w:rFonts w:cstheme="minorHAnsi"/>
        </w:rPr>
        <w:t>solutions</w:t>
      </w:r>
      <w:r w:rsidRPr="00C972FF">
        <w:rPr>
          <w:rFonts w:cstheme="minorHAnsi"/>
        </w:rPr>
        <w:t>, such as methane and nitrous oxide inhibitors, and selective breeding for lower methane</w:t>
      </w:r>
      <w:r w:rsidR="00C4034A" w:rsidRPr="00C972FF">
        <w:rPr>
          <w:rFonts w:cstheme="minorHAnsi"/>
        </w:rPr>
        <w:t>-</w:t>
      </w:r>
      <w:r w:rsidRPr="00C972FF">
        <w:rPr>
          <w:rFonts w:cstheme="minorHAnsi"/>
        </w:rPr>
        <w:t xml:space="preserve">emitting sheep and cattle, could </w:t>
      </w:r>
      <w:r w:rsidR="00C4034A" w:rsidRPr="00C972FF">
        <w:rPr>
          <w:rFonts w:cstheme="minorHAnsi"/>
        </w:rPr>
        <w:t>reduce</w:t>
      </w:r>
      <w:r w:rsidRPr="00C972FF">
        <w:rPr>
          <w:rFonts w:cstheme="minorHAnsi"/>
        </w:rPr>
        <w:t xml:space="preserve"> hard-to-abate biogenic methane and nitrous oxide emissions.</w:t>
      </w:r>
    </w:p>
    <w:p w14:paraId="0E54E2E3" w14:textId="3773B008" w:rsidR="00BF70F1" w:rsidRPr="00C972FF" w:rsidRDefault="00BF70F1" w:rsidP="00367016">
      <w:pPr>
        <w:pStyle w:val="Heading5"/>
      </w:pPr>
      <w:r w:rsidRPr="00C972FF">
        <w:t xml:space="preserve">Funding for integrated farm planning </w:t>
      </w:r>
    </w:p>
    <w:p w14:paraId="6990E33F" w14:textId="00A56A1E" w:rsidR="00BF70F1" w:rsidRPr="00C972FF" w:rsidRDefault="00BF70F1" w:rsidP="00BF70F1">
      <w:pPr>
        <w:pStyle w:val="BodyText"/>
      </w:pPr>
      <w:r w:rsidRPr="00C972FF">
        <w:t xml:space="preserve">Budget 2021 committed $37 million over four years to </w:t>
      </w:r>
      <w:r w:rsidR="00C4034A" w:rsidRPr="00C972FF">
        <w:t>speed up</w:t>
      </w:r>
      <w:r w:rsidRPr="00C972FF">
        <w:t xml:space="preserve"> a national integrated farm planning (IFP) system for farmers and growers, in partnership with industry and regional sectors. </w:t>
      </w:r>
      <w:r w:rsidR="00C4034A" w:rsidRPr="00C972FF">
        <w:t>This will</w:t>
      </w:r>
      <w:r w:rsidR="0015754E" w:rsidRPr="00C972FF">
        <w:t xml:space="preserve"> make it eas</w:t>
      </w:r>
      <w:r w:rsidR="0083291D" w:rsidRPr="00C972FF">
        <w:t>i</w:t>
      </w:r>
      <w:r w:rsidR="0015754E" w:rsidRPr="00C972FF">
        <w:t>er</w:t>
      </w:r>
      <w:r w:rsidR="00C4034A" w:rsidRPr="00C972FF">
        <w:t xml:space="preserve"> </w:t>
      </w:r>
      <w:r w:rsidR="0015754E" w:rsidRPr="00C972FF">
        <w:t xml:space="preserve">and quicker </w:t>
      </w:r>
      <w:r w:rsidRPr="00C972FF">
        <w:t>for farmers and growers to meet their greenhouse gas reporting requirements</w:t>
      </w:r>
      <w:r w:rsidR="2D18CA81" w:rsidRPr="00C972FF">
        <w:t xml:space="preserve"> by integrating them into wider farm planning</w:t>
      </w:r>
      <w:r w:rsidRPr="00C972FF">
        <w:t>.</w:t>
      </w:r>
      <w:r w:rsidR="325120BB" w:rsidRPr="00C972FF">
        <w:t xml:space="preserve"> A further 100 skilled farm advisors will also be trained.</w:t>
      </w:r>
      <w:r w:rsidRPr="00C972FF">
        <w:t xml:space="preserve"> </w:t>
      </w:r>
      <w:r w:rsidR="0015754E" w:rsidRPr="00C972FF">
        <w:t>I</w:t>
      </w:r>
      <w:r w:rsidRPr="00C972FF">
        <w:t xml:space="preserve">ndustry, regional council, community, and catchment </w:t>
      </w:r>
      <w:r w:rsidR="584C6DD4" w:rsidRPr="00C972FF">
        <w:t>initiative</w:t>
      </w:r>
      <w:r w:rsidR="0015754E" w:rsidRPr="00C972FF">
        <w:t xml:space="preserve">s </w:t>
      </w:r>
      <w:r w:rsidRPr="00C972FF">
        <w:t>will also receive funding.</w:t>
      </w:r>
    </w:p>
    <w:p w14:paraId="766ADE58" w14:textId="4F0E1919" w:rsidR="00BF70F1" w:rsidRPr="00C972FF" w:rsidRDefault="0015754E" w:rsidP="00367016">
      <w:pPr>
        <w:pStyle w:val="Heading5"/>
      </w:pPr>
      <w:r w:rsidRPr="00C972FF">
        <w:t>Regulat</w:t>
      </w:r>
      <w:r w:rsidR="06D21BB3" w:rsidRPr="00C972FF">
        <w:t>ory oversight</w:t>
      </w:r>
      <w:r w:rsidRPr="00C972FF">
        <w:t xml:space="preserve"> for methane inhibitors </w:t>
      </w:r>
    </w:p>
    <w:p w14:paraId="7CE0DCD6" w14:textId="53EF4098" w:rsidR="00BF70F1" w:rsidRPr="00C972FF" w:rsidRDefault="00BF70F1" w:rsidP="00BF70F1">
      <w:pPr>
        <w:pStyle w:val="BodyText"/>
      </w:pPr>
      <w:r w:rsidRPr="00C972FF">
        <w:t xml:space="preserve">Work is </w:t>
      </w:r>
      <w:r w:rsidR="00294840">
        <w:t>underway</w:t>
      </w:r>
      <w:r w:rsidRPr="00C972FF">
        <w:t xml:space="preserve"> to </w:t>
      </w:r>
      <w:r w:rsidR="0BB112BB" w:rsidRPr="00C972FF">
        <w:t>enable the regulatory oversight for methane inhibitors under</w:t>
      </w:r>
      <w:r w:rsidR="0015754E" w:rsidRPr="00C972FF">
        <w:t xml:space="preserve"> </w:t>
      </w:r>
      <w:r w:rsidRPr="00C972FF">
        <w:t>the Agricultural Compounds and Veterinary Medicines (ACVM) Act</w:t>
      </w:r>
      <w:r w:rsidR="0015754E" w:rsidRPr="00C972FF">
        <w:t>.</w:t>
      </w:r>
      <w:r w:rsidRPr="00C972FF">
        <w:t xml:space="preserve"> </w:t>
      </w:r>
      <w:r w:rsidR="0015754E" w:rsidRPr="00C972FF">
        <w:t>This will</w:t>
      </w:r>
      <w:r w:rsidRPr="00C972FF">
        <w:t xml:space="preserve"> allow for the regulation of </w:t>
      </w:r>
      <w:r w:rsidR="005B3359">
        <w:t xml:space="preserve">greenhouse gas </w:t>
      </w:r>
      <w:r w:rsidRPr="00C972FF">
        <w:t xml:space="preserve">inhibitors when they become available. </w:t>
      </w:r>
      <w:r w:rsidR="0015754E" w:rsidRPr="00C972FF">
        <w:t>T</w:t>
      </w:r>
      <w:r w:rsidRPr="00C972FF">
        <w:t>his measure is the</w:t>
      </w:r>
      <w:r w:rsidR="001331BE">
        <w:t> </w:t>
      </w:r>
      <w:r w:rsidRPr="00C972FF">
        <w:t>first</w:t>
      </w:r>
      <w:r w:rsidR="001331BE">
        <w:t> </w:t>
      </w:r>
      <w:r w:rsidRPr="00C972FF">
        <w:t>step</w:t>
      </w:r>
      <w:r w:rsidR="001331BE">
        <w:t xml:space="preserve"> </w:t>
      </w:r>
      <w:r w:rsidRPr="00C972FF">
        <w:t>to</w:t>
      </w:r>
      <w:r w:rsidR="00FB6AFE" w:rsidRPr="00C972FF">
        <w:t> </w:t>
      </w:r>
      <w:r w:rsidRPr="00C972FF">
        <w:t xml:space="preserve">unlocking a future </w:t>
      </w:r>
      <w:r w:rsidR="0015754E" w:rsidRPr="00C972FF">
        <w:t xml:space="preserve">opportunity to reduce </w:t>
      </w:r>
      <w:r w:rsidR="00823596">
        <w:t>greenhouse gas</w:t>
      </w:r>
      <w:r w:rsidR="00823596" w:rsidRPr="00C972FF">
        <w:t xml:space="preserve"> </w:t>
      </w:r>
      <w:r w:rsidRPr="00C972FF">
        <w:t>emissions.</w:t>
      </w:r>
    </w:p>
    <w:p w14:paraId="717646F9" w14:textId="202B5CF1" w:rsidR="00114A18" w:rsidRPr="00C972FF" w:rsidRDefault="00114A18" w:rsidP="00EC7FEC">
      <w:pPr>
        <w:pStyle w:val="Heading4"/>
        <w:rPr>
          <w:rFonts w:ascii="Segoe UI" w:hAnsi="Segoe UI" w:cs="Segoe UI"/>
          <w:sz w:val="21"/>
          <w:szCs w:val="21"/>
        </w:rPr>
      </w:pPr>
      <w:r w:rsidRPr="00C972FF">
        <w:t xml:space="preserve">Potential </w:t>
      </w:r>
      <w:r w:rsidR="00761D32" w:rsidRPr="00C972FF">
        <w:t>and proposed measures</w:t>
      </w:r>
    </w:p>
    <w:p w14:paraId="56391E51" w14:textId="573A95BD" w:rsidR="00CE597A" w:rsidRPr="00C972FF" w:rsidRDefault="0015754E" w:rsidP="001331BE">
      <w:pPr>
        <w:pStyle w:val="Heading5"/>
        <w:spacing w:before="200"/>
      </w:pPr>
      <w:r w:rsidRPr="00C972FF">
        <w:t>P</w:t>
      </w:r>
      <w:r w:rsidR="00CE597A" w:rsidRPr="00C972FF">
        <w:t xml:space="preserve">athways </w:t>
      </w:r>
      <w:r w:rsidRPr="00C972FF">
        <w:t>to reduce</w:t>
      </w:r>
      <w:r w:rsidR="00CE597A" w:rsidRPr="00C972FF">
        <w:t xml:space="preserve"> agricultural emissions </w:t>
      </w:r>
    </w:p>
    <w:p w14:paraId="684CF851" w14:textId="00312DC7" w:rsidR="00CE597A" w:rsidRPr="00C972FF" w:rsidRDefault="00F278CC" w:rsidP="00FB6AFE">
      <w:pPr>
        <w:pStyle w:val="BodyText"/>
      </w:pPr>
      <w:r w:rsidRPr="00C972FF">
        <w:t>We need a</w:t>
      </w:r>
      <w:r w:rsidR="3F374986" w:rsidRPr="00C972FF">
        <w:t xml:space="preserve"> range of policies and support </w:t>
      </w:r>
      <w:r w:rsidR="00CE597A" w:rsidRPr="00C972FF">
        <w:t xml:space="preserve">to </w:t>
      </w:r>
      <w:r w:rsidR="0015754E" w:rsidRPr="00C972FF">
        <w:t xml:space="preserve">reduce </w:t>
      </w:r>
      <w:r w:rsidR="00CE597A" w:rsidRPr="00C972FF">
        <w:t xml:space="preserve">agricultural emissions </w:t>
      </w:r>
      <w:r w:rsidR="0015754E" w:rsidRPr="00C972FF">
        <w:t>in line with our</w:t>
      </w:r>
      <w:r w:rsidR="00CE597A" w:rsidRPr="00C972FF">
        <w:t xml:space="preserve"> 2030 and 2050 targets.</w:t>
      </w:r>
    </w:p>
    <w:p w14:paraId="6BDF3508" w14:textId="00BA07B9" w:rsidR="00CE597A" w:rsidRPr="00C972FF" w:rsidRDefault="0015754E" w:rsidP="00FB6AFE">
      <w:pPr>
        <w:pStyle w:val="BodyText"/>
      </w:pPr>
      <w:r w:rsidRPr="00C972FF">
        <w:t>We are</w:t>
      </w:r>
      <w:r w:rsidR="00CE597A" w:rsidRPr="00C972FF">
        <w:t xml:space="preserve"> working </w:t>
      </w:r>
      <w:r w:rsidR="3E08656F" w:rsidRPr="00C972FF">
        <w:t>through</w:t>
      </w:r>
      <w:r w:rsidR="00CE597A" w:rsidRPr="00C972FF">
        <w:t xml:space="preserve"> He Waka Eke Noa</w:t>
      </w:r>
      <w:r w:rsidR="6163E067" w:rsidRPr="00C972FF">
        <w:t xml:space="preserve"> to develop solutions to measure and price agricultural emissions</w:t>
      </w:r>
      <w:r w:rsidR="00CE597A" w:rsidRPr="00C972FF">
        <w:t xml:space="preserve">. </w:t>
      </w:r>
      <w:r w:rsidR="009C324C" w:rsidRPr="00C972FF">
        <w:t xml:space="preserve">This </w:t>
      </w:r>
      <w:r w:rsidR="00CE597A" w:rsidRPr="00C972FF">
        <w:t>include</w:t>
      </w:r>
      <w:r w:rsidR="009C324C" w:rsidRPr="00C972FF">
        <w:t>s</w:t>
      </w:r>
      <w:r w:rsidR="00CE597A" w:rsidRPr="00C972FF">
        <w:t xml:space="preserve"> </w:t>
      </w:r>
      <w:r w:rsidR="087F8AA8" w:rsidRPr="00C972FF">
        <w:t xml:space="preserve">workstreams on </w:t>
      </w:r>
      <w:r w:rsidR="00CE597A" w:rsidRPr="00C972FF">
        <w:t>emissions pricing</w:t>
      </w:r>
      <w:r w:rsidR="6C94045B" w:rsidRPr="00C972FF">
        <w:t>,</w:t>
      </w:r>
      <w:r w:rsidR="009C324C" w:rsidRPr="00C972FF">
        <w:t xml:space="preserve"> </w:t>
      </w:r>
      <w:r w:rsidR="408F27FD" w:rsidRPr="00C972FF">
        <w:t>emissions</w:t>
      </w:r>
      <w:r w:rsidR="00CE597A" w:rsidRPr="00C972FF">
        <w:t xml:space="preserve"> reporting, farm planning, on-farm sequestration, and delivery (early adoption, innovation and uptake, and extension)</w:t>
      </w:r>
      <w:r w:rsidR="009C324C" w:rsidRPr="00C972FF">
        <w:t xml:space="preserve">. A </w:t>
      </w:r>
      <w:r w:rsidR="00CE597A" w:rsidRPr="00C972FF">
        <w:t xml:space="preserve">cross-cutting workstream </w:t>
      </w:r>
      <w:r w:rsidR="009C324C" w:rsidRPr="00C972FF">
        <w:t xml:space="preserve">will </w:t>
      </w:r>
      <w:r w:rsidR="00CE597A" w:rsidRPr="00C972FF">
        <w:t xml:space="preserve">integrate Māori perspectives. </w:t>
      </w:r>
    </w:p>
    <w:p w14:paraId="6D026C8A" w14:textId="7BC6EC5E" w:rsidR="00CE597A" w:rsidRPr="00C972FF" w:rsidRDefault="3E04B12E" w:rsidP="00FB6AFE">
      <w:pPr>
        <w:pStyle w:val="BodyText"/>
      </w:pPr>
      <w:r w:rsidRPr="00C972FF">
        <w:t xml:space="preserve">We are assessing the additional work that will be needed to complement He Waka Eke Noa. </w:t>
      </w:r>
      <w:r w:rsidR="009C324C" w:rsidRPr="00C972FF">
        <w:t xml:space="preserve">Other </w:t>
      </w:r>
      <w:r w:rsidR="00CE597A" w:rsidRPr="00C972FF">
        <w:t xml:space="preserve">measures could include improving farm advisory and extension services, </w:t>
      </w:r>
      <w:r w:rsidR="0083291D" w:rsidRPr="00C972FF">
        <w:t>resources</w:t>
      </w:r>
      <w:r w:rsidR="00CE597A" w:rsidRPr="00C972FF">
        <w:t xml:space="preserve"> </w:t>
      </w:r>
      <w:r w:rsidR="009C324C" w:rsidRPr="00C972FF">
        <w:t>for</w:t>
      </w:r>
      <w:r w:rsidR="00FB6AFE" w:rsidRPr="00C972FF">
        <w:t> </w:t>
      </w:r>
      <w:r w:rsidR="00CE597A" w:rsidRPr="00C972FF">
        <w:t xml:space="preserve">evidence-based decision-making on farms, and supporting early </w:t>
      </w:r>
      <w:r w:rsidR="009C324C" w:rsidRPr="00C972FF">
        <w:t xml:space="preserve">uptake </w:t>
      </w:r>
      <w:r w:rsidR="00CE597A" w:rsidRPr="00C972FF">
        <w:t xml:space="preserve">of </w:t>
      </w:r>
      <w:r w:rsidR="009C324C" w:rsidRPr="00C972FF">
        <w:t>new practices</w:t>
      </w:r>
      <w:r w:rsidR="004A02A4" w:rsidRPr="00C972FF">
        <w:t> </w:t>
      </w:r>
      <w:r w:rsidR="59E7A198" w:rsidRPr="00C972FF">
        <w:t>on-farm</w:t>
      </w:r>
      <w:r w:rsidR="00CE597A" w:rsidRPr="00C972FF">
        <w:t xml:space="preserve">. </w:t>
      </w:r>
    </w:p>
    <w:p w14:paraId="53600DEC" w14:textId="77777777" w:rsidR="00FB164C" w:rsidRDefault="00FB164C" w:rsidP="00FB164C">
      <w:pPr>
        <w:pStyle w:val="Heading5"/>
      </w:pPr>
      <w:r>
        <w:t xml:space="preserve">Accelerating innovation and technology </w:t>
      </w:r>
    </w:p>
    <w:p w14:paraId="2702FBF7" w14:textId="59373FE9" w:rsidR="00FB164C" w:rsidRDefault="00FB164C" w:rsidP="00FB164C">
      <w:pPr>
        <w:pStyle w:val="BodyText"/>
      </w:pPr>
      <w:r>
        <w:t>Innovation and technology are critical to meeting emissions budgets. As part of the Fit for a</w:t>
      </w:r>
      <w:r w:rsidR="00D32161">
        <w:t> </w:t>
      </w:r>
      <w:r>
        <w:t>Better World roadmap, the Ministry for Primary Industries, in partnership with industry, Māori</w:t>
      </w:r>
      <w:r w:rsidR="00D32161">
        <w:t> </w:t>
      </w:r>
      <w:r>
        <w:t>and science, is developing a</w:t>
      </w:r>
      <w:r w:rsidR="0058250F">
        <w:t xml:space="preserve"> research and development</w:t>
      </w:r>
      <w:r>
        <w:t xml:space="preserve"> </w:t>
      </w:r>
      <w:r w:rsidR="0058250F">
        <w:t>(</w:t>
      </w:r>
      <w:r>
        <w:t>R&amp;D</w:t>
      </w:r>
      <w:r w:rsidR="0058250F">
        <w:t>)</w:t>
      </w:r>
      <w:r>
        <w:t xml:space="preserve"> plan to accelerate the development of mitigations to reduce biological emissions. </w:t>
      </w:r>
    </w:p>
    <w:p w14:paraId="3888F56B" w14:textId="695C6E09" w:rsidR="00FB164C" w:rsidRDefault="00FB164C" w:rsidP="00FB164C">
      <w:pPr>
        <w:pStyle w:val="BodyText"/>
      </w:pPr>
      <w:r>
        <w:t>This R&amp;D plan will consider the pathway from knowledge to impact for mitigations</w:t>
      </w:r>
      <w:r w:rsidR="008A634E">
        <w:t>,</w:t>
      </w:r>
      <w:r>
        <w:t xml:space="preserve"> and identify measures to accelerate their availability for farmers. Many new mitigations are not yet</w:t>
      </w:r>
      <w:r w:rsidR="00D32161">
        <w:t> </w:t>
      </w:r>
      <w:r>
        <w:t>on the market and will make limited contributions in the first emissions budget period. However, accelerating R&amp;D mitigation efforts now will unlock new options to reduce emissions in later periods.</w:t>
      </w:r>
    </w:p>
    <w:p w14:paraId="793BD6AB" w14:textId="1B88075B" w:rsidR="00FB164C" w:rsidRDefault="00FB164C" w:rsidP="00CA2AA4">
      <w:pPr>
        <w:pStyle w:val="Heading5"/>
      </w:pPr>
      <w:r>
        <w:t>On</w:t>
      </w:r>
      <w:r w:rsidR="008A634E">
        <w:t>-</w:t>
      </w:r>
      <w:r>
        <w:t>farm practice changes through targeted extension services</w:t>
      </w:r>
    </w:p>
    <w:p w14:paraId="07A7654C" w14:textId="2548DE93" w:rsidR="00FB164C" w:rsidRDefault="00FB164C" w:rsidP="00FB164C">
      <w:pPr>
        <w:pStyle w:val="BodyText"/>
      </w:pPr>
      <w:r>
        <w:t>Extension services help farmers access knowledge, expertise and tools to make informed decisions about on</w:t>
      </w:r>
      <w:r w:rsidR="008A634E">
        <w:t>-</w:t>
      </w:r>
      <w:r>
        <w:t xml:space="preserve">farm practice change. We are assessing whether further public and private investment can help the He Waka Eke Noa extension workstream to support and upskill a greater number of farmers and growers. </w:t>
      </w:r>
    </w:p>
    <w:p w14:paraId="6D736C17" w14:textId="778F7734" w:rsidR="00224D55" w:rsidRPr="00C972FF" w:rsidRDefault="00FB164C" w:rsidP="00FB164C">
      <w:pPr>
        <w:pStyle w:val="BodyText"/>
      </w:pPr>
      <w:r>
        <w:t>Measures could focus on the delivery of extension services through a national network of rural/farmer collectives, including catchment groups, Māori land</w:t>
      </w:r>
      <w:r w:rsidR="00926D77">
        <w:t xml:space="preserve"> </w:t>
      </w:r>
      <w:r>
        <w:t>owner collectives and other producer groups. This could be through a combination of leveraging existing groups and industry programmes, through to new activity.</w:t>
      </w:r>
    </w:p>
    <w:p w14:paraId="1F7630B2" w14:textId="09E8815A" w:rsidR="00114A18" w:rsidRPr="00C972FF" w:rsidRDefault="009C324C" w:rsidP="00EC7FEC">
      <w:pPr>
        <w:pStyle w:val="Heading4"/>
      </w:pPr>
      <w:r w:rsidRPr="00C972FF">
        <w:t>Making an</w:t>
      </w:r>
      <w:r w:rsidR="00114A18" w:rsidRPr="00C972FF">
        <w:t xml:space="preserve"> equitable transition </w:t>
      </w:r>
    </w:p>
    <w:p w14:paraId="0D32651E" w14:textId="55DD02DF" w:rsidR="000819BF" w:rsidRPr="00C972FF" w:rsidRDefault="00522874" w:rsidP="004A02A4">
      <w:pPr>
        <w:pStyle w:val="BodyText"/>
      </w:pPr>
      <w:r w:rsidRPr="00C972FF">
        <w:t>The transition</w:t>
      </w:r>
      <w:r w:rsidR="00C763B2" w:rsidRPr="00C972FF">
        <w:t xml:space="preserve"> will have distributional impacts</w:t>
      </w:r>
      <w:r w:rsidR="01281852" w:rsidRPr="00C972FF">
        <w:t xml:space="preserve"> on farmers and growers</w:t>
      </w:r>
      <w:r w:rsidR="0083291D" w:rsidRPr="00C972FF">
        <w:t>,</w:t>
      </w:r>
      <w:r w:rsidR="00C763B2" w:rsidRPr="00C972FF">
        <w:t xml:space="preserve"> </w:t>
      </w:r>
      <w:r w:rsidR="0083291D" w:rsidRPr="00C972FF">
        <w:t>i</w:t>
      </w:r>
      <w:r w:rsidR="00C763B2" w:rsidRPr="00C972FF">
        <w:t>ncluding on productivity and profitability</w:t>
      </w:r>
      <w:r w:rsidR="000819BF" w:rsidRPr="00C972FF">
        <w:t>, and on rural communities and Māori</w:t>
      </w:r>
      <w:r w:rsidR="00C763B2" w:rsidRPr="00C972FF">
        <w:t xml:space="preserve">. </w:t>
      </w:r>
      <w:r w:rsidR="000819BF" w:rsidRPr="00C972FF">
        <w:t xml:space="preserve">We will factor these </w:t>
      </w:r>
      <w:r w:rsidR="1191A1ED" w:rsidRPr="00C972FF">
        <w:t xml:space="preserve">impacts and ways to provide support </w:t>
      </w:r>
      <w:r w:rsidR="000819BF" w:rsidRPr="00C972FF">
        <w:t xml:space="preserve">into </w:t>
      </w:r>
      <w:r w:rsidR="00C763B2" w:rsidRPr="00C972FF">
        <w:t xml:space="preserve">policy </w:t>
      </w:r>
      <w:r w:rsidR="6D234150" w:rsidRPr="00C972FF">
        <w:t>development</w:t>
      </w:r>
      <w:r w:rsidR="00C763B2" w:rsidRPr="00C972FF">
        <w:t xml:space="preserve">. </w:t>
      </w:r>
    </w:p>
    <w:p w14:paraId="0E2CA545" w14:textId="00BB9D3A" w:rsidR="00C763B2" w:rsidRPr="00C972FF" w:rsidRDefault="00C763B2" w:rsidP="004A02A4">
      <w:pPr>
        <w:pStyle w:val="BodyText"/>
      </w:pPr>
      <w:r w:rsidRPr="00C972FF">
        <w:t xml:space="preserve">The rollout of </w:t>
      </w:r>
      <w:r w:rsidR="008A634E">
        <w:t>i</w:t>
      </w:r>
      <w:r w:rsidRPr="00C972FF">
        <w:t xml:space="preserve">ntegrated </w:t>
      </w:r>
      <w:r w:rsidR="008A634E">
        <w:t>f</w:t>
      </w:r>
      <w:r w:rsidRPr="00C972FF">
        <w:t xml:space="preserve">arm </w:t>
      </w:r>
      <w:r w:rsidR="008A634E">
        <w:t>p</w:t>
      </w:r>
      <w:r w:rsidRPr="00C972FF">
        <w:t>lanning will decrease the compliance burden and costs due to</w:t>
      </w:r>
      <w:r w:rsidR="004A02A4" w:rsidRPr="00C972FF">
        <w:t> </w:t>
      </w:r>
      <w:r w:rsidRPr="00C972FF">
        <w:t xml:space="preserve">streamlined systems, </w:t>
      </w:r>
      <w:r w:rsidR="000819BF" w:rsidRPr="00C972FF">
        <w:t xml:space="preserve">helping </w:t>
      </w:r>
      <w:r w:rsidRPr="00C972FF">
        <w:t xml:space="preserve">farmers and growers to </w:t>
      </w:r>
      <w:r w:rsidR="000819BF" w:rsidRPr="00C972FF">
        <w:t xml:space="preserve">stay sustainable and profitable. </w:t>
      </w:r>
    </w:p>
    <w:p w14:paraId="61CCF8FE" w14:textId="39D680F3" w:rsidR="00C763B2" w:rsidRPr="00C972FF" w:rsidRDefault="00C763B2" w:rsidP="004A02A4">
      <w:pPr>
        <w:pStyle w:val="BodyText"/>
        <w:spacing w:after="240"/>
      </w:pPr>
      <w:r w:rsidRPr="00C972FF">
        <w:t xml:space="preserve">The unique characteristics of Māori land (including ownership, governance and land </w:t>
      </w:r>
      <w:r w:rsidR="000819BF" w:rsidRPr="00C972FF">
        <w:t>type</w:t>
      </w:r>
      <w:r w:rsidRPr="00C972FF">
        <w:t>)</w:t>
      </w:r>
      <w:r w:rsidR="008A634E">
        <w:t xml:space="preserve"> </w:t>
      </w:r>
      <w:r w:rsidRPr="00C972FF">
        <w:t>affect the ability of many iwi/Māori land</w:t>
      </w:r>
      <w:r w:rsidR="00926D77">
        <w:t xml:space="preserve"> </w:t>
      </w:r>
      <w:r w:rsidRPr="00C972FF">
        <w:t xml:space="preserve">owners to respond to </w:t>
      </w:r>
      <w:r w:rsidR="0E493CB1" w:rsidRPr="00C972FF">
        <w:t>policy changes and opportunities</w:t>
      </w:r>
      <w:r w:rsidRPr="00C972FF">
        <w:t xml:space="preserve">. Any additional costs </w:t>
      </w:r>
      <w:r w:rsidR="261DD957" w:rsidRPr="00C972FF">
        <w:t xml:space="preserve">from new policies </w:t>
      </w:r>
      <w:r w:rsidRPr="00C972FF">
        <w:t xml:space="preserve">could </w:t>
      </w:r>
      <w:r w:rsidR="000819BF" w:rsidRPr="00C972FF">
        <w:t>hinder</w:t>
      </w:r>
      <w:r w:rsidRPr="00C972FF">
        <w:t xml:space="preserve"> the development of iwi/Māori landholdings. </w:t>
      </w:r>
      <w:r w:rsidR="000819BF" w:rsidRPr="00C972FF">
        <w:t xml:space="preserve">We must </w:t>
      </w:r>
      <w:r w:rsidRPr="00C972FF">
        <w:t>consider</w:t>
      </w:r>
      <w:r w:rsidR="000819BF" w:rsidRPr="00C972FF">
        <w:t xml:space="preserve"> whether policies are suitable </w:t>
      </w:r>
      <w:r w:rsidRPr="00C972FF">
        <w:t>for a range of Māori</w:t>
      </w:r>
      <w:r w:rsidR="001331BE">
        <w:t xml:space="preserve"> </w:t>
      </w:r>
      <w:r w:rsidRPr="00C972FF">
        <w:t xml:space="preserve">farming activities and management structures. </w:t>
      </w:r>
      <w:r w:rsidR="00F34BCD" w:rsidRPr="00C972FF">
        <w:t xml:space="preserve">The work of </w:t>
      </w:r>
      <w:r w:rsidR="000819BF" w:rsidRPr="00C972FF">
        <w:t>He Waka Eke Noa</w:t>
      </w:r>
      <w:r w:rsidR="056487C7" w:rsidRPr="00C972FF">
        <w:t xml:space="preserve"> in 2022</w:t>
      </w:r>
      <w:r w:rsidR="00AF5CE2">
        <w:t xml:space="preserve"> </w:t>
      </w:r>
      <w:r w:rsidR="000819BF" w:rsidRPr="00C972FF">
        <w:t xml:space="preserve">will </w:t>
      </w:r>
      <w:r w:rsidR="7B3CBACF" w:rsidRPr="00C972FF">
        <w:t xml:space="preserve">aim to </w:t>
      </w:r>
      <w:r w:rsidR="00BB57F7">
        <w:t>build</w:t>
      </w:r>
      <w:r w:rsidR="7B3CBACF" w:rsidRPr="00C972FF" w:rsidDel="00BB57F7">
        <w:t xml:space="preserve"> </w:t>
      </w:r>
      <w:r w:rsidRPr="00C972FF">
        <w:t xml:space="preserve">Māori farmer and </w:t>
      </w:r>
      <w:r w:rsidR="001B6A7A" w:rsidRPr="00C972FF">
        <w:t>grower</w:t>
      </w:r>
      <w:r w:rsidR="001B6A7A">
        <w:t xml:space="preserve"> capacity</w:t>
      </w:r>
      <w:r w:rsidR="001B6A7A" w:rsidRPr="00C972FF">
        <w:t xml:space="preserve"> </w:t>
      </w:r>
      <w:r w:rsidRPr="00C972FF">
        <w:t xml:space="preserve">to respond to </w:t>
      </w:r>
      <w:r w:rsidR="005C1AE5">
        <w:t>a farm-level price signal</w:t>
      </w:r>
      <w:r w:rsidR="00197D9C" w:rsidRPr="00C972FF">
        <w:t>.</w:t>
      </w:r>
      <w:r w:rsidRPr="00C972FF">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2A5D3A" w:rsidRPr="00C972FF" w14:paraId="429ED723" w14:textId="77777777" w:rsidTr="004A02A4">
        <w:trPr>
          <w:cantSplit/>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28BBAB14" w14:textId="77777777" w:rsidR="002A5D3A" w:rsidRPr="00C972FF" w:rsidDel="00D5390D" w:rsidRDefault="002A5D3A" w:rsidP="004A02A4">
            <w:pPr>
              <w:pStyle w:val="Casestudyheading"/>
            </w:pPr>
            <w:r w:rsidRPr="00C972FF">
              <w:t>QUESTIONS</w:t>
            </w:r>
          </w:p>
        </w:tc>
      </w:tr>
      <w:tr w:rsidR="002A5D3A" w:rsidRPr="00C972FF" w14:paraId="3E4FE80C" w14:textId="77777777" w:rsidTr="004A02A4">
        <w:trPr>
          <w:cantSplit/>
        </w:trPr>
        <w:tc>
          <w:tcPr>
            <w:tcW w:w="8505" w:type="dxa"/>
            <w:tcBorders>
              <w:top w:val="nil"/>
              <w:left w:val="single" w:sz="4" w:space="0" w:color="CFE5E5"/>
              <w:bottom w:val="single" w:sz="4" w:space="0" w:color="CFE5E5"/>
              <w:right w:val="single" w:sz="4" w:space="0" w:color="CFE5E5"/>
            </w:tcBorders>
            <w:shd w:val="clear" w:color="auto" w:fill="CFE5E5"/>
          </w:tcPr>
          <w:p w14:paraId="32294637" w14:textId="76434DFD" w:rsidR="0066729B" w:rsidRPr="00C972FF" w:rsidRDefault="067A6BCF" w:rsidP="00AF5CE2">
            <w:pPr>
              <w:pStyle w:val="Greentext-numbered"/>
              <w:spacing w:after="80"/>
              <w:rPr>
                <w:lang w:eastAsia="en-US"/>
              </w:rPr>
            </w:pPr>
            <w:r w:rsidRPr="00C972FF">
              <w:rPr>
                <w:lang w:eastAsia="en-US"/>
              </w:rPr>
              <w:t>How could the Government better support and target farm advisory and extension services to support farmers and growers to reduce their emissions?</w:t>
            </w:r>
          </w:p>
          <w:p w14:paraId="747780CC" w14:textId="0C995349" w:rsidR="0066729B" w:rsidRPr="00C972FF" w:rsidRDefault="0D451621" w:rsidP="00AF5CE2">
            <w:pPr>
              <w:pStyle w:val="Greenbullet-casestudytables"/>
              <w:numPr>
                <w:ilvl w:val="1"/>
                <w:numId w:val="16"/>
              </w:numPr>
              <w:spacing w:after="0"/>
              <w:ind w:left="1077" w:hanging="397"/>
              <w:rPr>
                <w:lang w:eastAsia="en-US"/>
              </w:rPr>
            </w:pPr>
            <w:r w:rsidRPr="00C972FF">
              <w:rPr>
                <w:lang w:eastAsia="en-US"/>
              </w:rPr>
              <w:t>H</w:t>
            </w:r>
            <w:r w:rsidR="067A6BCF" w:rsidRPr="00C972FF">
              <w:rPr>
                <w:lang w:eastAsia="en-US"/>
              </w:rPr>
              <w:t>ow could the</w:t>
            </w:r>
            <w:r w:rsidR="7E058EFB" w:rsidRPr="00C972FF">
              <w:rPr>
                <w:lang w:eastAsia="en-US"/>
              </w:rPr>
              <w:t xml:space="preserve"> Government support the</w:t>
            </w:r>
            <w:r w:rsidR="067A6BCF" w:rsidRPr="00C972FF">
              <w:rPr>
                <w:lang w:eastAsia="en-US"/>
              </w:rPr>
              <w:t xml:space="preserve"> specific needs of Māori-collective land</w:t>
            </w:r>
            <w:r w:rsidR="00926D77">
              <w:rPr>
                <w:lang w:eastAsia="en-US"/>
              </w:rPr>
              <w:t xml:space="preserve"> </w:t>
            </w:r>
            <w:r w:rsidR="067A6BCF" w:rsidRPr="00C972FF">
              <w:rPr>
                <w:lang w:eastAsia="en-US"/>
              </w:rPr>
              <w:t xml:space="preserve">owners? </w:t>
            </w:r>
          </w:p>
          <w:p w14:paraId="279503A1" w14:textId="57CF928A" w:rsidR="0066729B" w:rsidRPr="00C972FF" w:rsidRDefault="067A6BCF" w:rsidP="00076422">
            <w:pPr>
              <w:pStyle w:val="Greentext-numbered"/>
              <w:spacing w:before="100"/>
              <w:rPr>
                <w:lang w:eastAsia="en-US"/>
              </w:rPr>
            </w:pPr>
            <w:r w:rsidRPr="00C972FF">
              <w:rPr>
                <w:lang w:eastAsia="en-US"/>
              </w:rPr>
              <w:t xml:space="preserve">What could the Government do to </w:t>
            </w:r>
            <w:r w:rsidR="2B15D8AF" w:rsidRPr="00C972FF">
              <w:rPr>
                <w:lang w:eastAsia="en-US"/>
              </w:rPr>
              <w:t>encourage uptake</w:t>
            </w:r>
            <w:r w:rsidRPr="00C972FF">
              <w:rPr>
                <w:lang w:eastAsia="en-US"/>
              </w:rPr>
              <w:t xml:space="preserve"> of on-farm mitigation practices</w:t>
            </w:r>
            <w:r w:rsidR="22ED75DE" w:rsidRPr="00C972FF">
              <w:rPr>
                <w:lang w:eastAsia="en-US"/>
              </w:rPr>
              <w:t>,</w:t>
            </w:r>
            <w:r w:rsidRPr="00C972FF">
              <w:rPr>
                <w:lang w:eastAsia="en-US"/>
              </w:rPr>
              <w:t xml:space="preserve"> ahead of implement</w:t>
            </w:r>
            <w:r w:rsidR="1885566C" w:rsidRPr="00C972FF">
              <w:rPr>
                <w:lang w:eastAsia="en-US"/>
              </w:rPr>
              <w:t>ing</w:t>
            </w:r>
            <w:r w:rsidRPr="00C972FF">
              <w:rPr>
                <w:lang w:eastAsia="en-US"/>
              </w:rPr>
              <w:t xml:space="preserve"> a pricing mechanism for agricultural emissions?</w:t>
            </w:r>
          </w:p>
          <w:p w14:paraId="29BD2902" w14:textId="015206DA" w:rsidR="00956894" w:rsidRPr="00956894" w:rsidRDefault="00956894" w:rsidP="00076422">
            <w:pPr>
              <w:pStyle w:val="Greentext-numbered"/>
              <w:spacing w:before="100"/>
              <w:rPr>
                <w:lang w:eastAsia="en-US"/>
              </w:rPr>
            </w:pPr>
            <w:r w:rsidRPr="00956894">
              <w:rPr>
                <w:lang w:eastAsia="en-US"/>
              </w:rPr>
              <w:t>What research and development on mitigations should Government and the sector be supporting?</w:t>
            </w:r>
          </w:p>
          <w:p w14:paraId="1AB8F229" w14:textId="057D2DA7" w:rsidR="0066729B" w:rsidRPr="00C972FF" w:rsidRDefault="067A6BCF" w:rsidP="00076422">
            <w:pPr>
              <w:pStyle w:val="Greentext-numbered"/>
              <w:spacing w:before="100"/>
              <w:rPr>
                <w:lang w:eastAsia="en-US"/>
              </w:rPr>
            </w:pPr>
            <w:r w:rsidRPr="00C972FF">
              <w:rPr>
                <w:lang w:eastAsia="en-US"/>
              </w:rPr>
              <w:t xml:space="preserve">How </w:t>
            </w:r>
            <w:r w:rsidR="2C41F9FF" w:rsidRPr="00C972FF">
              <w:rPr>
                <w:lang w:eastAsia="en-US"/>
              </w:rPr>
              <w:t>could</w:t>
            </w:r>
            <w:r w:rsidRPr="00C972FF">
              <w:rPr>
                <w:lang w:eastAsia="en-US"/>
              </w:rPr>
              <w:t xml:space="preserve"> the Government help industry and Māori agribusinesses </w:t>
            </w:r>
            <w:r w:rsidR="2A02D483" w:rsidRPr="00C972FF">
              <w:rPr>
                <w:lang w:eastAsia="en-US"/>
              </w:rPr>
              <w:t>show</w:t>
            </w:r>
            <w:r w:rsidRPr="00C972FF">
              <w:rPr>
                <w:lang w:eastAsia="en-US"/>
              </w:rPr>
              <w:t xml:space="preserve"> their environmental credentials for low-emissions food and fibre products to international customers? </w:t>
            </w:r>
          </w:p>
          <w:p w14:paraId="7057DD3E" w14:textId="1AC3FDF4" w:rsidR="002A5D3A" w:rsidRDefault="067A6BCF" w:rsidP="00076422">
            <w:pPr>
              <w:pStyle w:val="Greentext-numbered"/>
              <w:spacing w:before="100"/>
            </w:pPr>
            <w:r w:rsidRPr="00C972FF">
              <w:t xml:space="preserve">How </w:t>
            </w:r>
            <w:r w:rsidR="56AFAECA" w:rsidRPr="00C972FF">
              <w:t>could</w:t>
            </w:r>
            <w:r w:rsidRPr="00C972FF">
              <w:t xml:space="preserve"> the Government help reduce barriers to changing land use to lower emissions farming systems and products? What tools and information </w:t>
            </w:r>
            <w:r w:rsidR="1DC86162" w:rsidRPr="00C972FF">
              <w:t>would</w:t>
            </w:r>
            <w:r w:rsidRPr="00C972FF">
              <w:t xml:space="preserve"> be most useful to support decision-making on land use?</w:t>
            </w:r>
          </w:p>
          <w:p w14:paraId="1F5FEE91" w14:textId="166C9899" w:rsidR="002A5D3A" w:rsidRPr="00C972FF" w:rsidRDefault="00D15647" w:rsidP="00076422">
            <w:pPr>
              <w:pStyle w:val="Greentext-numbered"/>
              <w:spacing w:before="100" w:after="180"/>
            </w:pPr>
            <w:r>
              <w:t>Are there any other views you wish to share in relation to agriculture?</w:t>
            </w:r>
          </w:p>
        </w:tc>
      </w:tr>
    </w:tbl>
    <w:p w14:paraId="5F559CEC" w14:textId="3B7CE400" w:rsidR="00410A39" w:rsidRPr="00C972FF" w:rsidRDefault="7BC8A48E" w:rsidP="004A02A4">
      <w:pPr>
        <w:pStyle w:val="Heading2"/>
        <w:spacing w:before="480"/>
      </w:pPr>
      <w:bookmarkStart w:id="104" w:name="_Toc84853112"/>
      <w:r w:rsidRPr="00C972FF">
        <w:t>Waste</w:t>
      </w:r>
      <w:bookmarkEnd w:id="104"/>
      <w:r w:rsidRPr="00C972FF">
        <w:t xml:space="preserve"> </w:t>
      </w:r>
    </w:p>
    <w:p w14:paraId="1A580E01" w14:textId="044FBB13" w:rsidR="003B526F" w:rsidRPr="00C972FF" w:rsidRDefault="003B526F" w:rsidP="004A02A4">
      <w:pPr>
        <w:pStyle w:val="Heading3"/>
        <w:spacing w:before="240"/>
        <w:jc w:val="both"/>
      </w:pPr>
      <w:r w:rsidRPr="00C972FF">
        <w:t xml:space="preserve">Why reducing emissions in </w:t>
      </w:r>
      <w:r w:rsidR="006922FE" w:rsidRPr="00C972FF">
        <w:t>this</w:t>
      </w:r>
      <w:r w:rsidRPr="00C972FF">
        <w:t xml:space="preserve"> sector matters</w:t>
      </w:r>
    </w:p>
    <w:p w14:paraId="3F1E08CA" w14:textId="22CDF4AB" w:rsidR="00EE07C1" w:rsidRPr="00C972FF" w:rsidRDefault="23013375" w:rsidP="004A02A4">
      <w:pPr>
        <w:pStyle w:val="BodyText"/>
      </w:pPr>
      <w:r w:rsidRPr="00C972FF">
        <w:t>In 2019, waste</w:t>
      </w:r>
      <w:r w:rsidR="00CA2AA4">
        <w:t xml:space="preserve"> </w:t>
      </w:r>
      <w:r w:rsidRPr="00C972FF">
        <w:t xml:space="preserve">disposal and </w:t>
      </w:r>
      <w:r w:rsidR="00EE07C1" w:rsidRPr="00C972FF">
        <w:t>treat</w:t>
      </w:r>
      <w:r w:rsidR="00A0020F" w:rsidRPr="00C972FF">
        <w:t xml:space="preserve">ment </w:t>
      </w:r>
      <w:r w:rsidR="001E369C">
        <w:t xml:space="preserve">in Aotearoa </w:t>
      </w:r>
      <w:r w:rsidR="00A0020F" w:rsidRPr="00C972FF">
        <w:t xml:space="preserve">produced 3316.9 </w:t>
      </w:r>
      <w:r w:rsidR="00EE07C1" w:rsidRPr="00C972FF">
        <w:t>kt CO</w:t>
      </w:r>
      <w:r w:rsidR="00EE07C1" w:rsidRPr="00C972FF">
        <w:rPr>
          <w:vertAlign w:val="subscript"/>
        </w:rPr>
        <w:t>2</w:t>
      </w:r>
      <w:r w:rsidR="00A0020F" w:rsidRPr="00C972FF">
        <w:t>e</w:t>
      </w:r>
      <w:r w:rsidR="00EE07C1" w:rsidRPr="00C972FF">
        <w:rPr>
          <w:vertAlign w:val="subscript"/>
        </w:rPr>
        <w:t xml:space="preserve"> </w:t>
      </w:r>
      <w:r w:rsidR="00EE07C1" w:rsidRPr="00C972FF">
        <w:t>or around 4</w:t>
      </w:r>
      <w:r w:rsidR="00076422">
        <w:t> </w:t>
      </w:r>
      <w:r w:rsidR="00EE07C1" w:rsidRPr="00C972FF">
        <w:t>per</w:t>
      </w:r>
      <w:r w:rsidR="00076422">
        <w:t> </w:t>
      </w:r>
      <w:r w:rsidR="00EE07C1" w:rsidRPr="00C972FF">
        <w:t>cent of gross emissions. These emissions comprised:</w:t>
      </w:r>
    </w:p>
    <w:p w14:paraId="7E4411B5" w14:textId="77777777" w:rsidR="00EE07C1" w:rsidRPr="00C972FF" w:rsidRDefault="00EE07C1" w:rsidP="00A9527A">
      <w:pPr>
        <w:pStyle w:val="Bullet"/>
      </w:pPr>
      <w:r w:rsidRPr="00C972FF">
        <w:t>methane (CH</w:t>
      </w:r>
      <w:r w:rsidRPr="00C972FF">
        <w:rPr>
          <w:vertAlign w:val="subscript"/>
        </w:rPr>
        <w:t>4</w:t>
      </w:r>
      <w:r w:rsidRPr="00C972FF">
        <w:t>) (92 per cent)</w:t>
      </w:r>
    </w:p>
    <w:p w14:paraId="14685547" w14:textId="77777777" w:rsidR="00EE07C1" w:rsidRPr="00C972FF" w:rsidRDefault="00EE07C1" w:rsidP="00A9527A">
      <w:pPr>
        <w:pStyle w:val="Bullet"/>
      </w:pPr>
      <w:r w:rsidRPr="00C972FF">
        <w:t>nitrous oxide (N</w:t>
      </w:r>
      <w:r w:rsidRPr="00C972FF">
        <w:rPr>
          <w:vertAlign w:val="subscript"/>
        </w:rPr>
        <w:t>2</w:t>
      </w:r>
      <w:r w:rsidRPr="00C972FF">
        <w:t>O) (5 per cent)</w:t>
      </w:r>
    </w:p>
    <w:p w14:paraId="019C3679" w14:textId="77777777" w:rsidR="009B5573" w:rsidRPr="00C972FF" w:rsidRDefault="00EE07C1" w:rsidP="00A9527A">
      <w:pPr>
        <w:pStyle w:val="Bullet"/>
      </w:pPr>
      <w:r w:rsidRPr="00C972FF">
        <w:t>carbon dioxide (CO</w:t>
      </w:r>
      <w:r w:rsidRPr="00C972FF">
        <w:rPr>
          <w:vertAlign w:val="subscript"/>
        </w:rPr>
        <w:t>2</w:t>
      </w:r>
      <w:r w:rsidRPr="00C972FF">
        <w:t xml:space="preserve">) emissions (3 per cent). </w:t>
      </w:r>
    </w:p>
    <w:p w14:paraId="0B46AE1B" w14:textId="176FF720" w:rsidR="008A634E" w:rsidRDefault="008A634E" w:rsidP="004A02A4">
      <w:pPr>
        <w:pStyle w:val="Heading5"/>
      </w:pPr>
      <w:r>
        <w:t>R</w:t>
      </w:r>
      <w:r w:rsidR="00376024" w:rsidRPr="00376024">
        <w:t xml:space="preserve">educing waste biogenic methane emissions </w:t>
      </w:r>
    </w:p>
    <w:p w14:paraId="2EE90F8D" w14:textId="77777777" w:rsidR="00E1365E" w:rsidRPr="000718A2" w:rsidRDefault="008A634E" w:rsidP="000718A2">
      <w:pPr>
        <w:pStyle w:val="BodyText"/>
      </w:pPr>
      <w:r w:rsidRPr="000718A2">
        <w:t>The Climate Change Commission has recommended reducing waste biogenic methane emissions to at least 40 per cent below 2017 levels by 2035.</w:t>
      </w:r>
    </w:p>
    <w:p w14:paraId="6CE8BEAC" w14:textId="032B4B01" w:rsidR="00EE07C1" w:rsidRPr="008A634E" w:rsidRDefault="00376024" w:rsidP="00D32161">
      <w:pPr>
        <w:pStyle w:val="Heading5"/>
        <w:spacing w:after="120"/>
      </w:pPr>
      <w:r w:rsidRPr="00E1365E">
        <w:rPr>
          <w:rFonts w:eastAsiaTheme="minorEastAsia" w:cstheme="minorBidi"/>
          <w:sz w:val="22"/>
        </w:rPr>
        <w:t xml:space="preserve"> </w:t>
      </w:r>
      <w:r w:rsidR="00511F24" w:rsidRPr="008A634E">
        <w:rPr>
          <w:rFonts w:eastAsiaTheme="minorEastAsia" w:cstheme="minorBidi"/>
          <w:i w:val="0"/>
          <w:sz w:val="22"/>
        </w:rPr>
        <w:t>The main sources are:</w:t>
      </w:r>
      <w:r w:rsidR="610559D6" w:rsidRPr="008A634E">
        <w:rPr>
          <w:rFonts w:eastAsiaTheme="minorEastAsia" w:cstheme="minorBidi"/>
          <w:i w:val="0"/>
          <w:sz w:val="22"/>
        </w:rPr>
        <w:t xml:space="preserve"> </w:t>
      </w:r>
    </w:p>
    <w:p w14:paraId="37E7C38C" w14:textId="77777777" w:rsidR="00EE07C1" w:rsidRPr="00C972FF" w:rsidRDefault="610559D6" w:rsidP="00A9527A">
      <w:pPr>
        <w:pStyle w:val="Bullet"/>
      </w:pPr>
      <w:r w:rsidRPr="00C972FF">
        <w:t xml:space="preserve">the organic waste </w:t>
      </w:r>
      <w:r w:rsidR="000D0D15" w:rsidRPr="00C972FF">
        <w:t xml:space="preserve">part </w:t>
      </w:r>
      <w:r w:rsidRPr="00C972FF">
        <w:t>of solid waste disposal (81</w:t>
      </w:r>
      <w:r w:rsidR="23013375" w:rsidRPr="00C972FF">
        <w:t xml:space="preserve"> per cent)</w:t>
      </w:r>
    </w:p>
    <w:p w14:paraId="51459D76" w14:textId="77777777" w:rsidR="00EE07C1" w:rsidRPr="00C972FF" w:rsidRDefault="610559D6" w:rsidP="00A9527A">
      <w:pPr>
        <w:pStyle w:val="Bullet"/>
      </w:pPr>
      <w:r w:rsidRPr="00C972FF">
        <w:t>wastewater treatment (11</w:t>
      </w:r>
      <w:r w:rsidR="23013375" w:rsidRPr="00C972FF">
        <w:t xml:space="preserve"> per cent)</w:t>
      </w:r>
    </w:p>
    <w:p w14:paraId="76B69C45" w14:textId="77777777" w:rsidR="00A8716A" w:rsidRPr="00C972FF" w:rsidRDefault="610559D6" w:rsidP="00A9527A">
      <w:pPr>
        <w:pStyle w:val="Bullet"/>
      </w:pPr>
      <w:r w:rsidRPr="00C972FF">
        <w:t>incineration and open burning (6</w:t>
      </w:r>
      <w:r w:rsidR="23013375" w:rsidRPr="00C972FF">
        <w:t xml:space="preserve"> per cent)</w:t>
      </w:r>
    </w:p>
    <w:p w14:paraId="5695EC31" w14:textId="3AB2E331" w:rsidR="00A8716A" w:rsidRPr="00C972FF" w:rsidRDefault="610559D6" w:rsidP="00A9527A">
      <w:pPr>
        <w:pStyle w:val="Bullet"/>
        <w:rPr>
          <w:rFonts w:cs="Calibri"/>
        </w:rPr>
      </w:pPr>
      <w:r w:rsidRPr="00C972FF">
        <w:t>biological treatment of solid waste (compost) (2</w:t>
      </w:r>
      <w:r w:rsidR="23013375" w:rsidRPr="00C972FF">
        <w:t xml:space="preserve"> per cent</w:t>
      </w:r>
      <w:r w:rsidR="00A93F65" w:rsidRPr="00C972FF">
        <w:t>)</w:t>
      </w:r>
      <w:r w:rsidR="00674CD7">
        <w:t>.</w:t>
      </w:r>
      <w:r w:rsidR="000941CE" w:rsidRPr="00C972FF">
        <w:rPr>
          <w:rStyle w:val="FootnoteReference"/>
        </w:rPr>
        <w:footnoteReference w:id="41"/>
      </w:r>
    </w:p>
    <w:p w14:paraId="5092E7A5" w14:textId="573CF6B6" w:rsidR="003B526F" w:rsidRPr="00C972FF" w:rsidRDefault="610559D6" w:rsidP="004A02A4">
      <w:pPr>
        <w:pStyle w:val="BodyText"/>
      </w:pPr>
      <w:r w:rsidRPr="00C972FF">
        <w:rPr>
          <w:b/>
        </w:rPr>
        <w:t>Organic waste</w:t>
      </w:r>
      <w:r w:rsidRPr="00C972FF">
        <w:t xml:space="preserve"> includes</w:t>
      </w:r>
      <w:r w:rsidR="17640C3F" w:rsidRPr="00C972FF">
        <w:t xml:space="preserve"> anything that contains degradable organic carbon </w:t>
      </w:r>
      <w:r w:rsidR="00174E7D" w:rsidRPr="00C972FF">
        <w:t xml:space="preserve">– for example, </w:t>
      </w:r>
      <w:r w:rsidRPr="00C972FF">
        <w:t>recoverable materials such as food and green waste, paper, cardboard</w:t>
      </w:r>
      <w:r w:rsidR="574C2A44">
        <w:t>,</w:t>
      </w:r>
      <w:r w:rsidRPr="00C972FF">
        <w:t xml:space="preserve"> and timber. </w:t>
      </w:r>
    </w:p>
    <w:p w14:paraId="2ECD8899" w14:textId="53D34EF4" w:rsidR="003E0DB6" w:rsidRPr="00C972FF" w:rsidRDefault="1DCCA895" w:rsidP="003846F4">
      <w:pPr>
        <w:pStyle w:val="BodyText"/>
        <w:spacing w:before="100" w:after="100"/>
      </w:pPr>
      <w:r w:rsidRPr="00C972FF">
        <w:t xml:space="preserve">Most household and commercial waste (including some </w:t>
      </w:r>
      <w:r w:rsidR="5CF7B440" w:rsidRPr="00C972FF">
        <w:t xml:space="preserve">from </w:t>
      </w:r>
      <w:r w:rsidRPr="00C972FF">
        <w:t xml:space="preserve">construction and demolition) </w:t>
      </w:r>
      <w:r w:rsidR="5CF7B440" w:rsidRPr="00C972FF">
        <w:t>goes to</w:t>
      </w:r>
      <w:r w:rsidRPr="00C972FF">
        <w:t xml:space="preserve"> managed municipal </w:t>
      </w:r>
      <w:r w:rsidR="502E1332" w:rsidRPr="00C972FF">
        <w:t>(</w:t>
      </w:r>
      <w:r w:rsidR="008A634E">
        <w:t>c</w:t>
      </w:r>
      <w:r w:rsidR="502E1332" w:rsidRPr="00C972FF">
        <w:t xml:space="preserve">lass 1) </w:t>
      </w:r>
      <w:r w:rsidRPr="00C972FF">
        <w:t>landfills</w:t>
      </w:r>
      <w:r w:rsidR="00674CD7">
        <w:t>.</w:t>
      </w:r>
      <w:r w:rsidR="002D4147" w:rsidRPr="00C972FF">
        <w:rPr>
          <w:rStyle w:val="FootnoteReference"/>
          <w:rFonts w:eastAsia="Times New Roman" w:cs="Calibri"/>
        </w:rPr>
        <w:footnoteReference w:id="42"/>
      </w:r>
      <w:r w:rsidRPr="00C972FF">
        <w:t xml:space="preserve"> </w:t>
      </w:r>
      <w:r w:rsidR="5CF7B440" w:rsidRPr="00C972FF">
        <w:t>M</w:t>
      </w:r>
      <w:r w:rsidRPr="00C972FF">
        <w:t xml:space="preserve">any </w:t>
      </w:r>
      <w:r w:rsidR="00CA7F1A" w:rsidRPr="00C972FF">
        <w:t>unmanaged</w:t>
      </w:r>
      <w:r w:rsidRPr="00C972FF">
        <w:t xml:space="preserve"> disposal sites also generate emissions, including </w:t>
      </w:r>
      <w:r w:rsidR="50E708F0" w:rsidRPr="00C972FF">
        <w:t xml:space="preserve">fills for </w:t>
      </w:r>
      <w:r w:rsidRPr="00C972FF">
        <w:t xml:space="preserve">construction and demolition </w:t>
      </w:r>
      <w:r w:rsidR="00CA5B3E" w:rsidRPr="00C972FF">
        <w:t xml:space="preserve">and earthwork materials </w:t>
      </w:r>
      <w:r w:rsidR="5687CEE3" w:rsidRPr="00C972FF">
        <w:t>(</w:t>
      </w:r>
      <w:r w:rsidR="008A634E">
        <w:t>c</w:t>
      </w:r>
      <w:r w:rsidR="5687CEE3" w:rsidRPr="00C972FF">
        <w:t>lass</w:t>
      </w:r>
      <w:r w:rsidR="008A634E">
        <w:t>es</w:t>
      </w:r>
      <w:r w:rsidR="5687CEE3" w:rsidRPr="00C972FF">
        <w:t xml:space="preserve"> 2 to</w:t>
      </w:r>
      <w:r w:rsidR="00695A22">
        <w:t> </w:t>
      </w:r>
      <w:r w:rsidR="5687CEE3" w:rsidRPr="00C972FF">
        <w:t>5)</w:t>
      </w:r>
      <w:r w:rsidR="5CF7B440" w:rsidRPr="00C972FF">
        <w:t>,</w:t>
      </w:r>
      <w:r w:rsidR="5687CEE3" w:rsidRPr="00C972FF">
        <w:t xml:space="preserve"> </w:t>
      </w:r>
      <w:r w:rsidRPr="00C972FF">
        <w:t>industr</w:t>
      </w:r>
      <w:r w:rsidR="50E708F0" w:rsidRPr="00C972FF">
        <w:t>y</w:t>
      </w:r>
      <w:r w:rsidRPr="00C972FF">
        <w:t xml:space="preserve"> </w:t>
      </w:r>
      <w:r w:rsidR="00CA5B3E" w:rsidRPr="00C972FF">
        <w:t>(</w:t>
      </w:r>
      <w:r w:rsidR="008A634E">
        <w:t>c</w:t>
      </w:r>
      <w:r w:rsidR="00FA2218" w:rsidRPr="00C972FF">
        <w:t xml:space="preserve">lass 1 </w:t>
      </w:r>
      <w:proofErr w:type="spellStart"/>
      <w:r w:rsidR="00FA2218" w:rsidRPr="00C972FF">
        <w:t>monofills</w:t>
      </w:r>
      <w:proofErr w:type="spellEnd"/>
      <w:r w:rsidR="08EA7891">
        <w:t>)</w:t>
      </w:r>
      <w:r w:rsidR="334EB12C">
        <w:t>,</w:t>
      </w:r>
      <w:r w:rsidR="00FA2218" w:rsidRPr="00C972FF">
        <w:t xml:space="preserve"> </w:t>
      </w:r>
      <w:r w:rsidRPr="00C972FF">
        <w:t>and farm</w:t>
      </w:r>
      <w:r w:rsidR="0033680D" w:rsidRPr="00C972FF">
        <w:t xml:space="preserve"> fill</w:t>
      </w:r>
      <w:r w:rsidR="50E708F0" w:rsidRPr="00C972FF">
        <w:t>s</w:t>
      </w:r>
      <w:r w:rsidRPr="00C972FF">
        <w:t xml:space="preserve">. </w:t>
      </w:r>
    </w:p>
    <w:p w14:paraId="1DFE1F64" w14:textId="6C88C1E7" w:rsidR="003B526F" w:rsidRPr="00C972FF" w:rsidRDefault="67F642F0" w:rsidP="003846F4">
      <w:pPr>
        <w:pStyle w:val="BodyText"/>
        <w:spacing w:before="100" w:after="100"/>
      </w:pPr>
      <w:r w:rsidRPr="00C972FF">
        <w:t>We have higher certainty about waste volumes, composition</w:t>
      </w:r>
      <w:r w:rsidR="5115CE6B">
        <w:t>,</w:t>
      </w:r>
      <w:r w:rsidRPr="00C972FF">
        <w:t xml:space="preserve"> and emissions from</w:t>
      </w:r>
      <w:r w:rsidR="0057013A" w:rsidRPr="00C972FF">
        <w:t xml:space="preserve"> managed</w:t>
      </w:r>
      <w:r w:rsidRPr="00C972FF">
        <w:t xml:space="preserve"> municipal landfills tha</w:t>
      </w:r>
      <w:r w:rsidR="00AF7CF2" w:rsidRPr="00C972FF">
        <w:t>n</w:t>
      </w:r>
      <w:r w:rsidRPr="00C972FF">
        <w:t xml:space="preserve"> we do for </w:t>
      </w:r>
      <w:r w:rsidR="00CA7F1A" w:rsidRPr="00C972FF">
        <w:t>unmanaged disposal sites</w:t>
      </w:r>
      <w:r w:rsidR="0DA036D6" w:rsidRPr="00C972FF">
        <w:t>.</w:t>
      </w:r>
      <w:r w:rsidR="00A661D5" w:rsidRPr="00C972FF">
        <w:t xml:space="preserve"> </w:t>
      </w:r>
      <w:r w:rsidR="00EF4420" w:rsidRPr="00C972FF">
        <w:t>For class</w:t>
      </w:r>
      <w:r w:rsidR="008A634E">
        <w:t>es</w:t>
      </w:r>
      <w:r w:rsidR="00EF4420" w:rsidRPr="00C972FF">
        <w:t xml:space="preserve"> 2</w:t>
      </w:r>
      <w:r w:rsidR="008A634E">
        <w:t>–</w:t>
      </w:r>
      <w:r w:rsidR="00EF4420" w:rsidRPr="00C972FF">
        <w:t xml:space="preserve">5 landfills and farm fills, the </w:t>
      </w:r>
      <w:r w:rsidR="36009D4A" w:rsidRPr="00C972FF">
        <w:t xml:space="preserve">data </w:t>
      </w:r>
      <w:r w:rsidR="00EF4420" w:rsidRPr="00C972FF">
        <w:t xml:space="preserve">uncertainty is estimated to be </w:t>
      </w:r>
      <w:r w:rsidR="003E0DB6" w:rsidRPr="00C972FF">
        <w:t>±140 per cent.</w:t>
      </w:r>
    </w:p>
    <w:p w14:paraId="3906EF95" w14:textId="7A3724F1" w:rsidR="0060191D" w:rsidRPr="00C972FF" w:rsidRDefault="0060191D" w:rsidP="00076422">
      <w:pPr>
        <w:pStyle w:val="Figureheading"/>
        <w:spacing w:after="80"/>
      </w:pPr>
      <w:bookmarkStart w:id="105" w:name="_Toc77406212"/>
      <w:bookmarkStart w:id="106" w:name="_Toc78894643"/>
      <w:bookmarkStart w:id="107" w:name="_Toc84853142"/>
      <w:r w:rsidRPr="00C972FF">
        <w:t xml:space="preserve">Figure </w:t>
      </w:r>
      <w:r w:rsidR="005C7CA6">
        <w:t>11</w:t>
      </w:r>
      <w:r w:rsidRPr="00C972FF">
        <w:t xml:space="preserve">: </w:t>
      </w:r>
      <w:r w:rsidR="004A02A4" w:rsidRPr="00C972FF">
        <w:tab/>
      </w:r>
      <w:r w:rsidRPr="00C972FF">
        <w:t>The waste hierarchy</w:t>
      </w:r>
      <w:bookmarkEnd w:id="105"/>
      <w:bookmarkEnd w:id="106"/>
      <w:bookmarkEnd w:id="107"/>
    </w:p>
    <w:p w14:paraId="5A220011" w14:textId="33BCA2DB" w:rsidR="00946A20" w:rsidRPr="00C972FF" w:rsidRDefault="00DE16A5" w:rsidP="00076422">
      <w:pPr>
        <w:pStyle w:val="BodyText"/>
        <w:spacing w:before="80"/>
      </w:pPr>
      <w:r>
        <w:rPr>
          <w:noProof/>
        </w:rPr>
        <w:drawing>
          <wp:inline distT="0" distB="0" distL="0" distR="0" wp14:anchorId="66C073CA" wp14:editId="5E0D3FAD">
            <wp:extent cx="5400675" cy="2746375"/>
            <wp:effectExtent l="0" t="0" r="9525" b="0"/>
            <wp:docPr id="9" name="Picture 9"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funnel chart&#10;&#10;Description automatically generated"/>
                    <pic:cNvPicPr/>
                  </pic:nvPicPr>
                  <pic:blipFill>
                    <a:blip r:embed="rId91"/>
                    <a:stretch>
                      <a:fillRect/>
                    </a:stretch>
                  </pic:blipFill>
                  <pic:spPr>
                    <a:xfrm>
                      <a:off x="0" y="0"/>
                      <a:ext cx="5400675" cy="2746375"/>
                    </a:xfrm>
                    <a:prstGeom prst="rect">
                      <a:avLst/>
                    </a:prstGeom>
                  </pic:spPr>
                </pic:pic>
              </a:graphicData>
            </a:graphic>
          </wp:inline>
        </w:drawing>
      </w:r>
    </w:p>
    <w:p w14:paraId="65697D51" w14:textId="77777777" w:rsidR="009B5573" w:rsidRPr="00C972FF" w:rsidRDefault="009B5573" w:rsidP="002F4B04">
      <w:pPr>
        <w:pStyle w:val="Heading4"/>
        <w:spacing w:before="180"/>
        <w:rPr>
          <w:color w:val="1F4D78"/>
        </w:rPr>
      </w:pPr>
      <w:r w:rsidRPr="00C972FF">
        <w:t xml:space="preserve">Challenges and opportunities </w:t>
      </w:r>
      <w:r w:rsidR="003C4961" w:rsidRPr="00C972FF">
        <w:t>for landfill waste</w:t>
      </w:r>
    </w:p>
    <w:p w14:paraId="1AF970E8" w14:textId="00B45720" w:rsidR="00A93F65" w:rsidRPr="00C972FF" w:rsidRDefault="00A93F65" w:rsidP="003846F4">
      <w:pPr>
        <w:pStyle w:val="BodyText"/>
        <w:spacing w:before="100" w:after="100"/>
      </w:pPr>
      <w:r w:rsidRPr="0BC36F31">
        <w:rPr>
          <w:rFonts w:eastAsia="Calibri" w:cs="Calibri"/>
          <w:color w:val="000000" w:themeColor="text1"/>
        </w:rPr>
        <w:t>Current policies will not deliver the emissions reductions we must achieve.</w:t>
      </w:r>
      <w:r w:rsidRPr="0BC36F31">
        <w:t xml:space="preserve"> </w:t>
      </w:r>
      <w:r w:rsidRPr="00C972FF">
        <w:t>Significantly reducing landfill biogenic methane emissions will require us to reduce organic material wastage at the top of the waste hierarchy, divert organic materials (</w:t>
      </w:r>
      <w:r w:rsidR="008A634E">
        <w:t>for example</w:t>
      </w:r>
      <w:r w:rsidRPr="00C972FF">
        <w:t>, to recycling and composting, including anaerobic digestion) and sending organic wastes to landfills that capture landfill gas (LFG). This will require targeted investment and improved management of what goes where within our disposal and resource recovery systems.</w:t>
      </w:r>
    </w:p>
    <w:p w14:paraId="6E6D3E02" w14:textId="77777777" w:rsidR="003C4961" w:rsidRPr="00C972FF" w:rsidRDefault="003C4961" w:rsidP="002F4B04">
      <w:pPr>
        <w:pStyle w:val="Heading4"/>
        <w:spacing w:before="180" w:after="180"/>
      </w:pPr>
      <w:r w:rsidRPr="00C972FF">
        <w:t>L</w:t>
      </w:r>
      <w:r w:rsidR="00904024" w:rsidRPr="00C972FF">
        <w:t>an</w:t>
      </w:r>
      <w:r w:rsidR="006D6906" w:rsidRPr="00C972FF">
        <w:t>dfill gas</w:t>
      </w:r>
      <w:r w:rsidR="00F86569" w:rsidRPr="00C972FF">
        <w:t xml:space="preserve"> (LFG)</w:t>
      </w:r>
      <w:r w:rsidRPr="00C972FF">
        <w:t xml:space="preserve"> capture</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93F65" w:rsidRPr="00C972FF" w14:paraId="75D07E8E" w14:textId="77777777" w:rsidTr="00FA7CBC">
        <w:tc>
          <w:tcPr>
            <w:tcW w:w="0" w:type="auto"/>
            <w:shd w:val="clear" w:color="auto" w:fill="D2DDE2"/>
          </w:tcPr>
          <w:p w14:paraId="6FF0C8BC" w14:textId="77777777" w:rsidR="00A93F65" w:rsidRPr="00C972FF" w:rsidRDefault="00A93F65" w:rsidP="002F4B04">
            <w:pPr>
              <w:pStyle w:val="Blueboxheading"/>
              <w:keepNext w:val="0"/>
              <w:spacing w:before="180"/>
            </w:pPr>
            <w:r w:rsidRPr="00C972FF">
              <w:t>What is LFG capture?</w:t>
            </w:r>
          </w:p>
          <w:p w14:paraId="0351D7CD" w14:textId="1BCA775A" w:rsidR="00A93F65" w:rsidRPr="00C972FF" w:rsidRDefault="00A93F65" w:rsidP="009E5595">
            <w:pPr>
              <w:pStyle w:val="Blueboxtext"/>
              <w:spacing w:after="180" w:line="250" w:lineRule="atLeast"/>
            </w:pPr>
            <w:r w:rsidRPr="00C972FF">
              <w:t xml:space="preserve">LFG is a by-product of decomposing organic waste in landfills. It is mainly composed of methane and carbon dioxide. Modern landfills </w:t>
            </w:r>
            <w:r>
              <w:t xml:space="preserve">are able to </w:t>
            </w:r>
            <w:r w:rsidRPr="00C972FF">
              <w:t xml:space="preserve">capture </w:t>
            </w:r>
            <w:r>
              <w:t xml:space="preserve">some of </w:t>
            </w:r>
            <w:r w:rsidRPr="00C972FF">
              <w:t>the gas, so the methane can be used to produce energy, or flared. The process converts the methane to less harmful carbon dioxide</w:t>
            </w:r>
            <w:r>
              <w:t>.</w:t>
            </w:r>
          </w:p>
        </w:tc>
      </w:tr>
    </w:tbl>
    <w:p w14:paraId="5A93F86F" w14:textId="41517E17" w:rsidR="00A93F65" w:rsidRDefault="00A93F65" w:rsidP="003846F4">
      <w:pPr>
        <w:pStyle w:val="BodyText"/>
        <w:spacing w:before="240" w:after="100"/>
      </w:pPr>
      <w:r w:rsidRPr="00C972FF">
        <w:t xml:space="preserve">The Commission has recommended that we significantly reduce emissions by capturing more LFG. </w:t>
      </w:r>
      <w:r>
        <w:t>We agree with this recommendation</w:t>
      </w:r>
      <w:r w:rsidR="005D099A">
        <w:t>;</w:t>
      </w:r>
      <w:r>
        <w:t xml:space="preserve"> h</w:t>
      </w:r>
      <w:r w:rsidRPr="00C972FF">
        <w:t xml:space="preserve">owever, some landfills do not </w:t>
      </w:r>
      <w:r>
        <w:t xml:space="preserve">yet </w:t>
      </w:r>
      <w:r w:rsidRPr="00C972FF">
        <w:t xml:space="preserve">have the technology. Our options to address this could be requiring </w:t>
      </w:r>
      <w:r>
        <w:t xml:space="preserve">that </w:t>
      </w:r>
      <w:r w:rsidRPr="00C972FF">
        <w:t>capture systems be installed and where LFG capture is not appropriate, banning sites without LFG capture from receiving organic waste.</w:t>
      </w:r>
      <w:r>
        <w:t xml:space="preserve"> </w:t>
      </w:r>
    </w:p>
    <w:p w14:paraId="79AEABFD" w14:textId="51289FDA" w:rsidR="00A93F65" w:rsidRPr="00076422" w:rsidRDefault="00A93F65" w:rsidP="00076422">
      <w:pPr>
        <w:pStyle w:val="BodyText"/>
      </w:pPr>
      <w:r>
        <w:t xml:space="preserve">Retrofitting LFG capture at non-municipal landfills, where they have not been designed or built with gas capture in mind, requires further investigation. Depending on the landfill, it may be impractical for many </w:t>
      </w:r>
      <w:r w:rsidRPr="00076422">
        <w:t>construction and demolition fills to have gas capture systems installed. A</w:t>
      </w:r>
      <w:r w:rsidR="00076422">
        <w:t> </w:t>
      </w:r>
      <w:r w:rsidRPr="00076422">
        <w:t>blanket requirement b</w:t>
      </w:r>
      <w:r w:rsidR="008A634E">
        <w:t>r</w:t>
      </w:r>
      <w:r w:rsidRPr="00076422">
        <w:t>ought in too quickly would lead to diverting timber and other organic wastes to more expensive managed municipal landfills that capture LFG. It could also increase the potential for illegal dumping in the absence of diversion infrastructure and a supporting licencing system.</w:t>
      </w:r>
    </w:p>
    <w:p w14:paraId="3D08F7CE" w14:textId="43797B2C" w:rsidR="00A93F65" w:rsidRPr="00C972FF" w:rsidRDefault="00A93F65" w:rsidP="00076422">
      <w:pPr>
        <w:pStyle w:val="BodyText"/>
      </w:pPr>
      <w:r w:rsidRPr="00076422">
        <w:t>Our proposed approach to</w:t>
      </w:r>
      <w:r>
        <w:t xml:space="preserve"> implementing this specific recommendation</w:t>
      </w:r>
      <w:r w:rsidR="00CC554F">
        <w:t xml:space="preserve"> </w:t>
      </w:r>
      <w:r>
        <w:t>is outlined below. This is a staged approach, including requiring LFG capture at all Class 1 municipal landfills by 2026. Instead of also applying this timeframe as a blanket approach to Class 2-5 landfills that receive much higher volumes of inorganic waste (</w:t>
      </w:r>
      <w:proofErr w:type="spellStart"/>
      <w:r w:rsidR="00CC554F">
        <w:t>ie</w:t>
      </w:r>
      <w:proofErr w:type="spellEnd"/>
      <w:r w:rsidR="00CC554F">
        <w:t>,</w:t>
      </w:r>
      <w:r>
        <w:t xml:space="preserve"> materials that do not decompose and make methane gas), it is proposed that all organic material disposal be banned from Class 2</w:t>
      </w:r>
      <w:r w:rsidR="00BA71DA">
        <w:t>–</w:t>
      </w:r>
      <w:r>
        <w:t>5 by 2030. In addition, key organic materials such as food, green</w:t>
      </w:r>
      <w:r w:rsidR="00CC554F">
        <w:t>,</w:t>
      </w:r>
      <w:r>
        <w:t xml:space="preserve"> and paper waste could also be banned from Class 1 landfills by 2030, given the lifetime emissions from Class 1 landfills are significant, even with LFG capture in place. </w:t>
      </w:r>
    </w:p>
    <w:p w14:paraId="1C176D15" w14:textId="4CA29AA6" w:rsidR="00A93F65" w:rsidRPr="00C972FF" w:rsidRDefault="00A93F65" w:rsidP="00A93F65">
      <w:pPr>
        <w:pStyle w:val="BodyText"/>
        <w:spacing w:after="100"/>
      </w:pPr>
      <w:r>
        <w:t xml:space="preserve">In the meantime, the proposed focus is to improve our enabling systems and infrastructure, thereby providing for the opportunity to consider when and if any </w:t>
      </w:r>
      <w:r w:rsidR="00CA547A">
        <w:t>C</w:t>
      </w:r>
      <w:r>
        <w:t>lass 2</w:t>
      </w:r>
      <w:r w:rsidR="002B61C3">
        <w:t>–</w:t>
      </w:r>
      <w:r>
        <w:t>5 landfills should be required to capture gas, alongside bigger shifts in how organic waste is managed overall. This ‘no-regrets’ approach is in</w:t>
      </w:r>
      <w:r w:rsidR="00CC554F">
        <w:t xml:space="preserve"> </w:t>
      </w:r>
      <w:r>
        <w:t>line with the Commission's advice and would see more materials moving up the waste hierarchy faster, by focusing on waste reduction and increased recycling systems that see more organic waste diverted from landfill and back into a circular economy.</w:t>
      </w:r>
      <w:r w:rsidRPr="00C972FF">
        <w:t xml:space="preserve"> </w:t>
      </w:r>
    </w:p>
    <w:p w14:paraId="49C090E6" w14:textId="77777777" w:rsidR="00A93F65" w:rsidRPr="00C972FF" w:rsidRDefault="00A93F65" w:rsidP="00A93F65">
      <w:pPr>
        <w:pStyle w:val="BodyText"/>
        <w:spacing w:after="100"/>
      </w:pPr>
      <w:r w:rsidRPr="00C972FF">
        <w:t xml:space="preserve">The </w:t>
      </w:r>
      <w:r>
        <w:t>benefits of this proposed approach are</w:t>
      </w:r>
      <w:r w:rsidRPr="00C972FF">
        <w:t xml:space="preserve"> that this:</w:t>
      </w:r>
    </w:p>
    <w:p w14:paraId="7B83B253" w14:textId="77777777" w:rsidR="00A93F65" w:rsidRPr="00C972FF" w:rsidRDefault="00A93F65" w:rsidP="00A9527A">
      <w:pPr>
        <w:pStyle w:val="Bullet"/>
      </w:pPr>
      <w:r w:rsidRPr="00C972FF">
        <w:t xml:space="preserve">allows time for the sector to adapt and build our onshore resource recovery capacity </w:t>
      </w:r>
    </w:p>
    <w:p w14:paraId="065D1424" w14:textId="1513B5AA" w:rsidR="00A93F65" w:rsidRPr="00C972FF" w:rsidRDefault="00A93F65" w:rsidP="00A9527A">
      <w:pPr>
        <w:pStyle w:val="Bullet"/>
      </w:pPr>
      <w:r w:rsidRPr="00C972FF">
        <w:t>ensures we will have accurate data to inform future planning</w:t>
      </w:r>
    </w:p>
    <w:p w14:paraId="3BDA5177" w14:textId="7A0AE548" w:rsidR="00A93F65" w:rsidRPr="00C972FF" w:rsidRDefault="00A93F65" w:rsidP="00A9527A">
      <w:pPr>
        <w:pStyle w:val="Bullet"/>
      </w:pPr>
      <w:r w:rsidRPr="00C972FF">
        <w:t>largely meets</w:t>
      </w:r>
      <w:r w:rsidR="00CC554F">
        <w:t xml:space="preserve"> </w:t>
      </w:r>
      <w:r w:rsidRPr="00C972FF">
        <w:t>the</w:t>
      </w:r>
      <w:r w:rsidR="00CC554F">
        <w:t xml:space="preserve"> </w:t>
      </w:r>
      <w:r w:rsidRPr="00C972FF">
        <w:t>Commission’s proposed 40 per cent biogenic methane reduction target for waste.</w:t>
      </w:r>
    </w:p>
    <w:p w14:paraId="41741866" w14:textId="63F3AC38" w:rsidR="00F03C17" w:rsidRPr="00C972FF" w:rsidRDefault="002B1D66" w:rsidP="004A02A4">
      <w:pPr>
        <w:pStyle w:val="BodyText"/>
        <w:rPr>
          <w:rFonts w:ascii="Segoe UI" w:hAnsi="Segoe UI" w:cs="Segoe UI"/>
          <w:sz w:val="18"/>
          <w:szCs w:val="18"/>
        </w:rPr>
      </w:pPr>
      <w:r w:rsidRPr="00C972FF">
        <w:t>The</w:t>
      </w:r>
      <w:r w:rsidR="00A93F65">
        <w:t xml:space="preserve"> risk of the approach is that relatively cheap disposal </w:t>
      </w:r>
      <w:r w:rsidR="00F76148" w:rsidRPr="00C972FF">
        <w:t xml:space="preserve">for </w:t>
      </w:r>
      <w:r w:rsidR="00A93F65">
        <w:t>Class 2</w:t>
      </w:r>
      <w:r w:rsidR="002B61C3">
        <w:t>–</w:t>
      </w:r>
      <w:r w:rsidR="00E76409">
        <w:t>5</w:t>
      </w:r>
      <w:r w:rsidR="00A93F65">
        <w:t xml:space="preserve"> landfills undermines reduction and resource recovery alternatives. We want to hear your views on the proposed approach and how to get the balance right.</w:t>
      </w:r>
      <w:r w:rsidRPr="00C972FF">
        <w:rPr>
          <w:rFonts w:ascii="Arial" w:hAnsi="Arial" w:cs="Arial"/>
        </w:rPr>
        <w:t> </w:t>
      </w:r>
    </w:p>
    <w:p w14:paraId="1DD8D68D" w14:textId="77777777" w:rsidR="00410A39" w:rsidRPr="00C972FF" w:rsidRDefault="00410A39" w:rsidP="004A02A4">
      <w:pPr>
        <w:pStyle w:val="Heading3"/>
        <w:spacing w:before="280"/>
      </w:pPr>
      <w:r w:rsidRPr="00C972FF">
        <w:t xml:space="preserve">How we plan to reduce emissions in </w:t>
      </w:r>
      <w:r w:rsidR="006922FE" w:rsidRPr="00C972FF">
        <w:t>this</w:t>
      </w:r>
      <w:r w:rsidRPr="00C972FF">
        <w:t xml:space="preserve"> sector</w:t>
      </w:r>
    </w:p>
    <w:p w14:paraId="22AB9C5E" w14:textId="774A36A4" w:rsidR="00410A39" w:rsidRPr="00C972FF" w:rsidRDefault="00787D55" w:rsidP="004A02A4">
      <w:pPr>
        <w:pStyle w:val="Heading4"/>
        <w:spacing w:before="180"/>
      </w:pPr>
      <w:r w:rsidRPr="00C972FF">
        <w:t>What we are doing now</w:t>
      </w:r>
      <w:r w:rsidR="00410A39" w:rsidRPr="00C972FF">
        <w:t xml:space="preserve"> </w:t>
      </w:r>
    </w:p>
    <w:p w14:paraId="2C9A7E05" w14:textId="29FC2B70" w:rsidR="007E6E01" w:rsidRPr="00C972FF" w:rsidRDefault="003B526F" w:rsidP="004A02A4">
      <w:pPr>
        <w:pStyle w:val="BodyText"/>
        <w:spacing w:after="100"/>
      </w:pPr>
      <w:r w:rsidRPr="00C972FF">
        <w:t>The main polic</w:t>
      </w:r>
      <w:r w:rsidR="00295A8B" w:rsidRPr="00C972FF">
        <w:t>ies</w:t>
      </w:r>
      <w:r w:rsidRPr="00C972FF">
        <w:t xml:space="preserve"> for managing emissions include the </w:t>
      </w:r>
      <w:r w:rsidR="00844A1C">
        <w:t>NZ ETS</w:t>
      </w:r>
      <w:r w:rsidRPr="00C972FF">
        <w:t xml:space="preserve"> (which applies</w:t>
      </w:r>
      <w:r w:rsidR="004A02A4" w:rsidRPr="00C972FF">
        <w:t> </w:t>
      </w:r>
      <w:r w:rsidRPr="00C972FF">
        <w:t>to municipal landfills)</w:t>
      </w:r>
      <w:r w:rsidR="00524520" w:rsidRPr="00C972FF">
        <w:t xml:space="preserve"> and</w:t>
      </w:r>
      <w:r w:rsidRPr="00C972FF">
        <w:t xml:space="preserve"> the National Environmental Standards for Air Quality 2004</w:t>
      </w:r>
      <w:r w:rsidRPr="00836704">
        <w:t xml:space="preserve"> </w:t>
      </w:r>
      <w:r w:rsidRPr="00C972FF">
        <w:t>(which require landfills</w:t>
      </w:r>
      <w:r w:rsidR="002350A2">
        <w:t> </w:t>
      </w:r>
      <w:r w:rsidRPr="00C972FF">
        <w:t>over a certain size and materials composition to collect greenhouse gas</w:t>
      </w:r>
      <w:r w:rsidR="004A02A4" w:rsidRPr="00C972FF">
        <w:t> </w:t>
      </w:r>
      <w:r w:rsidRPr="00C972FF">
        <w:t xml:space="preserve">emissions). </w:t>
      </w:r>
    </w:p>
    <w:p w14:paraId="3DE13E50" w14:textId="77777777" w:rsidR="003B526F" w:rsidRPr="00C972FF" w:rsidRDefault="009E44FA" w:rsidP="004A02A4">
      <w:pPr>
        <w:pStyle w:val="BodyText"/>
        <w:spacing w:after="100"/>
      </w:pPr>
      <w:r w:rsidRPr="00C972FF">
        <w:t>Other projects include</w:t>
      </w:r>
      <w:r w:rsidR="002C52A8" w:rsidRPr="00C972FF">
        <w:t>:</w:t>
      </w:r>
    </w:p>
    <w:p w14:paraId="05205B42" w14:textId="31213B7A" w:rsidR="003B526F" w:rsidRPr="00C972FF" w:rsidRDefault="00844A1C" w:rsidP="00A9527A">
      <w:pPr>
        <w:pStyle w:val="Bullet"/>
        <w:rPr>
          <w:rFonts w:eastAsiaTheme="majorEastAsia"/>
        </w:rPr>
      </w:pPr>
      <w:r>
        <w:t>C</w:t>
      </w:r>
      <w:r w:rsidR="003B526F" w:rsidRPr="00C972FF">
        <w:t>hanges to the waste disposal levy</w:t>
      </w:r>
      <w:r w:rsidR="006B3DCB" w:rsidRPr="00C972FF">
        <w:t xml:space="preserve">, </w:t>
      </w:r>
      <w:r w:rsidR="009C6419" w:rsidRPr="00C972FF">
        <w:t xml:space="preserve">which may </w:t>
      </w:r>
      <w:r w:rsidR="006B3DCB" w:rsidRPr="00C972FF">
        <w:t>reduc</w:t>
      </w:r>
      <w:r w:rsidR="009C6419" w:rsidRPr="00C972FF">
        <w:t>e</w:t>
      </w:r>
      <w:r w:rsidR="006B3DCB" w:rsidRPr="00C972FF">
        <w:t xml:space="preserve"> emissions by providing an economic incentive to reduce waste to landfill</w:t>
      </w:r>
      <w:r w:rsidR="00A93F65" w:rsidRPr="00C972FF">
        <w:t xml:space="preserve"> and divert and recycle organic materials.</w:t>
      </w:r>
      <w:r w:rsidR="007E6E01" w:rsidRPr="00C972FF">
        <w:t xml:space="preserve"> This </w:t>
      </w:r>
      <w:r w:rsidR="00F76148" w:rsidRPr="00C972FF">
        <w:t xml:space="preserve">also </w:t>
      </w:r>
      <w:r w:rsidR="008519D5" w:rsidRPr="00C972FF">
        <w:t>rais</w:t>
      </w:r>
      <w:r w:rsidR="007E6E01" w:rsidRPr="00C972FF">
        <w:t>e</w:t>
      </w:r>
      <w:r w:rsidR="00F76148" w:rsidRPr="00C972FF">
        <w:t>s</w:t>
      </w:r>
      <w:r w:rsidR="008519D5" w:rsidRPr="00C972FF">
        <w:t xml:space="preserve"> revenue to invest in </w:t>
      </w:r>
      <w:r w:rsidR="009354A2" w:rsidRPr="00C972FF">
        <w:t>waste minimisation</w:t>
      </w:r>
      <w:r w:rsidR="00373867" w:rsidRPr="00C972FF">
        <w:t xml:space="preserve">, including </w:t>
      </w:r>
      <w:r w:rsidR="008519D5" w:rsidRPr="00C972FF">
        <w:t>reducing food waste, composting and anaerobic digestion, and kerbside collection of organic waste</w:t>
      </w:r>
      <w:r w:rsidR="007E3B5A" w:rsidRPr="00C972FF">
        <w:t xml:space="preserve">. Investment </w:t>
      </w:r>
      <w:r w:rsidR="007E6E01" w:rsidRPr="00C972FF">
        <w:t xml:space="preserve">is </w:t>
      </w:r>
      <w:r w:rsidR="007E3B5A" w:rsidRPr="00C972FF">
        <w:t xml:space="preserve">currently </w:t>
      </w:r>
      <w:r w:rsidR="00CF45DC" w:rsidRPr="00C972FF">
        <w:t>through the Waste Minimisation Fund</w:t>
      </w:r>
      <w:r>
        <w:t>.</w:t>
      </w:r>
    </w:p>
    <w:p w14:paraId="45599E6F" w14:textId="62F380AC" w:rsidR="00B67B02" w:rsidRPr="00C972FF" w:rsidRDefault="00844A1C" w:rsidP="00A9527A">
      <w:pPr>
        <w:pStyle w:val="Bullet"/>
        <w:rPr>
          <w:rFonts w:eastAsiaTheme="majorEastAsia"/>
        </w:rPr>
      </w:pPr>
      <w:r>
        <w:rPr>
          <w:rFonts w:eastAsia="Calibri"/>
        </w:rPr>
        <w:t>R</w:t>
      </w:r>
      <w:r w:rsidR="008519D5" w:rsidRPr="00C972FF">
        <w:rPr>
          <w:rFonts w:eastAsia="Calibri"/>
        </w:rPr>
        <w:t>evising the New Zealand Waste Strategy</w:t>
      </w:r>
      <w:r>
        <w:rPr>
          <w:rFonts w:eastAsia="Calibri"/>
        </w:rPr>
        <w:t>,</w:t>
      </w:r>
      <w:r w:rsidR="008519D5" w:rsidRPr="00C972FF">
        <w:t xml:space="preserve"> which link</w:t>
      </w:r>
      <w:r w:rsidR="007E6E01" w:rsidRPr="00C972FF">
        <w:t>s</w:t>
      </w:r>
      <w:r w:rsidR="008519D5" w:rsidRPr="00C972FF">
        <w:t xml:space="preserve"> to the emissions reduction plan</w:t>
      </w:r>
      <w:r w:rsidR="00B67B02" w:rsidRPr="00C972FF">
        <w:t>,</w:t>
      </w:r>
      <w:r w:rsidR="008519D5" w:rsidRPr="00C972FF">
        <w:t xml:space="preserve"> with targets that </w:t>
      </w:r>
      <w:r w:rsidR="007E6E01" w:rsidRPr="00C972FF">
        <w:t xml:space="preserve">align with </w:t>
      </w:r>
      <w:r w:rsidR="008519D5" w:rsidRPr="00C972FF">
        <w:t>the plan</w:t>
      </w:r>
      <w:r>
        <w:t>.</w:t>
      </w:r>
    </w:p>
    <w:p w14:paraId="1A1FEFA7" w14:textId="2F50CB1F" w:rsidR="009130FA" w:rsidRPr="00C972FF" w:rsidRDefault="00844A1C" w:rsidP="00A9527A">
      <w:pPr>
        <w:pStyle w:val="Bullet"/>
      </w:pPr>
      <w:r>
        <w:t>D</w:t>
      </w:r>
      <w:r w:rsidR="00B67B02" w:rsidRPr="00C972FF">
        <w:t>eveloping</w:t>
      </w:r>
      <w:r w:rsidR="009130FA" w:rsidRPr="00C972FF">
        <w:t xml:space="preserve"> a national infrastructure plan for waste, setting out the path to a fit-for-purpose resource recovery system. The plan will</w:t>
      </w:r>
      <w:r w:rsidR="00D838A4" w:rsidRPr="00C972FF">
        <w:t xml:space="preserve"> have a 10+ year outlook and </w:t>
      </w:r>
      <w:r w:rsidR="009130FA" w:rsidRPr="00C972FF">
        <w:t>be supported by an infrastructure and services stocktake</w:t>
      </w:r>
      <w:r>
        <w:t>.</w:t>
      </w:r>
    </w:p>
    <w:p w14:paraId="56399FA6" w14:textId="1D7B677B" w:rsidR="009130FA" w:rsidRPr="00C972FF" w:rsidRDefault="00844A1C" w:rsidP="00A9527A">
      <w:pPr>
        <w:pStyle w:val="Bullet"/>
      </w:pPr>
      <w:r>
        <w:t>P</w:t>
      </w:r>
      <w:r w:rsidR="009130FA" w:rsidRPr="00C972FF">
        <w:t>roduct stewardship</w:t>
      </w:r>
      <w:r w:rsidR="000A2FD0" w:rsidRPr="00C972FF">
        <w:t xml:space="preserve"> </w:t>
      </w:r>
      <w:r w:rsidR="008442CC" w:rsidRPr="00C972FF">
        <w:t xml:space="preserve">for </w:t>
      </w:r>
      <w:r w:rsidR="000A2FD0" w:rsidRPr="00C972FF">
        <w:t>s</w:t>
      </w:r>
      <w:r w:rsidR="009130FA" w:rsidRPr="00C972FF">
        <w:t xml:space="preserve">ix </w:t>
      </w:r>
      <w:r w:rsidR="008442CC" w:rsidRPr="00C972FF">
        <w:t xml:space="preserve">product groups that were declared </w:t>
      </w:r>
      <w:r w:rsidR="007E6E01" w:rsidRPr="00C972FF">
        <w:t xml:space="preserve">a </w:t>
      </w:r>
      <w:r w:rsidR="009130FA" w:rsidRPr="00C972FF">
        <w:t>priority in July 2020, including refrigerants (</w:t>
      </w:r>
      <w:r w:rsidR="00326C39" w:rsidRPr="00C972FF">
        <w:t xml:space="preserve">refer to the </w:t>
      </w:r>
      <w:r w:rsidRPr="00D871F1">
        <w:fldChar w:fldCharType="begin"/>
      </w:r>
      <w:r>
        <w:instrText xml:space="preserve"> REF _Ref80429151 \h </w:instrText>
      </w:r>
      <w:r w:rsidRPr="00D871F1">
        <w:fldChar w:fldCharType="separate"/>
      </w:r>
      <w:r w:rsidRPr="00C972FF">
        <w:rPr>
          <w:rFonts w:eastAsia="Calibri" w:cs="Calibri"/>
          <w:color w:val="0F7B7D" w:themeColor="accent2"/>
          <w:szCs w:val="36"/>
        </w:rPr>
        <w:t>F-gases</w:t>
      </w:r>
      <w:r w:rsidRPr="00D871F1">
        <w:fldChar w:fldCharType="end"/>
      </w:r>
      <w:r w:rsidRPr="00D871F1">
        <w:t xml:space="preserve"> section</w:t>
      </w:r>
      <w:r w:rsidR="00A93F65" w:rsidRPr="00C972FF">
        <w:t>)</w:t>
      </w:r>
      <w:r w:rsidR="009130FA" w:rsidRPr="00C972FF">
        <w:t xml:space="preserve"> and </w:t>
      </w:r>
      <w:r w:rsidR="001B7790">
        <w:t>e</w:t>
      </w:r>
      <w:r w:rsidR="004E0CC1" w:rsidRPr="00C972FF">
        <w:t>-</w:t>
      </w:r>
      <w:r w:rsidR="009130FA" w:rsidRPr="00C972FF">
        <w:t xml:space="preserve">waste </w:t>
      </w:r>
      <w:r>
        <w:t>(which</w:t>
      </w:r>
      <w:r w:rsidR="009130FA" w:rsidRPr="00C972FF">
        <w:t xml:space="preserve"> includes large batteries</w:t>
      </w:r>
      <w:r>
        <w:t>,</w:t>
      </w:r>
      <w:r w:rsidR="009130FA" w:rsidRPr="00C972FF">
        <w:t xml:space="preserve"> such as those in </w:t>
      </w:r>
      <w:r>
        <w:t>EVs</w:t>
      </w:r>
      <w:r w:rsidR="009130FA" w:rsidRPr="00C972FF">
        <w:t>). Product</w:t>
      </w:r>
      <w:r w:rsidR="005275A9" w:rsidRPr="00C972FF">
        <w:t xml:space="preserve"> </w:t>
      </w:r>
      <w:r w:rsidR="004D2D28" w:rsidRPr="00C972FF">
        <w:t>s</w:t>
      </w:r>
      <w:r w:rsidR="009130FA" w:rsidRPr="00C972FF">
        <w:t xml:space="preserve">tewardship schemes </w:t>
      </w:r>
      <w:r w:rsidR="00731C45" w:rsidRPr="00C972FF">
        <w:t xml:space="preserve">for these products </w:t>
      </w:r>
      <w:r w:rsidR="009130FA" w:rsidRPr="00C972FF">
        <w:t xml:space="preserve">are </w:t>
      </w:r>
      <w:r w:rsidR="00651355" w:rsidRPr="00C972FF">
        <w:t xml:space="preserve">being </w:t>
      </w:r>
      <w:r w:rsidR="007E6E01" w:rsidRPr="00C972FF">
        <w:t xml:space="preserve">co-designed. </w:t>
      </w:r>
    </w:p>
    <w:p w14:paraId="7BAE962B" w14:textId="720D368F" w:rsidR="00A93F65" w:rsidRPr="00C972FF" w:rsidRDefault="00A93F65" w:rsidP="00A93F65">
      <w:pPr>
        <w:pStyle w:val="BodyText"/>
        <w:spacing w:before="100" w:after="100"/>
      </w:pPr>
      <w:r w:rsidRPr="00C972FF">
        <w:t>For more information</w:t>
      </w:r>
      <w:r>
        <w:t xml:space="preserve"> on the Government's broader approach to waste minimisation</w:t>
      </w:r>
      <w:r w:rsidRPr="00C972FF">
        <w:t xml:space="preserve">, </w:t>
      </w:r>
      <w:r w:rsidR="001B7790">
        <w:t>see</w:t>
      </w:r>
      <w:r w:rsidRPr="00C972FF">
        <w:t xml:space="preserve"> </w:t>
      </w:r>
      <w:r>
        <w:t xml:space="preserve">the </w:t>
      </w:r>
      <w:hyperlink r:id="rId92" w:history="1">
        <w:r w:rsidRPr="00191DE3">
          <w:rPr>
            <w:rStyle w:val="Hyperlink"/>
          </w:rPr>
          <w:t xml:space="preserve">Waste </w:t>
        </w:r>
        <w:r w:rsidR="00191DE3" w:rsidRPr="00191DE3">
          <w:rPr>
            <w:rStyle w:val="Hyperlink"/>
          </w:rPr>
          <w:t>r</w:t>
        </w:r>
        <w:r w:rsidRPr="00191DE3">
          <w:rPr>
            <w:rStyle w:val="Hyperlink"/>
          </w:rPr>
          <w:t xml:space="preserve">eduction </w:t>
        </w:r>
        <w:r w:rsidR="00191DE3" w:rsidRPr="00191DE3">
          <w:rPr>
            <w:rStyle w:val="Hyperlink"/>
          </w:rPr>
          <w:t>w</w:t>
        </w:r>
        <w:r w:rsidRPr="00191DE3">
          <w:rPr>
            <w:rStyle w:val="Hyperlink"/>
          </w:rPr>
          <w:t xml:space="preserve">ork </w:t>
        </w:r>
        <w:r w:rsidR="00191DE3" w:rsidRPr="00191DE3">
          <w:rPr>
            <w:rStyle w:val="Hyperlink"/>
          </w:rPr>
          <w:t>p</w:t>
        </w:r>
        <w:r w:rsidRPr="00191DE3">
          <w:rPr>
            <w:rStyle w:val="Hyperlink"/>
          </w:rPr>
          <w:t>rogramme</w:t>
        </w:r>
      </w:hyperlink>
      <w:r>
        <w:t>.</w:t>
      </w:r>
    </w:p>
    <w:p w14:paraId="73C3DAEA" w14:textId="77777777" w:rsidR="009B5573" w:rsidRPr="00C972FF" w:rsidRDefault="009B5573" w:rsidP="00EC7FEC">
      <w:pPr>
        <w:pStyle w:val="Heading4"/>
      </w:pPr>
      <w:r w:rsidRPr="00C972FF">
        <w:t xml:space="preserve">Potential </w:t>
      </w:r>
      <w:r w:rsidR="00761D32" w:rsidRPr="00C972FF">
        <w:t>and proposed measures</w:t>
      </w:r>
    </w:p>
    <w:p w14:paraId="3BB24768" w14:textId="06C4FAD3" w:rsidR="009B5573" w:rsidRPr="00C972FF" w:rsidRDefault="009B5573" w:rsidP="00F37A2D">
      <w:pPr>
        <w:pStyle w:val="BodyText"/>
      </w:pPr>
      <w:r w:rsidRPr="00C972FF">
        <w:t xml:space="preserve">Options </w:t>
      </w:r>
      <w:r w:rsidR="005A6BB5" w:rsidRPr="00C972FF">
        <w:t xml:space="preserve">to cut waste </w:t>
      </w:r>
      <w:r w:rsidR="00231041" w:rsidRPr="00C972FF">
        <w:t xml:space="preserve">disposal </w:t>
      </w:r>
      <w:r w:rsidR="005A6BB5" w:rsidRPr="00F37A2D">
        <w:t>emissions</w:t>
      </w:r>
      <w:r w:rsidRPr="00C972FF">
        <w:t xml:space="preserve"> </w:t>
      </w:r>
      <w:r w:rsidR="77F53D74" w:rsidRPr="00C972FF">
        <w:t xml:space="preserve">broadly </w:t>
      </w:r>
      <w:r w:rsidRPr="00C972FF">
        <w:t>f</w:t>
      </w:r>
      <w:r w:rsidR="00383BD0" w:rsidRPr="00C972FF">
        <w:t>all</w:t>
      </w:r>
      <w:r w:rsidRPr="00C972FF">
        <w:t xml:space="preserve"> into three categories</w:t>
      </w:r>
      <w:r w:rsidR="00844A1C">
        <w:t xml:space="preserve"> –</w:t>
      </w:r>
      <w:r w:rsidRPr="00C972FF">
        <w:t xml:space="preserve"> reducing organic waste</w:t>
      </w:r>
      <w:r w:rsidR="00397CFD" w:rsidRPr="00C972FF">
        <w:t xml:space="preserve"> material</w:t>
      </w:r>
      <w:r w:rsidR="00844A1C">
        <w:t>,</w:t>
      </w:r>
      <w:r w:rsidRPr="00C972FF">
        <w:t xml:space="preserve"> reducing organic waste disposal to landfill</w:t>
      </w:r>
      <w:r w:rsidR="00844A1C">
        <w:t>,</w:t>
      </w:r>
      <w:r w:rsidRPr="00C972FF">
        <w:t xml:space="preserve"> and reducing emissions from organic waste </w:t>
      </w:r>
      <w:r w:rsidR="00FE265E" w:rsidRPr="00C972FF">
        <w:t>if it ends up</w:t>
      </w:r>
      <w:r w:rsidRPr="00C972FF">
        <w:t xml:space="preserve"> </w:t>
      </w:r>
      <w:r w:rsidR="005A6BB5" w:rsidRPr="00C972FF">
        <w:t>in</w:t>
      </w:r>
      <w:r w:rsidRPr="00C972FF">
        <w:t xml:space="preserve"> landfill.</w:t>
      </w:r>
      <w:r w:rsidRPr="00C972FF">
        <w:rPr>
          <w:rStyle w:val="FootnoteReference"/>
        </w:rPr>
        <w:footnoteReference w:id="43"/>
      </w:r>
    </w:p>
    <w:p w14:paraId="416A391F" w14:textId="77777777" w:rsidR="00474CC6" w:rsidRPr="00C972FF" w:rsidRDefault="00474CC6" w:rsidP="00367C60">
      <w:pPr>
        <w:pStyle w:val="Heading4"/>
      </w:pPr>
      <w:r w:rsidRPr="00C972FF">
        <w:t xml:space="preserve">Reducing organic waste material </w:t>
      </w:r>
    </w:p>
    <w:p w14:paraId="231E3A06" w14:textId="77777777" w:rsidR="4687595B" w:rsidRPr="00C972FF" w:rsidRDefault="4687595B" w:rsidP="00F37A2D">
      <w:pPr>
        <w:pStyle w:val="Heading5"/>
        <w:spacing w:before="200"/>
      </w:pPr>
      <w:r w:rsidRPr="00C972FF">
        <w:t>Reducing food waste</w:t>
      </w:r>
    </w:p>
    <w:p w14:paraId="59A4B0E6" w14:textId="1054A6FB" w:rsidR="001552BF" w:rsidRPr="00C972FF" w:rsidRDefault="1F1E8324" w:rsidP="00F37A2D">
      <w:pPr>
        <w:pStyle w:val="BodyText"/>
      </w:pPr>
      <w:r w:rsidRPr="00C972FF">
        <w:t xml:space="preserve">Reducing the amount of food waste has environmental, </w:t>
      </w:r>
      <w:r w:rsidRPr="00F37A2D">
        <w:t>economic</w:t>
      </w:r>
      <w:r w:rsidR="00CB716D">
        <w:t>,</w:t>
      </w:r>
      <w:r w:rsidRPr="00C972FF">
        <w:t xml:space="preserve"> and social benefits. </w:t>
      </w:r>
      <w:r w:rsidR="273A7933" w:rsidRPr="00C972FF">
        <w:t>E</w:t>
      </w:r>
      <w:r w:rsidR="0C1C8516" w:rsidRPr="00C972FF">
        <w:t>very</w:t>
      </w:r>
      <w:r w:rsidR="19BD5D0B" w:rsidRPr="00C972FF">
        <w:t xml:space="preserve"> dollar</w:t>
      </w:r>
      <w:r w:rsidR="0C1C8516" w:rsidRPr="00C972FF">
        <w:t xml:space="preserve"> invested in </w:t>
      </w:r>
      <w:r w:rsidR="273A7933" w:rsidRPr="00C972FF">
        <w:t xml:space="preserve">businesses that reduce </w:t>
      </w:r>
      <w:r w:rsidR="0C1C8516" w:rsidRPr="00C972FF">
        <w:t>food scraps gain</w:t>
      </w:r>
      <w:r w:rsidR="273A7933" w:rsidRPr="00C972FF">
        <w:t>s</w:t>
      </w:r>
      <w:r w:rsidR="0C1C8516" w:rsidRPr="00C972FF">
        <w:t xml:space="preserve"> a $14 return.</w:t>
      </w:r>
      <w:r w:rsidR="002D4147" w:rsidRPr="00C972FF">
        <w:rPr>
          <w:rStyle w:val="FootnoteReference"/>
          <w:rFonts w:eastAsia="Calibri" w:cs="Calibri"/>
        </w:rPr>
        <w:footnoteReference w:id="44"/>
      </w:r>
      <w:r w:rsidR="0C1C8516" w:rsidRPr="00C972FF">
        <w:t xml:space="preserve"> </w:t>
      </w:r>
    </w:p>
    <w:p w14:paraId="1E2354A7" w14:textId="4DD71C1C" w:rsidR="007969FD" w:rsidRPr="00F37A2D" w:rsidRDefault="009B5573" w:rsidP="00F37A2D">
      <w:pPr>
        <w:pStyle w:val="BodyText"/>
      </w:pPr>
      <w:r w:rsidRPr="00C972FF">
        <w:t xml:space="preserve">The Government has contributed </w:t>
      </w:r>
      <w:r w:rsidR="00F10F07" w:rsidRPr="00F37A2D">
        <w:t xml:space="preserve">some </w:t>
      </w:r>
      <w:r w:rsidRPr="00F37A2D">
        <w:t xml:space="preserve">funding to campaigns such as Love Food Hate Waste and </w:t>
      </w:r>
      <w:proofErr w:type="spellStart"/>
      <w:r w:rsidRPr="00F37A2D">
        <w:t>GenLess</w:t>
      </w:r>
      <w:proofErr w:type="spellEnd"/>
      <w:r w:rsidR="005A6BB5" w:rsidRPr="00F37A2D">
        <w:t>.</w:t>
      </w:r>
      <w:r w:rsidRPr="00F37A2D">
        <w:t xml:space="preserve"> </w:t>
      </w:r>
      <w:r w:rsidR="007969FD" w:rsidRPr="00F37A2D">
        <w:t>These</w:t>
      </w:r>
      <w:r w:rsidRPr="00F37A2D">
        <w:t xml:space="preserve"> highlight the issue and </w:t>
      </w:r>
      <w:r w:rsidR="00383BD0" w:rsidRPr="00F37A2D">
        <w:t>give</w:t>
      </w:r>
      <w:r w:rsidR="007969FD" w:rsidRPr="00F37A2D">
        <w:t xml:space="preserve"> </w:t>
      </w:r>
      <w:r w:rsidRPr="00F37A2D">
        <w:t xml:space="preserve">households </w:t>
      </w:r>
      <w:r w:rsidR="00383BD0" w:rsidRPr="00F37A2D">
        <w:t>practical tips.</w:t>
      </w:r>
    </w:p>
    <w:p w14:paraId="4C735020" w14:textId="1A969825" w:rsidR="009B5573" w:rsidRPr="00F37A2D" w:rsidRDefault="009B5573" w:rsidP="00F37A2D">
      <w:pPr>
        <w:pStyle w:val="BodyText"/>
      </w:pPr>
      <w:r w:rsidRPr="00F37A2D">
        <w:t xml:space="preserve">To date there has been less focus on helping businesses </w:t>
      </w:r>
      <w:r w:rsidR="009A7227" w:rsidRPr="00F37A2D">
        <w:t>reduce food</w:t>
      </w:r>
      <w:r w:rsidR="00B15B5A" w:rsidRPr="00F37A2D">
        <w:t xml:space="preserve"> </w:t>
      </w:r>
      <w:r w:rsidR="009A7227" w:rsidRPr="00F37A2D">
        <w:t>waste</w:t>
      </w:r>
      <w:r w:rsidR="007969FD" w:rsidRPr="00F37A2D">
        <w:t xml:space="preserve">. </w:t>
      </w:r>
      <w:r w:rsidRPr="00F37A2D">
        <w:t xml:space="preserve">Australia </w:t>
      </w:r>
      <w:r w:rsidR="007969FD" w:rsidRPr="00F37A2D">
        <w:t xml:space="preserve">and the UK </w:t>
      </w:r>
      <w:r w:rsidRPr="00F37A2D">
        <w:t xml:space="preserve">have </w:t>
      </w:r>
      <w:r w:rsidR="007969FD" w:rsidRPr="00F37A2D">
        <w:t>helped</w:t>
      </w:r>
      <w:r w:rsidRPr="00F37A2D">
        <w:t xml:space="preserve"> different business sectors measure and reduce their food waste</w:t>
      </w:r>
      <w:r w:rsidR="007969FD" w:rsidRPr="00F37A2D">
        <w:t>,</w:t>
      </w:r>
      <w:r w:rsidRPr="00F37A2D">
        <w:t xml:space="preserve"> with proven success. For example, Your Business is Food</w:t>
      </w:r>
      <w:r w:rsidR="007969FD" w:rsidRPr="00F37A2D">
        <w:t xml:space="preserve"> (Australia)</w:t>
      </w:r>
      <w:r w:rsidRPr="00F37A2D">
        <w:t xml:space="preserve"> </w:t>
      </w:r>
      <w:r w:rsidR="007969FD" w:rsidRPr="00F37A2D">
        <w:t>helps</w:t>
      </w:r>
      <w:r w:rsidRPr="00F37A2D">
        <w:t xml:space="preserve"> the hospitality sector</w:t>
      </w:r>
      <w:r w:rsidR="00DC26BA" w:rsidRPr="00F37A2D">
        <w:t xml:space="preserve"> and t</w:t>
      </w:r>
      <w:r w:rsidRPr="00F37A2D">
        <w:t xml:space="preserve">he </w:t>
      </w:r>
      <w:proofErr w:type="spellStart"/>
      <w:r w:rsidRPr="00F37A2D">
        <w:t>Courtauld</w:t>
      </w:r>
      <w:proofErr w:type="spellEnd"/>
      <w:r w:rsidRPr="00F37A2D">
        <w:t xml:space="preserve"> Commitment</w:t>
      </w:r>
      <w:r w:rsidR="007969FD" w:rsidRPr="00F37A2D">
        <w:t xml:space="preserve"> (UK)</w:t>
      </w:r>
      <w:r w:rsidRPr="00F37A2D">
        <w:t xml:space="preserve"> support</w:t>
      </w:r>
      <w:r w:rsidR="007969FD" w:rsidRPr="00F37A2D">
        <w:t>s</w:t>
      </w:r>
      <w:r w:rsidRPr="00F37A2D">
        <w:t xml:space="preserve"> retailers and food manufacturers. </w:t>
      </w:r>
    </w:p>
    <w:p w14:paraId="7ED5C412" w14:textId="77777777" w:rsidR="00EB72B2" w:rsidRPr="00C972FF" w:rsidRDefault="00EB72B2" w:rsidP="00F37A2D">
      <w:pPr>
        <w:pStyle w:val="BodyText"/>
      </w:pPr>
      <w:r w:rsidRPr="00F37A2D">
        <w:t xml:space="preserve">We could explore </w:t>
      </w:r>
      <w:r w:rsidR="5C865089" w:rsidRPr="00F37A2D">
        <w:t>opportunities</w:t>
      </w:r>
      <w:r w:rsidR="5C865089" w:rsidRPr="00C972FF">
        <w:t xml:space="preserve"> </w:t>
      </w:r>
      <w:r w:rsidR="00A93F65">
        <w:t>for</w:t>
      </w:r>
      <w:r w:rsidR="42F7650B" w:rsidRPr="00C972FF">
        <w:t xml:space="preserve"> New Zealand</w:t>
      </w:r>
      <w:r w:rsidR="003864FD" w:rsidRPr="00C972FF">
        <w:t>.</w:t>
      </w:r>
    </w:p>
    <w:p w14:paraId="69CFEEAE" w14:textId="77777777" w:rsidR="003F5A0B" w:rsidRPr="00C972FF" w:rsidRDefault="003F5A0B" w:rsidP="00367016">
      <w:pPr>
        <w:pStyle w:val="Heading5"/>
      </w:pPr>
      <w:r w:rsidRPr="00C972FF">
        <w:t xml:space="preserve">Reducing waste from construction and demolition </w:t>
      </w:r>
    </w:p>
    <w:p w14:paraId="69048B0F" w14:textId="487948CF" w:rsidR="003F5A0B" w:rsidRPr="00C972FF" w:rsidRDefault="003F5A0B" w:rsidP="00F37A2D">
      <w:pPr>
        <w:pStyle w:val="BodyText"/>
      </w:pPr>
      <w:r w:rsidRPr="00C972FF">
        <w:t>Buildings are a significant contributor to waste emissions. There</w:t>
      </w:r>
      <w:r w:rsidR="00CA547A">
        <w:t xml:space="preserve"> i</w:t>
      </w:r>
      <w:r w:rsidRPr="00C972FF">
        <w:t xml:space="preserve">s potential to shift the sector towards a circular economy, </w:t>
      </w:r>
      <w:r w:rsidRPr="00F37A2D">
        <w:t>designing</w:t>
      </w:r>
      <w:r w:rsidRPr="00C972FF">
        <w:t xml:space="preserve"> out waste when buildings are designed and made, with options for reusing and re-purposing materials when they reach the end of their life. The </w:t>
      </w:r>
      <w:hyperlink r:id="rId93" w:history="1">
        <w:r w:rsidR="003216C3" w:rsidRPr="00C972FF">
          <w:rPr>
            <w:rStyle w:val="Hyperlink"/>
          </w:rPr>
          <w:t>Building for Climate Change</w:t>
        </w:r>
      </w:hyperlink>
      <w:r w:rsidR="003216C3" w:rsidRPr="00C972FF">
        <w:t xml:space="preserve"> </w:t>
      </w:r>
      <w:r w:rsidRPr="00C972FF">
        <w:t>programme will consider this.</w:t>
      </w:r>
    </w:p>
    <w:p w14:paraId="6E57B655" w14:textId="77777777" w:rsidR="003F5A0B" w:rsidRPr="00C972FF" w:rsidRDefault="007F419E" w:rsidP="00367016">
      <w:pPr>
        <w:pStyle w:val="Heading5"/>
        <w:rPr>
          <w:rFonts w:eastAsia="Calibri" w:cs="Calibri"/>
        </w:rPr>
      </w:pPr>
      <w:r w:rsidRPr="00C972FF">
        <w:t>Identif</w:t>
      </w:r>
      <w:r w:rsidR="00D43D25" w:rsidRPr="00C972FF">
        <w:t>ying</w:t>
      </w:r>
      <w:r w:rsidR="003F5A0B" w:rsidRPr="00C972FF">
        <w:t xml:space="preserve"> options for treated wood </w:t>
      </w:r>
      <w:r w:rsidR="00A93F65">
        <w:t>(reduction, diversion and disposal)</w:t>
      </w:r>
    </w:p>
    <w:p w14:paraId="35FACCB2" w14:textId="77777777" w:rsidR="003F5A0B" w:rsidRPr="00F37A2D" w:rsidRDefault="003F5A0B" w:rsidP="00F37A2D">
      <w:pPr>
        <w:pStyle w:val="BodyText"/>
      </w:pPr>
      <w:r w:rsidRPr="00C972FF">
        <w:t xml:space="preserve">Wood waste is a mixture of products from the construction industry. When identifiable, untreated </w:t>
      </w:r>
      <w:r w:rsidRPr="00F37A2D">
        <w:t xml:space="preserve">timber can more easily be diverted for reuse (native timber in particular) or as a feedstock for boiler fuel. </w:t>
      </w:r>
    </w:p>
    <w:p w14:paraId="718B9F34" w14:textId="39DA5C3A" w:rsidR="003F5A0B" w:rsidRPr="00F37A2D" w:rsidRDefault="00BF2766" w:rsidP="00F37A2D">
      <w:pPr>
        <w:pStyle w:val="BodyText"/>
      </w:pPr>
      <w:r w:rsidRPr="00F37A2D">
        <w:t>However, t</w:t>
      </w:r>
      <w:r w:rsidR="003F5A0B" w:rsidRPr="00F37A2D">
        <w:t xml:space="preserve">reated wood </w:t>
      </w:r>
      <w:r w:rsidR="00231041" w:rsidRPr="00F37A2D">
        <w:t xml:space="preserve">products </w:t>
      </w:r>
      <w:r w:rsidR="003F5A0B" w:rsidRPr="00F37A2D">
        <w:t xml:space="preserve">containing additives such as </w:t>
      </w:r>
      <w:r w:rsidR="00231041" w:rsidRPr="00F37A2D">
        <w:t>glues</w:t>
      </w:r>
      <w:r w:rsidR="003F5A0B" w:rsidRPr="00F37A2D">
        <w:t xml:space="preserve">, fire retardants and preservatives </w:t>
      </w:r>
      <w:r w:rsidR="57ADA09E" w:rsidRPr="00F37A2D">
        <w:t>are</w:t>
      </w:r>
      <w:r w:rsidR="003F5A0B" w:rsidRPr="00F37A2D">
        <w:t xml:space="preserve"> far more common in the waste stream. In a commercial setting only </w:t>
      </w:r>
      <w:r w:rsidR="00306C37" w:rsidRPr="00F37A2D">
        <w:t>(</w:t>
      </w:r>
      <w:r w:rsidR="003F5A0B" w:rsidRPr="00F37A2D">
        <w:t>and with strict systems and approvals</w:t>
      </w:r>
      <w:r w:rsidR="00306C37" w:rsidRPr="00F37A2D">
        <w:t xml:space="preserve">), </w:t>
      </w:r>
      <w:r w:rsidR="003F5A0B" w:rsidRPr="00F37A2D">
        <w:t>it is possible to burn or otherwise process treated wood for</w:t>
      </w:r>
      <w:r w:rsidR="00F934D0">
        <w:t> </w:t>
      </w:r>
      <w:r w:rsidR="003F5A0B" w:rsidRPr="00F37A2D">
        <w:t>energy. Even so, it remains a challeng</w:t>
      </w:r>
      <w:r w:rsidR="00A118EB" w:rsidRPr="00F37A2D">
        <w:t>e</w:t>
      </w:r>
      <w:r w:rsidR="003F5A0B" w:rsidRPr="00F37A2D">
        <w:t>, as it will release extremely harmful toxins (such as arsenic) if not appropriately managed.</w:t>
      </w:r>
    </w:p>
    <w:p w14:paraId="1467863A" w14:textId="6B5E747F" w:rsidR="003F5A0B" w:rsidRPr="00C972FF" w:rsidRDefault="003F5A0B" w:rsidP="00F37A2D">
      <w:pPr>
        <w:pStyle w:val="BodyText"/>
      </w:pPr>
      <w:r w:rsidRPr="00F37A2D">
        <w:t>The treated wood problem</w:t>
      </w:r>
      <w:r w:rsidRPr="00C972FF">
        <w:t xml:space="preserve"> requires a multifaceted approach, including reduction, clearer labelling</w:t>
      </w:r>
      <w:r w:rsidR="00A118EB" w:rsidRPr="00C972FF">
        <w:t>,</w:t>
      </w:r>
      <w:r w:rsidRPr="00C972FF">
        <w:t xml:space="preserve"> and genuinely sustainable end</w:t>
      </w:r>
      <w:r w:rsidR="00A118EB" w:rsidRPr="00C972FF">
        <w:t>-</w:t>
      </w:r>
      <w:r w:rsidRPr="00C972FF">
        <w:t>of</w:t>
      </w:r>
      <w:r w:rsidR="00A118EB" w:rsidRPr="00C972FF">
        <w:t>-</w:t>
      </w:r>
      <w:r w:rsidRPr="00C972FF">
        <w:t>life solutions.</w:t>
      </w:r>
      <w:r w:rsidR="00A93F65">
        <w:t xml:space="preserve"> We</w:t>
      </w:r>
      <w:r w:rsidR="000E4CF6">
        <w:t>’</w:t>
      </w:r>
      <w:r w:rsidR="00A93F65">
        <w:t>re interested in your feedback on</w:t>
      </w:r>
      <w:r w:rsidR="00F934D0">
        <w:t> </w:t>
      </w:r>
      <w:r w:rsidR="00A93F65">
        <w:t xml:space="preserve">how to </w:t>
      </w:r>
      <w:r w:rsidR="000E4CF6">
        <w:t xml:space="preserve">sustainably </w:t>
      </w:r>
      <w:r w:rsidR="00A93F65">
        <w:t>manage treated wood products and the associated issues.</w:t>
      </w:r>
    </w:p>
    <w:p w14:paraId="62952E1E" w14:textId="77777777" w:rsidR="00A93F65" w:rsidRPr="00C972FF" w:rsidRDefault="00A93F65" w:rsidP="00F37A2D">
      <w:pPr>
        <w:pStyle w:val="BodyText"/>
        <w:rPr>
          <w:rFonts w:eastAsia="Calibri" w:cs="Calibri"/>
        </w:rPr>
      </w:pPr>
      <w:r w:rsidRPr="00C972FF">
        <w:t>One</w:t>
      </w:r>
      <w:r>
        <w:t xml:space="preserve"> such</w:t>
      </w:r>
      <w:r w:rsidRPr="00C972FF">
        <w:t xml:space="preserve"> option is to move from demolition as the </w:t>
      </w:r>
      <w:r w:rsidRPr="00C972FF">
        <w:rPr>
          <w:rFonts w:eastAsia="Calibri" w:cs="Calibri"/>
        </w:rPr>
        <w:t xml:space="preserve">default to a deconstruction </w:t>
      </w:r>
      <w:r w:rsidRPr="00C972FF">
        <w:t xml:space="preserve">model, in which buildings are removed in a way that </w:t>
      </w:r>
      <w:r>
        <w:t xml:space="preserve">separates </w:t>
      </w:r>
      <w:r w:rsidRPr="00F37A2D">
        <w:t>and</w:t>
      </w:r>
      <w:r>
        <w:t xml:space="preserve"> </w:t>
      </w:r>
      <w:r w:rsidRPr="00C972FF">
        <w:t>conserves materials, maintains their value, and better allows for recovery and reuse.</w:t>
      </w:r>
      <w:r w:rsidRPr="00C972FF">
        <w:rPr>
          <w:rFonts w:eastAsia="Calibri" w:cs="Calibri"/>
        </w:rPr>
        <w:t xml:space="preserve"> </w:t>
      </w:r>
    </w:p>
    <w:p w14:paraId="101726F1" w14:textId="77777777" w:rsidR="00A93F65" w:rsidRPr="00C972FF" w:rsidRDefault="00A93F65" w:rsidP="00A93F65">
      <w:pPr>
        <w:pStyle w:val="Heading5"/>
      </w:pPr>
      <w:r w:rsidRPr="00C972FF">
        <w:t xml:space="preserve">Other </w:t>
      </w:r>
      <w:r>
        <w:t xml:space="preserve">reduction </w:t>
      </w:r>
      <w:r w:rsidRPr="00C972FF">
        <w:t>opportunities</w:t>
      </w:r>
    </w:p>
    <w:p w14:paraId="633DB08F" w14:textId="77777777" w:rsidR="003F5A0B" w:rsidRPr="00C972FF" w:rsidRDefault="003F5A0B" w:rsidP="00367C60">
      <w:pPr>
        <w:pStyle w:val="BodyText"/>
      </w:pPr>
      <w:r w:rsidRPr="00C972FF">
        <w:t>Other initiatives to reduce organic waste require resourcing or further development. These</w:t>
      </w:r>
      <w:r w:rsidR="00367C60" w:rsidRPr="00C972FF">
        <w:t> </w:t>
      </w:r>
      <w:r w:rsidRPr="00C972FF">
        <w:t xml:space="preserve">include phasing out junk mail, increasing education </w:t>
      </w:r>
      <w:r w:rsidR="008432DC" w:rsidRPr="00C972FF">
        <w:t>on</w:t>
      </w:r>
      <w:r w:rsidRPr="00C972FF">
        <w:t xml:space="preserve"> and access to reusable nappies,</w:t>
      </w:r>
      <w:r w:rsidR="00367C60" w:rsidRPr="00C972FF">
        <w:t> </w:t>
      </w:r>
      <w:r w:rsidRPr="00C972FF">
        <w:t>and regulated product stewardship for textiles and clothing</w:t>
      </w:r>
      <w:r w:rsidR="00514B2C" w:rsidRPr="00C972FF">
        <w:t xml:space="preserve"> (including a focus on</w:t>
      </w:r>
      <w:r w:rsidR="00367C60" w:rsidRPr="00C972FF">
        <w:t> </w:t>
      </w:r>
      <w:r w:rsidR="00514B2C" w:rsidRPr="00C972FF">
        <w:t>reducing consumption)</w:t>
      </w:r>
      <w:r w:rsidRPr="00C972FF">
        <w:t xml:space="preserve">. </w:t>
      </w:r>
    </w:p>
    <w:p w14:paraId="50AB42F4" w14:textId="77777777" w:rsidR="00C11003" w:rsidRPr="00C972FF" w:rsidRDefault="00E77784" w:rsidP="00367C60">
      <w:pPr>
        <w:pStyle w:val="Heading4"/>
      </w:pPr>
      <w:r w:rsidRPr="00C972FF">
        <w:t>Reducing</w:t>
      </w:r>
      <w:r w:rsidR="00C11003" w:rsidRPr="00C972FF">
        <w:t xml:space="preserve"> organic waste disposal to landfill</w:t>
      </w:r>
    </w:p>
    <w:p w14:paraId="55345EC9" w14:textId="77777777" w:rsidR="00E77784" w:rsidRPr="00C972FF" w:rsidRDefault="009B5573" w:rsidP="00367016">
      <w:pPr>
        <w:pStyle w:val="Heading5"/>
      </w:pPr>
      <w:r w:rsidRPr="00C972FF">
        <w:t>Food waste and green waste collection</w:t>
      </w:r>
    </w:p>
    <w:p w14:paraId="55251E2F" w14:textId="3CF7D6D4" w:rsidR="009B5573" w:rsidRPr="00C972FF" w:rsidRDefault="007969FD" w:rsidP="009B5573">
      <w:pPr>
        <w:pStyle w:val="BodyText"/>
      </w:pPr>
      <w:r w:rsidRPr="00C972FF">
        <w:t>O</w:t>
      </w:r>
      <w:r w:rsidR="009B5573" w:rsidRPr="00C972FF">
        <w:t xml:space="preserve">rganic resources </w:t>
      </w:r>
      <w:r w:rsidR="00BF7A5F" w:rsidRPr="00C972FF">
        <w:t>that cannot</w:t>
      </w:r>
      <w:r w:rsidR="009B5573" w:rsidRPr="00C972FF">
        <w:t xml:space="preserve"> be used as food can be </w:t>
      </w:r>
      <w:r w:rsidRPr="00C972FF">
        <w:t xml:space="preserve">processed </w:t>
      </w:r>
      <w:r w:rsidR="009B5573" w:rsidRPr="00C972FF">
        <w:t>into nutrients and bioenergy. These materials are commonly recovered internationally</w:t>
      </w:r>
      <w:r w:rsidR="00B932A7" w:rsidRPr="00C972FF">
        <w:t>.</w:t>
      </w:r>
      <w:r w:rsidR="009B5573" w:rsidRPr="00C972FF">
        <w:t xml:space="preserve"> </w:t>
      </w:r>
      <w:r w:rsidR="00B932A7" w:rsidRPr="00C972FF">
        <w:t>B</w:t>
      </w:r>
      <w:r w:rsidR="009B5573" w:rsidRPr="00C972FF">
        <w:t xml:space="preserve">oth the feedstock and </w:t>
      </w:r>
      <w:r w:rsidR="002C6DF1" w:rsidRPr="00C972FF">
        <w:t>the</w:t>
      </w:r>
      <w:r w:rsidR="00F125DD">
        <w:t xml:space="preserve"> resulting</w:t>
      </w:r>
      <w:r w:rsidR="002C6DF1" w:rsidRPr="00C972FF">
        <w:t xml:space="preserve"> </w:t>
      </w:r>
      <w:r w:rsidR="009B5573" w:rsidRPr="00C972FF">
        <w:t>products are valuable resources in a circular bioeconomy</w:t>
      </w:r>
      <w:r w:rsidR="00A93F65">
        <w:t>, with significant potential to reduce our reliance on fossil fuel fertilisers and energy</w:t>
      </w:r>
      <w:r w:rsidR="009B5573" w:rsidRPr="00C972FF">
        <w:t>.</w:t>
      </w:r>
    </w:p>
    <w:p w14:paraId="0C03D0C3" w14:textId="13A3EACC" w:rsidR="00142592" w:rsidRPr="00C972FF" w:rsidRDefault="009445DD" w:rsidP="00142592">
      <w:pPr>
        <w:pStyle w:val="BodyText"/>
        <w:rPr>
          <w:rFonts w:eastAsia="Calibri" w:cs="Calibri"/>
        </w:rPr>
      </w:pPr>
      <w:r w:rsidRPr="00C972FF">
        <w:t xml:space="preserve">Although </w:t>
      </w:r>
      <w:r w:rsidR="00142592" w:rsidRPr="00C972FF">
        <w:t xml:space="preserve">some household food and green waste </w:t>
      </w:r>
      <w:r w:rsidRPr="00C972FF">
        <w:t>is being diverted</w:t>
      </w:r>
      <w:r w:rsidR="00A93F65" w:rsidRPr="00C972FF">
        <w:t xml:space="preserve"> already, there is substantial scope for better recovery.</w:t>
      </w:r>
      <w:r w:rsidR="00142592" w:rsidRPr="00C972FF">
        <w:rPr>
          <w:rFonts w:eastAsia="Calibri" w:cs="Calibri"/>
        </w:rPr>
        <w:t xml:space="preserve"> Many households send food and green waste to landfill via kerbside rubbish collections. Only 55 per cent of </w:t>
      </w:r>
      <w:r w:rsidR="00F125DD">
        <w:rPr>
          <w:rFonts w:eastAsia="Calibri" w:cs="Calibri"/>
        </w:rPr>
        <w:t>Aotearoa</w:t>
      </w:r>
      <w:r w:rsidR="00142592" w:rsidRPr="00C972FF">
        <w:rPr>
          <w:rFonts w:eastAsia="Calibri" w:cs="Calibri"/>
        </w:rPr>
        <w:t xml:space="preserve"> households currently separate food and/or green waste for composting at home</w:t>
      </w:r>
      <w:r w:rsidR="00142592" w:rsidRPr="00C972FF">
        <w:rPr>
          <w:rStyle w:val="FootnoteReference"/>
          <w:rFonts w:eastAsia="Calibri" w:cs="Calibri"/>
        </w:rPr>
        <w:footnoteReference w:id="45"/>
      </w:r>
      <w:r w:rsidR="00142592" w:rsidRPr="00C972FF">
        <w:rPr>
          <w:rFonts w:eastAsia="Calibri" w:cs="Calibri"/>
        </w:rPr>
        <w:t xml:space="preserve"> (down from 63 per cent </w:t>
      </w:r>
      <w:r w:rsidR="00142592" w:rsidRPr="00C972FF">
        <w:t>in 2008</w:t>
      </w:r>
      <w:r w:rsidR="00142592" w:rsidRPr="00C972FF">
        <w:rPr>
          <w:rStyle w:val="FootnoteReference"/>
          <w:rFonts w:eastAsia="Calibri" w:cs="Calibri"/>
        </w:rPr>
        <w:footnoteReference w:id="46"/>
      </w:r>
      <w:r w:rsidR="00142592" w:rsidRPr="00C972FF">
        <w:t>).</w:t>
      </w:r>
      <w:r w:rsidR="00142592" w:rsidRPr="00C972FF">
        <w:rPr>
          <w:rFonts w:eastAsia="Calibri" w:cs="Calibri"/>
        </w:rPr>
        <w:t xml:space="preserve"> Some households are limited in their ability to compost at home (for example because of a lack of space)</w:t>
      </w:r>
      <w:r w:rsidR="00367C60" w:rsidRPr="00C972FF">
        <w:rPr>
          <w:rFonts w:eastAsia="Calibri" w:cs="Calibri"/>
        </w:rPr>
        <w:t>,</w:t>
      </w:r>
      <w:r w:rsidR="00142592" w:rsidRPr="00C972FF">
        <w:rPr>
          <w:rStyle w:val="FootnoteReference"/>
          <w:rFonts w:eastAsia="Calibri" w:cs="Calibri"/>
        </w:rPr>
        <w:footnoteReference w:id="47"/>
      </w:r>
      <w:r w:rsidR="00142592" w:rsidRPr="00C972FF">
        <w:rPr>
          <w:rFonts w:eastAsia="Calibri" w:cs="Calibri"/>
        </w:rPr>
        <w:t xml:space="preserve"> while others face </w:t>
      </w:r>
      <w:r w:rsidR="00633E0E">
        <w:rPr>
          <w:rFonts w:eastAsia="Calibri" w:cs="Calibri"/>
        </w:rPr>
        <w:t>different</w:t>
      </w:r>
      <w:r w:rsidR="00142592" w:rsidRPr="00C972FF">
        <w:rPr>
          <w:rFonts w:eastAsia="Calibri" w:cs="Calibri"/>
        </w:rPr>
        <w:t xml:space="preserve"> barriers. </w:t>
      </w:r>
    </w:p>
    <w:p w14:paraId="096C7A99" w14:textId="2FF81EDB" w:rsidR="001552BF" w:rsidRPr="00C972FF" w:rsidRDefault="001552BF" w:rsidP="00C8417B">
      <w:pPr>
        <w:pStyle w:val="BodyText"/>
        <w:rPr>
          <w:rFonts w:eastAsia="Calibri" w:cs="Calibri"/>
        </w:rPr>
      </w:pPr>
      <w:r w:rsidRPr="00C972FF">
        <w:rPr>
          <w:rFonts w:eastAsia="Calibri" w:cs="Calibri"/>
        </w:rPr>
        <w:t xml:space="preserve">Five councils have been diverting food and green waste to compost via separate kerbside collections for </w:t>
      </w:r>
      <w:r w:rsidR="009B5573" w:rsidRPr="00C972FF">
        <w:t>some time.</w:t>
      </w:r>
      <w:r w:rsidRPr="00C972FF">
        <w:t xml:space="preserve"> More recently, the number of councils </w:t>
      </w:r>
      <w:r w:rsidR="008B1ADE" w:rsidRPr="00C972FF">
        <w:t xml:space="preserve">with </w:t>
      </w:r>
      <w:r w:rsidRPr="00C972FF">
        <w:t xml:space="preserve">kerbside organic collection has increased to </w:t>
      </w:r>
      <w:r w:rsidR="008B1ADE">
        <w:t>1</w:t>
      </w:r>
      <w:r w:rsidR="6AACDC7D">
        <w:t>1</w:t>
      </w:r>
      <w:r w:rsidR="00A13EBA" w:rsidRPr="00C972FF">
        <w:t>,</w:t>
      </w:r>
      <w:r w:rsidR="008B1ADE" w:rsidRPr="00C972FF">
        <w:t xml:space="preserve"> </w:t>
      </w:r>
      <w:r w:rsidRPr="00C972FF">
        <w:t xml:space="preserve">and </w:t>
      </w:r>
      <w:r w:rsidR="009B5573" w:rsidRPr="00C972FF">
        <w:t>others</w:t>
      </w:r>
      <w:r w:rsidRPr="00C972FF">
        <w:t xml:space="preserve"> are </w:t>
      </w:r>
      <w:r w:rsidR="008B1ADE" w:rsidRPr="00C972FF">
        <w:t>proposing</w:t>
      </w:r>
      <w:r w:rsidRPr="00C972FF">
        <w:t xml:space="preserve"> new services or have trials </w:t>
      </w:r>
      <w:r w:rsidR="00294840">
        <w:t>underway</w:t>
      </w:r>
      <w:r w:rsidRPr="00C972FF">
        <w:t xml:space="preserve">. </w:t>
      </w:r>
      <w:r w:rsidR="00F375C8" w:rsidRPr="00C972FF">
        <w:t>In many other countries such services are commonplace.</w:t>
      </w:r>
      <w:r w:rsidR="007117B7" w:rsidRPr="00C972FF">
        <w:t xml:space="preserve"> </w:t>
      </w:r>
      <w:r w:rsidRPr="00C972FF">
        <w:t>To meet our targets for waste, most communities would need food waste collections</w:t>
      </w:r>
      <w:r w:rsidR="00F125DD">
        <w:t>,</w:t>
      </w:r>
      <w:r w:rsidRPr="00C972FF">
        <w:t xml:space="preserve"> or viable alternatives to landfill disposal</w:t>
      </w:r>
      <w:r w:rsidR="759F9A48" w:rsidRPr="00C972FF">
        <w:t xml:space="preserve"> for all their food scraps</w:t>
      </w:r>
      <w:r w:rsidRPr="00C972FF">
        <w:t xml:space="preserve">, as well as access to </w:t>
      </w:r>
      <w:r w:rsidR="00A405E5">
        <w:t xml:space="preserve">a </w:t>
      </w:r>
      <w:r w:rsidRPr="00C972FF">
        <w:t xml:space="preserve">green waste </w:t>
      </w:r>
      <w:r w:rsidR="009B5573" w:rsidRPr="00C972FF">
        <w:t>service</w:t>
      </w:r>
      <w:r w:rsidR="008B1ADE" w:rsidRPr="00C972FF">
        <w:t xml:space="preserve"> </w:t>
      </w:r>
      <w:r w:rsidRPr="00C972FF">
        <w:rPr>
          <w:rFonts w:eastAsia="Calibri" w:cs="Calibri"/>
        </w:rPr>
        <w:t>where appropriate.</w:t>
      </w:r>
    </w:p>
    <w:p w14:paraId="5B2231F2" w14:textId="70D25DA5" w:rsidR="009138C6" w:rsidRPr="00C972FF" w:rsidRDefault="00A93F65" w:rsidP="00C8417B">
      <w:pPr>
        <w:pStyle w:val="BodyText"/>
        <w:rPr>
          <w:rFonts w:eastAsia="Calibri" w:cs="Calibri"/>
        </w:rPr>
      </w:pPr>
      <w:r w:rsidRPr="3A0BE38A">
        <w:rPr>
          <w:rFonts w:eastAsia="Calibri" w:cs="Calibri"/>
        </w:rPr>
        <w:t xml:space="preserve">A key driver of ‘value’ in recycling is clean, uncontaminated recovered materials </w:t>
      </w:r>
      <w:r w:rsidR="00F125DD">
        <w:rPr>
          <w:rFonts w:eastAsia="Calibri" w:cs="Calibri"/>
        </w:rPr>
        <w:t>that</w:t>
      </w:r>
      <w:r w:rsidR="00F125DD" w:rsidRPr="3A0BE38A">
        <w:rPr>
          <w:rFonts w:eastAsia="Calibri" w:cs="Calibri"/>
        </w:rPr>
        <w:t xml:space="preserve"> </w:t>
      </w:r>
      <w:r w:rsidRPr="3A0BE38A">
        <w:rPr>
          <w:rFonts w:eastAsia="Calibri" w:cs="Calibri"/>
        </w:rPr>
        <w:t>make good feedstocks for other processing and manufacturing industries.</w:t>
      </w:r>
      <w:r w:rsidRPr="00C972FF">
        <w:rPr>
          <w:rFonts w:eastAsia="Calibri" w:cs="Calibri"/>
        </w:rPr>
        <w:t xml:space="preserve"> This is also true for organic waste materials. </w:t>
      </w:r>
      <w:r w:rsidR="001552BF" w:rsidRPr="00C972FF">
        <w:rPr>
          <w:rFonts w:eastAsia="Calibri" w:cs="Calibri"/>
        </w:rPr>
        <w:t>The separate collection of food waste, and where appropriate green waste, is</w:t>
      </w:r>
      <w:r w:rsidR="1CDFE15B" w:rsidRPr="00C972FF">
        <w:rPr>
          <w:rFonts w:eastAsia="Calibri" w:cs="Calibri"/>
        </w:rPr>
        <w:t xml:space="preserve"> in</w:t>
      </w:r>
      <w:r w:rsidR="009445DD" w:rsidRPr="00C972FF">
        <w:rPr>
          <w:rFonts w:eastAsia="Calibri" w:cs="Calibri"/>
        </w:rPr>
        <w:t xml:space="preserve"> </w:t>
      </w:r>
      <w:r w:rsidR="1CDFE15B" w:rsidRPr="00C972FF">
        <w:rPr>
          <w:rFonts w:eastAsia="Calibri" w:cs="Calibri"/>
        </w:rPr>
        <w:t>line with the</w:t>
      </w:r>
      <w:r w:rsidR="001552BF" w:rsidRPr="00C972FF">
        <w:rPr>
          <w:rFonts w:eastAsia="Calibri" w:cs="Calibri"/>
        </w:rPr>
        <w:t xml:space="preserve"> recommendation</w:t>
      </w:r>
      <w:r w:rsidR="492C5B60" w:rsidRPr="00C972FF">
        <w:rPr>
          <w:rFonts w:eastAsia="Calibri" w:cs="Calibri"/>
        </w:rPr>
        <w:t>s</w:t>
      </w:r>
      <w:r w:rsidR="001552BF" w:rsidRPr="00C972FF">
        <w:rPr>
          <w:rFonts w:eastAsia="Calibri" w:cs="Calibri"/>
        </w:rPr>
        <w:t xml:space="preserve"> of the </w:t>
      </w:r>
      <w:r w:rsidR="002136F1" w:rsidRPr="00C972FF">
        <w:rPr>
          <w:rFonts w:eastAsia="Calibri" w:cs="Calibri"/>
        </w:rPr>
        <w:t xml:space="preserve">Rethinking Rubbish and Recycling (2020) </w:t>
      </w:r>
      <w:r w:rsidR="002136F1">
        <w:rPr>
          <w:rFonts w:eastAsia="Calibri" w:cs="Calibri"/>
        </w:rPr>
        <w:t>report</w:t>
      </w:r>
      <w:r w:rsidRPr="00C972FF">
        <w:rPr>
          <w:rStyle w:val="FootnoteReference"/>
          <w:rFonts w:eastAsia="Calibri" w:cs="Calibri"/>
        </w:rPr>
        <w:footnoteReference w:id="48"/>
      </w:r>
      <w:r w:rsidR="009C3234">
        <w:t xml:space="preserve"> </w:t>
      </w:r>
      <w:r w:rsidRPr="00C972FF">
        <w:rPr>
          <w:rFonts w:eastAsia="Calibri" w:cs="Calibri"/>
        </w:rPr>
        <w:t xml:space="preserve">which covers the wider kerbside system. </w:t>
      </w:r>
      <w:r w:rsidR="001552BF" w:rsidRPr="00C972FF">
        <w:rPr>
          <w:rFonts w:eastAsia="Calibri" w:cs="Calibri"/>
        </w:rPr>
        <w:t xml:space="preserve">The Government received this report in 2020 and committed to </w:t>
      </w:r>
      <w:r w:rsidR="003B6B72" w:rsidRPr="003B6B72">
        <w:rPr>
          <w:rFonts w:eastAsia="Calibri" w:cs="Calibri"/>
        </w:rPr>
        <w:t>improving kerbside collection performance</w:t>
      </w:r>
      <w:r w:rsidR="003B6B72">
        <w:rPr>
          <w:rFonts w:eastAsia="Calibri" w:cs="Calibri"/>
        </w:rPr>
        <w:t xml:space="preserve"> </w:t>
      </w:r>
      <w:r w:rsidRPr="00C972FF">
        <w:rPr>
          <w:rFonts w:eastAsia="Calibri" w:cs="Calibri"/>
        </w:rPr>
        <w:t>across the country.</w:t>
      </w:r>
      <w:r w:rsidR="001552BF" w:rsidRPr="00C972FF">
        <w:rPr>
          <w:rFonts w:eastAsia="Calibri" w:cs="Calibri"/>
        </w:rPr>
        <w:t xml:space="preserve"> </w:t>
      </w:r>
      <w:r w:rsidR="008B1ADE" w:rsidRPr="00C972FF">
        <w:rPr>
          <w:rFonts w:eastAsia="Calibri" w:cs="Calibri"/>
        </w:rPr>
        <w:t xml:space="preserve">However, </w:t>
      </w:r>
      <w:r w:rsidR="001552BF" w:rsidRPr="00C972FF">
        <w:rPr>
          <w:rFonts w:eastAsia="Calibri" w:cs="Calibri"/>
        </w:rPr>
        <w:t xml:space="preserve">such a large-scale change </w:t>
      </w:r>
      <w:r w:rsidR="008B1ADE" w:rsidRPr="00C972FF">
        <w:rPr>
          <w:rFonts w:eastAsia="Calibri" w:cs="Calibri"/>
        </w:rPr>
        <w:t>requires more</w:t>
      </w:r>
      <w:r w:rsidR="001552BF" w:rsidRPr="00C972FF">
        <w:rPr>
          <w:rFonts w:eastAsia="Calibri" w:cs="Calibri"/>
        </w:rPr>
        <w:t xml:space="preserve"> </w:t>
      </w:r>
      <w:r w:rsidR="08BFAF67" w:rsidRPr="00C972FF">
        <w:rPr>
          <w:rFonts w:eastAsia="Calibri" w:cs="Calibri"/>
        </w:rPr>
        <w:t xml:space="preserve">specific </w:t>
      </w:r>
      <w:r w:rsidR="001552BF" w:rsidRPr="00C972FF">
        <w:rPr>
          <w:rFonts w:eastAsia="Calibri" w:cs="Calibri"/>
        </w:rPr>
        <w:t>consultation</w:t>
      </w:r>
      <w:r w:rsidR="009445DD" w:rsidRPr="00C972FF">
        <w:rPr>
          <w:rFonts w:eastAsia="Calibri" w:cs="Calibri"/>
        </w:rPr>
        <w:t>,</w:t>
      </w:r>
      <w:r w:rsidR="001552BF" w:rsidRPr="00C972FF">
        <w:rPr>
          <w:rFonts w:eastAsia="Calibri" w:cs="Calibri"/>
        </w:rPr>
        <w:t xml:space="preserve"> </w:t>
      </w:r>
      <w:r w:rsidR="007117B7" w:rsidRPr="00C972FF">
        <w:rPr>
          <w:rFonts w:eastAsia="Calibri" w:cs="Calibri"/>
        </w:rPr>
        <w:t>which</w:t>
      </w:r>
      <w:r w:rsidR="001552BF" w:rsidRPr="00C972FF">
        <w:rPr>
          <w:rFonts w:eastAsia="Calibri" w:cs="Calibri"/>
        </w:rPr>
        <w:t xml:space="preserve"> is likely to </w:t>
      </w:r>
      <w:r w:rsidR="00F908D9" w:rsidRPr="00C972FF">
        <w:rPr>
          <w:rFonts w:eastAsia="Calibri" w:cs="Calibri"/>
        </w:rPr>
        <w:t>begin</w:t>
      </w:r>
      <w:r w:rsidR="008432DC" w:rsidRPr="00C972FF">
        <w:rPr>
          <w:rFonts w:eastAsia="Calibri" w:cs="Calibri"/>
        </w:rPr>
        <w:t xml:space="preserve"> </w:t>
      </w:r>
      <w:r w:rsidR="00CD1A23">
        <w:rPr>
          <w:rFonts w:eastAsia="Calibri" w:cs="Calibri"/>
        </w:rPr>
        <w:t>in early 2022</w:t>
      </w:r>
      <w:r w:rsidR="001552BF" w:rsidRPr="00C972FF">
        <w:rPr>
          <w:rFonts w:eastAsia="Calibri" w:cs="Calibri"/>
        </w:rPr>
        <w:t xml:space="preserve">. </w:t>
      </w:r>
    </w:p>
    <w:p w14:paraId="40E571FD" w14:textId="77777777" w:rsidR="001552BF" w:rsidRPr="00C972FF" w:rsidRDefault="001552BF" w:rsidP="00367016">
      <w:pPr>
        <w:pStyle w:val="Heading5"/>
      </w:pPr>
      <w:r w:rsidRPr="00C972FF">
        <w:t>Businesses to separate food and green waste</w:t>
      </w:r>
    </w:p>
    <w:p w14:paraId="3D52BC85" w14:textId="2BBB0168" w:rsidR="001552BF" w:rsidRPr="00C972FF" w:rsidRDefault="003655A1" w:rsidP="003655A1">
      <w:pPr>
        <w:pStyle w:val="BodyText"/>
        <w:spacing w:after="100"/>
      </w:pPr>
      <w:r w:rsidRPr="00C972FF">
        <w:t>Food and green waste emit significant amounts of methane in landfills. A driver for change will</w:t>
      </w:r>
      <w:r>
        <w:t> </w:t>
      </w:r>
      <w:r w:rsidRPr="00C972FF">
        <w:t xml:space="preserve">be promoting the separation, diversion and collection of these materials, and investing in processing facilities. </w:t>
      </w:r>
      <w:r w:rsidR="008B1ADE" w:rsidRPr="00C972FF">
        <w:t xml:space="preserve">Some </w:t>
      </w:r>
      <w:r w:rsidR="00F125DD">
        <w:t>Aotearoa</w:t>
      </w:r>
      <w:r w:rsidR="008B1ADE" w:rsidRPr="00C972FF">
        <w:t xml:space="preserve"> cities and districts </w:t>
      </w:r>
      <w:r w:rsidR="008432DC" w:rsidRPr="00C972FF">
        <w:t xml:space="preserve">have </w:t>
      </w:r>
      <w:r w:rsidR="008B1ADE" w:rsidRPr="00C972FF">
        <w:t>c</w:t>
      </w:r>
      <w:r w:rsidR="001552BF" w:rsidRPr="00C972FF">
        <w:t>ommercial food waste collection</w:t>
      </w:r>
      <w:r w:rsidR="008432DC" w:rsidRPr="00C972FF">
        <w:t>s</w:t>
      </w:r>
      <w:r w:rsidR="001552BF" w:rsidRPr="00C972FF">
        <w:t xml:space="preserve"> for compost or animal feed</w:t>
      </w:r>
      <w:r w:rsidR="009B5573" w:rsidRPr="00C972FF">
        <w:t>.</w:t>
      </w:r>
      <w:r w:rsidR="001552BF" w:rsidRPr="00C972FF">
        <w:t xml:space="preserve"> Barriers to </w:t>
      </w:r>
      <w:r w:rsidR="008B1ADE" w:rsidRPr="00C972FF">
        <w:t xml:space="preserve">using </w:t>
      </w:r>
      <w:r w:rsidR="001552BF" w:rsidRPr="00C972FF">
        <w:t xml:space="preserve">these services </w:t>
      </w:r>
      <w:r w:rsidR="008432DC" w:rsidRPr="00C972FF">
        <w:t>can include</w:t>
      </w:r>
      <w:r w:rsidR="001552BF" w:rsidRPr="00C972FF">
        <w:t xml:space="preserve"> higher cost</w:t>
      </w:r>
      <w:r w:rsidR="00F125DD">
        <w:t>,</w:t>
      </w:r>
      <w:r w:rsidR="001552BF" w:rsidRPr="00C972FF">
        <w:t xml:space="preserve"> less convenience </w:t>
      </w:r>
      <w:r w:rsidR="008B1ADE" w:rsidRPr="00C972FF">
        <w:t>than</w:t>
      </w:r>
      <w:r w:rsidR="001552BF" w:rsidRPr="00C972FF">
        <w:t xml:space="preserve"> commercial waste disposal</w:t>
      </w:r>
      <w:r w:rsidR="00F125DD">
        <w:t>, and</w:t>
      </w:r>
      <w:r w:rsidR="001552BF" w:rsidRPr="00C972FF">
        <w:t xml:space="preserve"> needing agreement from the property owner or body corporate members. Requiring </w:t>
      </w:r>
      <w:r w:rsidR="008B1ADE" w:rsidRPr="00C972FF">
        <w:t>businesses to</w:t>
      </w:r>
      <w:r w:rsidR="001552BF" w:rsidRPr="00C972FF">
        <w:t xml:space="preserve"> separat</w:t>
      </w:r>
      <w:r w:rsidR="008B1ADE" w:rsidRPr="00C972FF">
        <w:t>e</w:t>
      </w:r>
      <w:r w:rsidR="001552BF" w:rsidRPr="00C972FF">
        <w:t xml:space="preserve"> food waste</w:t>
      </w:r>
      <w:r w:rsidR="002D2288">
        <w:t>,</w:t>
      </w:r>
      <w:r w:rsidR="001552BF" w:rsidRPr="00C972FF">
        <w:t xml:space="preserve"> </w:t>
      </w:r>
      <w:r w:rsidR="008432DC" w:rsidRPr="00C972FF">
        <w:t>and where applicable green</w:t>
      </w:r>
      <w:r w:rsidR="00F934D0">
        <w:t> </w:t>
      </w:r>
      <w:r w:rsidR="008432DC" w:rsidRPr="00C972FF">
        <w:t xml:space="preserve">waste, </w:t>
      </w:r>
      <w:r w:rsidR="001552BF" w:rsidRPr="00C972FF">
        <w:t xml:space="preserve">would </w:t>
      </w:r>
      <w:r w:rsidR="008B1ADE" w:rsidRPr="00C972FF">
        <w:t>encourage more</w:t>
      </w:r>
      <w:r w:rsidR="001552BF" w:rsidRPr="00C972FF">
        <w:t xml:space="preserve"> providers and processors to enter the market.</w:t>
      </w:r>
    </w:p>
    <w:p w14:paraId="3AF9A604" w14:textId="0CCDE51B" w:rsidR="00C22A37" w:rsidRPr="00C972FF" w:rsidRDefault="009B5573" w:rsidP="009C3234">
      <w:pPr>
        <w:pStyle w:val="BodyText"/>
        <w:spacing w:after="100"/>
        <w:rPr>
          <w:rFonts w:eastAsia="Calibri" w:cs="Calibri"/>
        </w:rPr>
      </w:pPr>
      <w:r w:rsidRPr="00C972FF">
        <w:t xml:space="preserve">As </w:t>
      </w:r>
      <w:r w:rsidR="00C62B83">
        <w:t>our</w:t>
      </w:r>
      <w:r w:rsidR="001552BF" w:rsidRPr="00C972FF">
        <w:t xml:space="preserve"> </w:t>
      </w:r>
      <w:r w:rsidR="001552BF" w:rsidRPr="00C972FF">
        <w:rPr>
          <w:rFonts w:eastAsia="Calibri" w:cs="Calibri"/>
        </w:rPr>
        <w:t xml:space="preserve">onshore capacity for </w:t>
      </w:r>
      <w:r w:rsidR="008B7AE3" w:rsidRPr="00C972FF">
        <w:rPr>
          <w:rFonts w:eastAsia="Calibri" w:cs="Calibri"/>
        </w:rPr>
        <w:t xml:space="preserve">processing </w:t>
      </w:r>
      <w:r w:rsidR="001552BF" w:rsidRPr="00C972FF">
        <w:rPr>
          <w:rFonts w:eastAsia="Calibri" w:cs="Calibri"/>
        </w:rPr>
        <w:t xml:space="preserve">organic waste grows, </w:t>
      </w:r>
      <w:r w:rsidR="0031092A" w:rsidRPr="00C972FF">
        <w:rPr>
          <w:rFonts w:eastAsia="Calibri" w:cs="Calibri"/>
        </w:rPr>
        <w:t xml:space="preserve">we </w:t>
      </w:r>
      <w:r w:rsidR="004E5ADE">
        <w:rPr>
          <w:rFonts w:eastAsia="Calibri" w:cs="Calibri"/>
        </w:rPr>
        <w:t xml:space="preserve">will look for opportunities for </w:t>
      </w:r>
      <w:r w:rsidR="00A93F65" w:rsidRPr="00C972FF">
        <w:rPr>
          <w:rFonts w:eastAsia="Calibri" w:cs="Calibri"/>
        </w:rPr>
        <w:t>households and businesses to separate some or all organic materials such as food, green</w:t>
      </w:r>
      <w:r w:rsidR="00F125DD">
        <w:rPr>
          <w:rFonts w:eastAsia="Calibri" w:cs="Calibri"/>
        </w:rPr>
        <w:t>,</w:t>
      </w:r>
      <w:r w:rsidR="00A93F65" w:rsidRPr="00C972FF">
        <w:rPr>
          <w:rFonts w:eastAsia="Calibri" w:cs="Calibri"/>
        </w:rPr>
        <w:t xml:space="preserve"> wood and paper waste, in order for them to be collected and processed via </w:t>
      </w:r>
      <w:r w:rsidR="00A93F65" w:rsidRPr="0BC36F31">
        <w:rPr>
          <w:rFonts w:eastAsia="Calibri" w:cs="Calibri"/>
        </w:rPr>
        <w:t xml:space="preserve">household and community compost, large-scale </w:t>
      </w:r>
      <w:r w:rsidR="00A93F65" w:rsidRPr="100DCAC4">
        <w:rPr>
          <w:rFonts w:eastAsia="Calibri" w:cs="Calibri"/>
        </w:rPr>
        <w:t>commercial</w:t>
      </w:r>
      <w:r w:rsidR="00A93F65" w:rsidRPr="393E8F46">
        <w:rPr>
          <w:rFonts w:eastAsia="Calibri" w:cs="Calibri"/>
        </w:rPr>
        <w:t xml:space="preserve"> composting</w:t>
      </w:r>
      <w:r w:rsidR="00A93F65" w:rsidRPr="0BC36F31">
        <w:rPr>
          <w:rFonts w:eastAsia="Calibri" w:cs="Calibri"/>
        </w:rPr>
        <w:t xml:space="preserve"> processes (</w:t>
      </w:r>
      <w:r w:rsidR="00F125DD">
        <w:rPr>
          <w:rFonts w:eastAsia="Calibri" w:cs="Calibri"/>
        </w:rPr>
        <w:t>for example</w:t>
      </w:r>
      <w:r w:rsidR="00F06177">
        <w:rPr>
          <w:rFonts w:eastAsia="Calibri" w:cs="Calibri"/>
        </w:rPr>
        <w:t>,</w:t>
      </w:r>
      <w:r w:rsidR="00A93F65" w:rsidRPr="0BC36F31">
        <w:rPr>
          <w:rFonts w:eastAsia="Calibri" w:cs="Calibri"/>
        </w:rPr>
        <w:t xml:space="preserve"> open </w:t>
      </w:r>
      <w:r w:rsidR="00A93F65" w:rsidRPr="7858E079">
        <w:rPr>
          <w:rFonts w:eastAsia="Calibri" w:cs="Calibri"/>
        </w:rPr>
        <w:t>or in</w:t>
      </w:r>
      <w:r w:rsidR="00F934D0">
        <w:rPr>
          <w:rFonts w:eastAsia="Calibri" w:cs="Calibri"/>
        </w:rPr>
        <w:noBreakHyphen/>
      </w:r>
      <w:r w:rsidR="00A93F65" w:rsidRPr="17C55404">
        <w:rPr>
          <w:rFonts w:eastAsia="Calibri" w:cs="Calibri"/>
        </w:rPr>
        <w:t>vessel windrow</w:t>
      </w:r>
      <w:r w:rsidR="00A93F65" w:rsidRPr="0BC36F31">
        <w:rPr>
          <w:rFonts w:eastAsia="Calibri" w:cs="Calibri"/>
        </w:rPr>
        <w:t>),</w:t>
      </w:r>
      <w:r w:rsidR="00A93F65" w:rsidRPr="00C972FF">
        <w:rPr>
          <w:rFonts w:eastAsia="Calibri" w:cs="Calibri"/>
        </w:rPr>
        <w:t xml:space="preserve"> anaerobic digestion</w:t>
      </w:r>
      <w:r w:rsidR="00A93F65" w:rsidRPr="1A82E0F9">
        <w:rPr>
          <w:rFonts w:eastAsia="Calibri" w:cs="Calibri"/>
        </w:rPr>
        <w:t xml:space="preserve"> (</w:t>
      </w:r>
      <w:r w:rsidR="00A93F65" w:rsidRPr="2C1A7DD7">
        <w:rPr>
          <w:rFonts w:eastAsia="Calibri" w:cs="Calibri"/>
        </w:rPr>
        <w:t>biogas/biomethane),</w:t>
      </w:r>
      <w:r w:rsidR="00A93F65" w:rsidRPr="00C972FF">
        <w:rPr>
          <w:rFonts w:eastAsia="Calibri" w:cs="Calibri"/>
        </w:rPr>
        <w:t xml:space="preserve"> recycled or used as </w:t>
      </w:r>
      <w:r w:rsidR="00A93F65" w:rsidRPr="66003FA6">
        <w:rPr>
          <w:rFonts w:eastAsia="Calibri" w:cs="Calibri"/>
        </w:rPr>
        <w:t xml:space="preserve">other </w:t>
      </w:r>
      <w:bookmarkStart w:id="108" w:name="_Hlk76461644"/>
      <w:r w:rsidR="00A93F65" w:rsidRPr="2A7EAD76">
        <w:rPr>
          <w:rFonts w:eastAsia="Calibri" w:cs="Calibri"/>
        </w:rPr>
        <w:t>biofuel</w:t>
      </w:r>
      <w:bookmarkEnd w:id="108"/>
      <w:r w:rsidR="00F934D0">
        <w:rPr>
          <w:rFonts w:eastAsia="Calibri" w:cs="Calibri"/>
        </w:rPr>
        <w:t> </w:t>
      </w:r>
      <w:r w:rsidR="00A93F65" w:rsidRPr="05D65575">
        <w:rPr>
          <w:rFonts w:eastAsia="Calibri" w:cs="Calibri"/>
        </w:rPr>
        <w:t>feedstocks</w:t>
      </w:r>
      <w:r w:rsidR="001552BF" w:rsidRPr="00C972FF">
        <w:rPr>
          <w:rFonts w:eastAsia="Calibri" w:cs="Calibri"/>
        </w:rPr>
        <w:t xml:space="preserve">. </w:t>
      </w:r>
    </w:p>
    <w:p w14:paraId="659E2BEA" w14:textId="63FB2EDE" w:rsidR="001552BF" w:rsidRPr="00C972FF" w:rsidRDefault="000763B0" w:rsidP="009C3234">
      <w:pPr>
        <w:pStyle w:val="BodyText"/>
        <w:spacing w:after="100"/>
        <w:rPr>
          <w:rFonts w:eastAsia="Calibri" w:cs="Calibri"/>
        </w:rPr>
      </w:pPr>
      <w:r>
        <w:rPr>
          <w:rFonts w:eastAsia="Calibri" w:cs="Calibri"/>
        </w:rPr>
        <w:t>Initiatives c</w:t>
      </w:r>
      <w:r w:rsidRPr="00C972FF">
        <w:rPr>
          <w:rFonts w:eastAsia="Calibri" w:cs="Calibri"/>
        </w:rPr>
        <w:t>ould</w:t>
      </w:r>
      <w:r w:rsidR="00A93F65" w:rsidRPr="00C972FF">
        <w:rPr>
          <w:rFonts w:eastAsia="Calibri" w:cs="Calibri"/>
        </w:rPr>
        <w:t xml:space="preserve"> motivate businesses to look for ways to reduce their food waste and might encourage </w:t>
      </w:r>
      <w:r w:rsidR="00A93F65" w:rsidRPr="2427CA06">
        <w:rPr>
          <w:rFonts w:eastAsia="Calibri" w:cs="Calibri"/>
        </w:rPr>
        <w:t xml:space="preserve">more </w:t>
      </w:r>
      <w:r w:rsidR="00A93F65" w:rsidRPr="00C972FF">
        <w:rPr>
          <w:rFonts w:eastAsia="Calibri" w:cs="Calibri"/>
        </w:rPr>
        <w:t xml:space="preserve">donations of food-to-food rescue </w:t>
      </w:r>
      <w:r w:rsidR="00A93F65" w:rsidRPr="00C972FF">
        <w:t>and redistribution or turning food unsuitable for people into stock food.</w:t>
      </w:r>
      <w:r w:rsidR="00A93F65" w:rsidRPr="00C972FF">
        <w:rPr>
          <w:rFonts w:eastAsia="Calibri" w:cs="Calibri"/>
        </w:rPr>
        <w:t xml:space="preserve"> </w:t>
      </w:r>
      <w:r w:rsidR="00A6288A">
        <w:rPr>
          <w:rFonts w:eastAsia="Calibri" w:cs="Calibri"/>
        </w:rPr>
        <w:t>P</w:t>
      </w:r>
      <w:r w:rsidR="00A6288A" w:rsidRPr="100DCAC4">
        <w:rPr>
          <w:rFonts w:eastAsia="Calibri" w:cs="Calibri"/>
        </w:rPr>
        <w:t xml:space="preserve">athways </w:t>
      </w:r>
      <w:r w:rsidR="00A6288A">
        <w:rPr>
          <w:rFonts w:eastAsia="Calibri" w:cs="Calibri"/>
        </w:rPr>
        <w:t>are in place</w:t>
      </w:r>
      <w:r w:rsidR="00A6288A" w:rsidRPr="100DCAC4">
        <w:rPr>
          <w:rFonts w:eastAsia="Calibri" w:cs="Calibri"/>
        </w:rPr>
        <w:t xml:space="preserve"> elsewhere</w:t>
      </w:r>
      <w:r w:rsidR="00A6288A" w:rsidRPr="00C972FF">
        <w:rPr>
          <w:rFonts w:eastAsia="Calibri" w:cs="Calibri"/>
        </w:rPr>
        <w:t xml:space="preserve">, including </w:t>
      </w:r>
      <w:r w:rsidR="00A6288A" w:rsidRPr="100DCAC4">
        <w:rPr>
          <w:rFonts w:eastAsia="Calibri" w:cs="Calibri"/>
        </w:rPr>
        <w:t xml:space="preserve">the </w:t>
      </w:r>
      <w:r w:rsidR="00A6288A">
        <w:rPr>
          <w:rFonts w:eastAsia="Calibri" w:cs="Calibri"/>
        </w:rPr>
        <w:t>United States, the United Kingdom</w:t>
      </w:r>
      <w:r w:rsidR="00A6288A" w:rsidRPr="00C972FF">
        <w:rPr>
          <w:rFonts w:eastAsia="Calibri" w:cs="Calibri"/>
        </w:rPr>
        <w:t xml:space="preserve"> and Europe. </w:t>
      </w:r>
      <w:r w:rsidR="002F0F87" w:rsidRPr="00C972FF">
        <w:rPr>
          <w:rFonts w:eastAsia="Calibri" w:cs="Calibri"/>
        </w:rPr>
        <w:t xml:space="preserve">The progressive </w:t>
      </w:r>
      <w:r w:rsidR="00A837F7" w:rsidRPr="00C972FF">
        <w:rPr>
          <w:rFonts w:eastAsia="Calibri" w:cs="Calibri"/>
        </w:rPr>
        <w:t>increase and expansion of the waste levy</w:t>
      </w:r>
      <w:r w:rsidR="004572F5" w:rsidRPr="00C972FF">
        <w:rPr>
          <w:rFonts w:eastAsia="Calibri" w:cs="Calibri"/>
        </w:rPr>
        <w:t xml:space="preserve"> </w:t>
      </w:r>
      <w:r w:rsidR="001552BF" w:rsidRPr="00C972FF">
        <w:rPr>
          <w:rFonts w:eastAsia="Calibri" w:cs="Calibri"/>
        </w:rPr>
        <w:t xml:space="preserve">over the next four years will </w:t>
      </w:r>
      <w:r w:rsidR="00C22A37" w:rsidRPr="00C972FF">
        <w:rPr>
          <w:rFonts w:eastAsia="Calibri" w:cs="Calibri"/>
        </w:rPr>
        <w:t>yield extra</w:t>
      </w:r>
      <w:r w:rsidR="001552BF" w:rsidRPr="00C972FF">
        <w:rPr>
          <w:rFonts w:eastAsia="Calibri" w:cs="Calibri"/>
        </w:rPr>
        <w:t xml:space="preserve"> revenue that could be invested in organic waste separation and collection.</w:t>
      </w:r>
    </w:p>
    <w:p w14:paraId="0007AFC4" w14:textId="77777777" w:rsidR="001552BF" w:rsidRPr="00C972FF" w:rsidRDefault="00C22A37" w:rsidP="00367016">
      <w:pPr>
        <w:pStyle w:val="Heading5"/>
      </w:pPr>
      <w:r w:rsidRPr="00C972FF">
        <w:t>Better p</w:t>
      </w:r>
      <w:r w:rsidR="001552BF" w:rsidRPr="00C972FF">
        <w:t xml:space="preserve">aper and cardboard recycling </w:t>
      </w:r>
    </w:p>
    <w:p w14:paraId="41EE9A11" w14:textId="77777777" w:rsidR="00DD73A1" w:rsidRPr="00C972FF" w:rsidRDefault="00DD73A1" w:rsidP="009C3234">
      <w:pPr>
        <w:pStyle w:val="BodyText"/>
        <w:spacing w:after="100"/>
        <w:rPr>
          <w:rFonts w:eastAsia="Calibri" w:cs="Calibri"/>
        </w:rPr>
      </w:pPr>
      <w:r w:rsidRPr="00C972FF">
        <w:rPr>
          <w:rFonts w:eastAsia="Calibri" w:cs="Calibri"/>
        </w:rPr>
        <w:t xml:space="preserve">As for other types of organic waste, paper and cardboard produce methane when disposed of in landfills and make up a sizable proportion of waste in municipal landfills. </w:t>
      </w:r>
    </w:p>
    <w:p w14:paraId="799949ED" w14:textId="77777777" w:rsidR="00DD73A1" w:rsidRPr="00C972FF" w:rsidRDefault="6E62CAF4" w:rsidP="009C3234">
      <w:pPr>
        <w:pStyle w:val="BodyText"/>
        <w:spacing w:after="100"/>
        <w:rPr>
          <w:rFonts w:eastAsia="Calibri" w:cs="Calibri"/>
        </w:rPr>
      </w:pPr>
      <w:r w:rsidRPr="00C972FF">
        <w:rPr>
          <w:rFonts w:eastAsia="Calibri" w:cs="Calibri"/>
        </w:rPr>
        <w:t xml:space="preserve">Clean, separated paper and cardboard are very recyclable. </w:t>
      </w:r>
      <w:r w:rsidRPr="00C972FF">
        <w:t>Recyclability decreases when they</w:t>
      </w:r>
      <w:r w:rsidR="00A344C3" w:rsidRPr="00C972FF">
        <w:t> </w:t>
      </w:r>
      <w:r w:rsidRPr="00C972FF">
        <w:t xml:space="preserve">have been mixed with other materials (such as in commingled recycling bins) or are </w:t>
      </w:r>
      <w:r w:rsidR="00A93F65">
        <w:t xml:space="preserve">heavily </w:t>
      </w:r>
      <w:r w:rsidR="00A93F65" w:rsidRPr="00C972FF">
        <w:t xml:space="preserve">contaminated </w:t>
      </w:r>
      <w:r w:rsidR="00A93F65" w:rsidRPr="00C972FF">
        <w:rPr>
          <w:rFonts w:eastAsia="Calibri" w:cs="Calibri"/>
        </w:rPr>
        <w:t xml:space="preserve">with food or other waste. Ideally separation would be at source (the house or business). A requirement to separate recyclable materials from other waste would prevent valuable resources from ultimately producing landfill emissions. If a source separation requirement </w:t>
      </w:r>
      <w:r w:rsidR="00A93F65" w:rsidRPr="100DCAC4">
        <w:rPr>
          <w:rFonts w:eastAsia="Calibri" w:cs="Calibri"/>
        </w:rPr>
        <w:t>led to more</w:t>
      </w:r>
      <w:r w:rsidRPr="00C972FF">
        <w:rPr>
          <w:rFonts w:eastAsia="Calibri" w:cs="Calibri"/>
        </w:rPr>
        <w:t xml:space="preserve"> effective recovery of paper and cardboard, it could also be appropriate to</w:t>
      </w:r>
      <w:r w:rsidR="00A344C3" w:rsidRPr="00C972FF">
        <w:rPr>
          <w:rFonts w:eastAsia="Calibri" w:cs="Calibri"/>
        </w:rPr>
        <w:t> </w:t>
      </w:r>
      <w:r w:rsidRPr="00C972FF">
        <w:rPr>
          <w:rFonts w:eastAsia="Calibri" w:cs="Calibri"/>
        </w:rPr>
        <w:t>consider a disposal ban for these materials by 2030.</w:t>
      </w:r>
    </w:p>
    <w:p w14:paraId="08B60914" w14:textId="517CAEE8" w:rsidR="00A93F65" w:rsidRPr="00865639" w:rsidRDefault="00A93F65" w:rsidP="00A93F65">
      <w:pPr>
        <w:pStyle w:val="Heading5"/>
      </w:pPr>
      <w:r w:rsidRPr="00C972FF">
        <w:t xml:space="preserve">Transfer stations </w:t>
      </w:r>
      <w:r>
        <w:t>to</w:t>
      </w:r>
      <w:r w:rsidRPr="00C972FF">
        <w:t xml:space="preserve"> prioritise recovery </w:t>
      </w:r>
      <w:r>
        <w:t xml:space="preserve">alongside new and expanded </w:t>
      </w:r>
      <w:r w:rsidR="00107FB7">
        <w:t>m</w:t>
      </w:r>
      <w:r>
        <w:t>aterials</w:t>
      </w:r>
      <w:r w:rsidR="00820743">
        <w:t> </w:t>
      </w:r>
      <w:r w:rsidR="00107FB7">
        <w:t>r</w:t>
      </w:r>
      <w:r>
        <w:t>ecovery</w:t>
      </w:r>
      <w:r w:rsidR="00F934D0">
        <w:t> </w:t>
      </w:r>
      <w:r w:rsidR="00107FB7">
        <w:t>f</w:t>
      </w:r>
      <w:r>
        <w:t>acilities</w:t>
      </w:r>
      <w:r w:rsidR="0053758B">
        <w:t xml:space="preserve"> (MRFs)</w:t>
      </w:r>
    </w:p>
    <w:p w14:paraId="4A870108" w14:textId="5248B1D1" w:rsidR="009D5BDC" w:rsidRPr="00C972FF" w:rsidRDefault="009570E8" w:rsidP="009C3234">
      <w:pPr>
        <w:pStyle w:val="BodyText"/>
        <w:spacing w:before="100"/>
        <w:rPr>
          <w:rFonts w:eastAsia="Calibri" w:cs="Calibri"/>
        </w:rPr>
      </w:pPr>
      <w:r w:rsidRPr="00C972FF">
        <w:t>In addition to source separation</w:t>
      </w:r>
      <w:r w:rsidR="0060497E" w:rsidRPr="00C972FF">
        <w:t>, t</w:t>
      </w:r>
      <w:r w:rsidR="001552BF" w:rsidRPr="00C972FF">
        <w:t xml:space="preserve">he requirement to separate material streams can </w:t>
      </w:r>
      <w:r w:rsidR="009D5BDC" w:rsidRPr="00C972FF">
        <w:t>apply</w:t>
      </w:r>
      <w:r w:rsidR="001552BF" w:rsidRPr="00C972FF">
        <w:t xml:space="preserve"> to</w:t>
      </w:r>
      <w:r w:rsidR="00A344C3" w:rsidRPr="00C972FF">
        <w:t> </w:t>
      </w:r>
      <w:r w:rsidR="001552BF" w:rsidRPr="00C972FF">
        <w:t>transfer stations</w:t>
      </w:r>
      <w:r w:rsidR="00C22A37" w:rsidRPr="00C972FF">
        <w:t>,</w:t>
      </w:r>
      <w:r w:rsidR="001552BF" w:rsidRPr="00C972FF">
        <w:t xml:space="preserve"> where trailer</w:t>
      </w:r>
      <w:r w:rsidR="0053758B">
        <w:t>s</w:t>
      </w:r>
      <w:r w:rsidR="001552BF" w:rsidRPr="00C972FF">
        <w:t xml:space="preserve"> </w:t>
      </w:r>
      <w:r w:rsidR="009B5573" w:rsidRPr="00C972FF">
        <w:t xml:space="preserve">and skip bins </w:t>
      </w:r>
      <w:r w:rsidR="001552BF" w:rsidRPr="00C972FF">
        <w:t xml:space="preserve">of waste are </w:t>
      </w:r>
      <w:r w:rsidR="00C22A37" w:rsidRPr="00C972FF">
        <w:t xml:space="preserve">split </w:t>
      </w:r>
      <w:r w:rsidR="001552BF" w:rsidRPr="00C972FF">
        <w:t>into material streams to</w:t>
      </w:r>
      <w:r w:rsidR="00A344C3" w:rsidRPr="00C972FF">
        <w:t> </w:t>
      </w:r>
      <w:r w:rsidR="001552BF" w:rsidRPr="00C972FF">
        <w:t xml:space="preserve">maximise recovery. </w:t>
      </w:r>
      <w:r w:rsidR="00C22A37" w:rsidRPr="00C972FF">
        <w:rPr>
          <w:rFonts w:eastAsia="Calibri" w:cs="Calibri"/>
        </w:rPr>
        <w:t>I</w:t>
      </w:r>
      <w:r w:rsidR="001552BF" w:rsidRPr="00C972FF">
        <w:rPr>
          <w:rFonts w:eastAsia="Calibri" w:cs="Calibri"/>
        </w:rPr>
        <w:t xml:space="preserve">nstead of </w:t>
      </w:r>
      <w:r w:rsidR="009B5573" w:rsidRPr="00C972FF">
        <w:t>dumping</w:t>
      </w:r>
      <w:r w:rsidR="001552BF" w:rsidRPr="00C972FF">
        <w:rPr>
          <w:rFonts w:eastAsia="Calibri" w:cs="Calibri"/>
        </w:rPr>
        <w:t xml:space="preserve"> waste into an open pit for </w:t>
      </w:r>
      <w:r w:rsidR="00C22A37" w:rsidRPr="00C972FF">
        <w:rPr>
          <w:rFonts w:eastAsia="Calibri" w:cs="Calibri"/>
        </w:rPr>
        <w:t>‘</w:t>
      </w:r>
      <w:r w:rsidR="001552BF" w:rsidRPr="00C972FF">
        <w:rPr>
          <w:rFonts w:eastAsia="Calibri" w:cs="Calibri"/>
        </w:rPr>
        <w:t>transfer</w:t>
      </w:r>
      <w:r w:rsidR="00C22A37" w:rsidRPr="00C972FF">
        <w:rPr>
          <w:rFonts w:eastAsia="Calibri" w:cs="Calibri"/>
        </w:rPr>
        <w:t>’</w:t>
      </w:r>
      <w:r w:rsidR="001552BF" w:rsidRPr="00C972FF">
        <w:rPr>
          <w:rFonts w:eastAsia="Calibri" w:cs="Calibri"/>
        </w:rPr>
        <w:t xml:space="preserve"> to a landfill, the</w:t>
      </w:r>
      <w:r w:rsidR="00A344C3" w:rsidRPr="00C972FF">
        <w:rPr>
          <w:rFonts w:eastAsia="Calibri" w:cs="Calibri"/>
        </w:rPr>
        <w:t> </w:t>
      </w:r>
      <w:r w:rsidR="001552BF" w:rsidRPr="00C972FF">
        <w:rPr>
          <w:rFonts w:eastAsia="Calibri" w:cs="Calibri"/>
        </w:rPr>
        <w:t>station becomes more of a drive</w:t>
      </w:r>
      <w:r w:rsidR="00C22A37" w:rsidRPr="00C972FF">
        <w:rPr>
          <w:rFonts w:eastAsia="Calibri" w:cs="Calibri"/>
        </w:rPr>
        <w:t>-</w:t>
      </w:r>
      <w:r w:rsidR="001552BF" w:rsidRPr="00C972FF">
        <w:t>through</w:t>
      </w:r>
      <w:r w:rsidR="00C22A37" w:rsidRPr="00C972FF">
        <w:rPr>
          <w:rFonts w:eastAsia="Calibri" w:cs="Calibri"/>
        </w:rPr>
        <w:t>,</w:t>
      </w:r>
      <w:r w:rsidR="001552BF" w:rsidRPr="00C972FF">
        <w:rPr>
          <w:rFonts w:eastAsia="Calibri" w:cs="Calibri"/>
        </w:rPr>
        <w:t xml:space="preserve"> with different </w:t>
      </w:r>
      <w:r w:rsidR="1A13E694" w:rsidRPr="00C972FF">
        <w:rPr>
          <w:rFonts w:eastAsia="Calibri" w:cs="Calibri"/>
        </w:rPr>
        <w:t>drop-off</w:t>
      </w:r>
      <w:r w:rsidR="530E9698" w:rsidRPr="00C972FF">
        <w:rPr>
          <w:rFonts w:eastAsia="Calibri" w:cs="Calibri"/>
        </w:rPr>
        <w:t xml:space="preserve"> </w:t>
      </w:r>
      <w:r w:rsidR="001552BF" w:rsidRPr="00C972FF">
        <w:rPr>
          <w:rFonts w:eastAsia="Calibri" w:cs="Calibri"/>
        </w:rPr>
        <w:t>zones or bins for different material</w:t>
      </w:r>
      <w:r w:rsidR="00C22A37" w:rsidRPr="00C972FF">
        <w:rPr>
          <w:rFonts w:eastAsia="Calibri" w:cs="Calibri"/>
        </w:rPr>
        <w:t>s</w:t>
      </w:r>
      <w:r w:rsidR="001552BF" w:rsidRPr="00C972FF">
        <w:rPr>
          <w:rFonts w:eastAsia="Calibri" w:cs="Calibri"/>
        </w:rPr>
        <w:t xml:space="preserve">. </w:t>
      </w:r>
    </w:p>
    <w:p w14:paraId="383F75A9" w14:textId="2DB6B0CA" w:rsidR="009B5573" w:rsidRPr="00C972FF" w:rsidRDefault="00C22A37" w:rsidP="009C3234">
      <w:pPr>
        <w:pStyle w:val="BodyText"/>
        <w:spacing w:before="100" w:after="100"/>
      </w:pPr>
      <w:r w:rsidRPr="00C972FF">
        <w:rPr>
          <w:rFonts w:eastAsia="Calibri" w:cs="Calibri"/>
        </w:rPr>
        <w:t>Mechanical sorting</w:t>
      </w:r>
      <w:r w:rsidR="005E2573" w:rsidRPr="00C972FF">
        <w:rPr>
          <w:rFonts w:eastAsia="Calibri" w:cs="Calibri"/>
        </w:rPr>
        <w:t xml:space="preserve"> </w:t>
      </w:r>
      <w:r w:rsidR="005E2573" w:rsidRPr="00C972FF">
        <w:t>through materials recovery facilities (MRFs) can</w:t>
      </w:r>
      <w:r w:rsidR="00D424F6" w:rsidRPr="00C972FF">
        <w:t xml:space="preserve"> also</w:t>
      </w:r>
      <w:r w:rsidR="005E2573" w:rsidRPr="00C972FF">
        <w:t xml:space="preserve"> process</w:t>
      </w:r>
      <w:r w:rsidR="009B5573" w:rsidRPr="00C972FF">
        <w:t xml:space="preserve"> bulk loads of</w:t>
      </w:r>
      <w:r w:rsidR="00357F97">
        <w:t> </w:t>
      </w:r>
      <w:r w:rsidR="00A93F65">
        <w:t xml:space="preserve">mixed </w:t>
      </w:r>
      <w:r w:rsidR="00A93F65" w:rsidRPr="00C972FF">
        <w:t>waste from skip/hook bins and tip trucks.</w:t>
      </w:r>
      <w:r w:rsidR="00A93F65">
        <w:t xml:space="preserve"> Construction and </w:t>
      </w:r>
      <w:r w:rsidR="000233EE">
        <w:t>d</w:t>
      </w:r>
      <w:r w:rsidR="00A93F65">
        <w:t xml:space="preserve">emolition </w:t>
      </w:r>
      <w:r w:rsidR="000233EE">
        <w:t>w</w:t>
      </w:r>
      <w:r w:rsidR="00A93F65">
        <w:t>aste in particular could be prioritised for diversion and processing through specialist MRFs</w:t>
      </w:r>
      <w:r w:rsidR="005E2573" w:rsidRPr="00C972FF">
        <w:t>.</w:t>
      </w:r>
    </w:p>
    <w:p w14:paraId="7591A17E" w14:textId="49DA8940" w:rsidR="001552BF" w:rsidRPr="00C972FF" w:rsidRDefault="6E4B8DCB" w:rsidP="009C3234">
      <w:pPr>
        <w:pStyle w:val="BodyText"/>
        <w:spacing w:before="100" w:after="100"/>
        <w:rPr>
          <w:rFonts w:eastAsia="Calibri" w:cs="Calibri"/>
        </w:rPr>
      </w:pPr>
      <w:r w:rsidRPr="00C972FF">
        <w:rPr>
          <w:rFonts w:eastAsia="Calibri" w:cs="Calibri"/>
        </w:rPr>
        <w:t>Separating material</w:t>
      </w:r>
      <w:r w:rsidR="4A62843E" w:rsidRPr="00C972FF">
        <w:rPr>
          <w:rFonts w:eastAsia="Calibri" w:cs="Calibri"/>
        </w:rPr>
        <w:t xml:space="preserve"> at transfer stations </w:t>
      </w:r>
      <w:r w:rsidR="26F2F3D9" w:rsidRPr="00C972FF">
        <w:rPr>
          <w:rFonts w:eastAsia="Calibri" w:cs="Calibri"/>
        </w:rPr>
        <w:t xml:space="preserve">and through </w:t>
      </w:r>
      <w:r w:rsidR="7AA2C5B8" w:rsidRPr="00C972FF">
        <w:rPr>
          <w:rFonts w:eastAsia="Calibri" w:cs="Calibri"/>
        </w:rPr>
        <w:t>processing at</w:t>
      </w:r>
      <w:r w:rsidR="4331AD9C" w:rsidRPr="00C972FF">
        <w:rPr>
          <w:rFonts w:eastAsia="Calibri" w:cs="Calibri"/>
        </w:rPr>
        <w:t xml:space="preserve"> </w:t>
      </w:r>
      <w:r w:rsidR="20E851DB" w:rsidRPr="00C972FF">
        <w:rPr>
          <w:rFonts w:eastAsia="Calibri" w:cs="Calibri"/>
        </w:rPr>
        <w:t>specialised</w:t>
      </w:r>
      <w:r w:rsidR="26F2F3D9" w:rsidRPr="00C972FF">
        <w:rPr>
          <w:rFonts w:eastAsia="Calibri" w:cs="Calibri"/>
        </w:rPr>
        <w:t xml:space="preserve"> </w:t>
      </w:r>
      <w:r w:rsidR="00A93F65" w:rsidRPr="00C972FF">
        <w:rPr>
          <w:rFonts w:eastAsia="Calibri" w:cs="Calibri"/>
        </w:rPr>
        <w:t>MRF</w:t>
      </w:r>
      <w:r w:rsidR="003B0662">
        <w:rPr>
          <w:rFonts w:eastAsia="Calibri" w:cs="Calibri"/>
        </w:rPr>
        <w:t>s</w:t>
      </w:r>
      <w:r w:rsidR="26F2F3D9" w:rsidRPr="00C972FF">
        <w:rPr>
          <w:rFonts w:eastAsia="Calibri" w:cs="Calibri"/>
        </w:rPr>
        <w:t xml:space="preserve"> </w:t>
      </w:r>
      <w:r w:rsidR="00A93F65" w:rsidRPr="00C972FF">
        <w:rPr>
          <w:rFonts w:eastAsia="Calibri" w:cs="Calibri"/>
        </w:rPr>
        <w:t>is commonplace internationally.</w:t>
      </w:r>
      <w:r w:rsidRPr="00C972FF">
        <w:rPr>
          <w:rFonts w:eastAsia="Calibri" w:cs="Calibri"/>
        </w:rPr>
        <w:t xml:space="preserve"> It</w:t>
      </w:r>
      <w:r w:rsidR="4A62843E" w:rsidRPr="00C972FF">
        <w:rPr>
          <w:rFonts w:eastAsia="Calibri" w:cs="Calibri"/>
        </w:rPr>
        <w:t xml:space="preserve"> is another investment option that would help reduce </w:t>
      </w:r>
      <w:r w:rsidR="00DB3152">
        <w:rPr>
          <w:rFonts w:eastAsia="Calibri" w:cs="Calibri"/>
        </w:rPr>
        <w:t xml:space="preserve">the volume of </w:t>
      </w:r>
      <w:r w:rsidR="4A62843E" w:rsidRPr="00C972FF">
        <w:rPr>
          <w:rFonts w:eastAsia="Calibri" w:cs="Calibri"/>
        </w:rPr>
        <w:t xml:space="preserve">organic (green waste, wood, and cardboard) and inorganic (metals, plastics, glass) </w:t>
      </w:r>
      <w:r w:rsidR="0A75EFDD" w:rsidRPr="00C972FF">
        <w:rPr>
          <w:rFonts w:eastAsia="Calibri" w:cs="Calibri"/>
        </w:rPr>
        <w:t xml:space="preserve">resources </w:t>
      </w:r>
      <w:r w:rsidR="4A62843E" w:rsidRPr="00C972FF">
        <w:rPr>
          <w:rFonts w:eastAsia="Calibri" w:cs="Calibri"/>
        </w:rPr>
        <w:t xml:space="preserve">entering landfills. </w:t>
      </w:r>
    </w:p>
    <w:p w14:paraId="6EED5B74" w14:textId="77777777" w:rsidR="0079553F" w:rsidRPr="00C972FF" w:rsidRDefault="0079553F" w:rsidP="00A344C3">
      <w:pPr>
        <w:pStyle w:val="Heading4"/>
      </w:pPr>
      <w:r w:rsidRPr="00C972FF">
        <w:t xml:space="preserve">Reducing emissions from organic waste in landfills </w:t>
      </w:r>
    </w:p>
    <w:p w14:paraId="22DA5493" w14:textId="77777777" w:rsidR="001552BF" w:rsidRPr="00C972FF" w:rsidRDefault="565AB793" w:rsidP="009C3234">
      <w:pPr>
        <w:pStyle w:val="Heading5"/>
        <w:spacing w:before="200"/>
      </w:pPr>
      <w:r w:rsidRPr="00C972FF">
        <w:t xml:space="preserve">Gas capture at landfills </w:t>
      </w:r>
    </w:p>
    <w:p w14:paraId="2CEB4061" w14:textId="272851B0" w:rsidR="001552BF" w:rsidRPr="00C972FF" w:rsidRDefault="096B7995" w:rsidP="00A344C3">
      <w:pPr>
        <w:pStyle w:val="BodyText"/>
      </w:pPr>
      <w:r w:rsidRPr="00C972FF">
        <w:t>The Commission recommend</w:t>
      </w:r>
      <w:r w:rsidR="565AB793" w:rsidRPr="00C972FF">
        <w:t>s</w:t>
      </w:r>
      <w:r w:rsidRPr="00C972FF">
        <w:t xml:space="preserve"> that all landfills accepting organic waste (except farm fills) </w:t>
      </w:r>
      <w:r w:rsidR="2DE26D31" w:rsidRPr="00C972FF">
        <w:t>have</w:t>
      </w:r>
      <w:r w:rsidRPr="00C972FF">
        <w:t xml:space="preserve"> effective gas capture systems by 31 December 2026</w:t>
      </w:r>
      <w:r w:rsidR="565AB793" w:rsidRPr="00C972FF">
        <w:t>. This</w:t>
      </w:r>
      <w:r w:rsidRPr="00C972FF">
        <w:t xml:space="preserve"> implies two </w:t>
      </w:r>
      <w:r w:rsidR="6F0418C0" w:rsidRPr="00C972FF">
        <w:t>scenarios</w:t>
      </w:r>
      <w:r w:rsidRPr="00C972FF">
        <w:t xml:space="preserve"> for landfill sites without LFG </w:t>
      </w:r>
      <w:r w:rsidR="06E15BBF" w:rsidRPr="00C972FF">
        <w:t>capture</w:t>
      </w:r>
      <w:r w:rsidR="0053758B">
        <w:t>; either</w:t>
      </w:r>
      <w:r w:rsidRPr="00C972FF">
        <w:t>:</w:t>
      </w:r>
    </w:p>
    <w:p w14:paraId="58118CD3" w14:textId="5FD02C6C" w:rsidR="001552BF" w:rsidRPr="009C3234" w:rsidRDefault="005F6986" w:rsidP="009C3234">
      <w:pPr>
        <w:pStyle w:val="Numberedparagraph"/>
        <w:numPr>
          <w:ilvl w:val="0"/>
          <w:numId w:val="20"/>
        </w:numPr>
      </w:pPr>
      <w:r w:rsidRPr="00C972FF">
        <w:t>they</w:t>
      </w:r>
      <w:r w:rsidR="001552BF" w:rsidRPr="00C972FF">
        <w:t xml:space="preserve"> can no longer </w:t>
      </w:r>
      <w:r w:rsidR="001552BF" w:rsidRPr="009C3234">
        <w:t>receive organic material</w:t>
      </w:r>
    </w:p>
    <w:p w14:paraId="34544E59" w14:textId="77777777" w:rsidR="001552BF" w:rsidRPr="00C972FF" w:rsidRDefault="4F9C8CBA" w:rsidP="009C3234">
      <w:pPr>
        <w:pStyle w:val="Numberedparagraph"/>
      </w:pPr>
      <w:r w:rsidRPr="009C3234">
        <w:t xml:space="preserve">where appropriate, </w:t>
      </w:r>
      <w:r w:rsidR="005F6986" w:rsidRPr="009C3234">
        <w:t>t</w:t>
      </w:r>
      <w:r w:rsidR="005F6986" w:rsidRPr="00C972FF">
        <w:t xml:space="preserve">hey must install </w:t>
      </w:r>
      <w:r w:rsidRPr="00C972FF">
        <w:t xml:space="preserve">LFG capture systems </w:t>
      </w:r>
      <w:r w:rsidR="72A96EB2" w:rsidRPr="00C972FF">
        <w:t>to continue to receive organic</w:t>
      </w:r>
      <w:r w:rsidR="00A344C3" w:rsidRPr="00C972FF">
        <w:t> </w:t>
      </w:r>
      <w:r w:rsidR="72A96EB2" w:rsidRPr="00C972FF">
        <w:t>materials</w:t>
      </w:r>
      <w:r w:rsidRPr="00C972FF">
        <w:t xml:space="preserve">. </w:t>
      </w:r>
    </w:p>
    <w:p w14:paraId="214E820D" w14:textId="047AAFBD" w:rsidR="009B5573" w:rsidRPr="00C972FF" w:rsidRDefault="23013375" w:rsidP="00A344C3">
      <w:pPr>
        <w:pStyle w:val="BodyText"/>
      </w:pPr>
      <w:r w:rsidRPr="00C972FF">
        <w:rPr>
          <w:b/>
          <w:bCs/>
        </w:rPr>
        <w:t xml:space="preserve">Under </w:t>
      </w:r>
      <w:r w:rsidR="2CAECD17" w:rsidRPr="00C972FF">
        <w:rPr>
          <w:b/>
          <w:bCs/>
        </w:rPr>
        <w:t>scenario</w:t>
      </w:r>
      <w:r w:rsidR="19B3A199" w:rsidRPr="00C972FF">
        <w:rPr>
          <w:b/>
          <w:bCs/>
        </w:rPr>
        <w:t xml:space="preserve"> </w:t>
      </w:r>
      <w:r w:rsidR="005F6986" w:rsidRPr="00C972FF">
        <w:rPr>
          <w:b/>
          <w:bCs/>
        </w:rPr>
        <w:t>1</w:t>
      </w:r>
      <w:r w:rsidRPr="00C972FF">
        <w:t xml:space="preserve">, landfills without LFG capture that are also not suitable for retrofitting </w:t>
      </w:r>
      <w:r w:rsidR="005F6986" w:rsidRPr="00C972FF">
        <w:t xml:space="preserve">an </w:t>
      </w:r>
      <w:r w:rsidR="7F64D4CD" w:rsidRPr="00C972FF">
        <w:t>LFG</w:t>
      </w:r>
      <w:r w:rsidR="00A344C3" w:rsidRPr="00C972FF">
        <w:t> </w:t>
      </w:r>
      <w:r w:rsidR="005F6986" w:rsidRPr="00C972FF">
        <w:t xml:space="preserve">system </w:t>
      </w:r>
      <w:r w:rsidRPr="00C972FF">
        <w:t>would no longer be a</w:t>
      </w:r>
      <w:r w:rsidR="1F92BB81" w:rsidRPr="00C972FF">
        <w:t>ble</w:t>
      </w:r>
      <w:r w:rsidRPr="00C972FF">
        <w:t xml:space="preserve"> to receive </w:t>
      </w:r>
      <w:r w:rsidR="00C948BC" w:rsidRPr="00C972FF">
        <w:t xml:space="preserve">any </w:t>
      </w:r>
      <w:r w:rsidRPr="00C972FF">
        <w:t>organic waste by 31 December 2026. The</w:t>
      </w:r>
      <w:r w:rsidR="005F6986" w:rsidRPr="00C972FF">
        <w:t>y</w:t>
      </w:r>
      <w:r w:rsidR="009C3234">
        <w:t> </w:t>
      </w:r>
      <w:r w:rsidR="005F6986" w:rsidRPr="00C972FF">
        <w:t xml:space="preserve">could instead divert the </w:t>
      </w:r>
      <w:r w:rsidRPr="00C972FF">
        <w:t>waste to recycling, composting or, potentially, to bioenergy</w:t>
      </w:r>
      <w:r w:rsidR="005F6986" w:rsidRPr="00C972FF">
        <w:t>;</w:t>
      </w:r>
      <w:r w:rsidRPr="00C972FF">
        <w:t xml:space="preserve"> or,</w:t>
      </w:r>
      <w:r w:rsidR="00EE7405">
        <w:t> </w:t>
      </w:r>
      <w:r w:rsidRPr="00C972FF">
        <w:t>if</w:t>
      </w:r>
      <w:r w:rsidR="009C3234">
        <w:t> </w:t>
      </w:r>
      <w:r w:rsidRPr="00C972FF">
        <w:t xml:space="preserve">these options are not available, to landfills with </w:t>
      </w:r>
      <w:r w:rsidR="00A93F65" w:rsidRPr="00C972FF">
        <w:t xml:space="preserve">LFG capture. </w:t>
      </w:r>
    </w:p>
    <w:p w14:paraId="5BDFFEC5" w14:textId="504512B6" w:rsidR="00332C3E" w:rsidRPr="00C972FF" w:rsidRDefault="44E1E492" w:rsidP="00332C3E">
      <w:pPr>
        <w:pStyle w:val="BodyText"/>
      </w:pPr>
      <w:r w:rsidRPr="00C972FF">
        <w:t xml:space="preserve">Investment in </w:t>
      </w:r>
      <w:r w:rsidR="009445DD" w:rsidRPr="00C972FF">
        <w:t xml:space="preserve">better </w:t>
      </w:r>
      <w:r w:rsidRPr="00C972FF">
        <w:t xml:space="preserve">diversion and resource recovery systems could </w:t>
      </w:r>
      <w:r w:rsidR="00A93F65">
        <w:t xml:space="preserve">also </w:t>
      </w:r>
      <w:r w:rsidRPr="00C972FF">
        <w:t xml:space="preserve">generate </w:t>
      </w:r>
      <w:r w:rsidR="00EC12AB" w:rsidRPr="00C972FF">
        <w:t>co-</w:t>
      </w:r>
      <w:r w:rsidRPr="00C972FF">
        <w:t xml:space="preserve">benefits elsewhere in the economy, so this is viewed as </w:t>
      </w:r>
      <w:r w:rsidR="00A93F65" w:rsidRPr="00C972FF">
        <w:t>preferable.</w:t>
      </w:r>
      <w:r w:rsidRPr="00C972FF">
        <w:t xml:space="preserve"> For example, in the case of construction and demolition fills, investment in separating material streams (to remove organic waste such as timber) would also </w:t>
      </w:r>
      <w:r w:rsidR="00EC12AB" w:rsidRPr="00C972FF">
        <w:t xml:space="preserve">support separation and </w:t>
      </w:r>
      <w:r w:rsidRPr="00C972FF">
        <w:t>reuse of inorganic materials (</w:t>
      </w:r>
      <w:r w:rsidR="0053758B">
        <w:t>for example</w:t>
      </w:r>
      <w:r w:rsidRPr="00C972FF">
        <w:t xml:space="preserve">, concrete and steel). More recycling of these materials could reduce emissions elsewhere in the economy, by displacing the need to produce </w:t>
      </w:r>
      <w:r w:rsidR="00A93F65">
        <w:t xml:space="preserve">and use </w:t>
      </w:r>
      <w:r w:rsidR="00A93F65" w:rsidRPr="00C972FF">
        <w:t>virgin materials.</w:t>
      </w:r>
      <w:r w:rsidRPr="00C972FF">
        <w:t xml:space="preserve"> Organic waste (mostly wood in construction and demolition waste) could be separated on site or at commercial MRFs</w:t>
      </w:r>
      <w:r w:rsidR="00A344C3" w:rsidRPr="00C972FF">
        <w:t> </w:t>
      </w:r>
      <w:r w:rsidRPr="00C972FF">
        <w:t xml:space="preserve">or waste-sorting centres, </w:t>
      </w:r>
      <w:r w:rsidR="00EC12AB" w:rsidRPr="00C972FF">
        <w:t xml:space="preserve">such </w:t>
      </w:r>
      <w:r w:rsidR="009445DD" w:rsidRPr="00C972FF">
        <w:t>as</w:t>
      </w:r>
      <w:r w:rsidRPr="00C972FF">
        <w:t xml:space="preserve"> in Auckland and Marlborough. </w:t>
      </w:r>
    </w:p>
    <w:p w14:paraId="3B3DA16F" w14:textId="65FFF94D" w:rsidR="000F65B2" w:rsidRPr="00C972FF" w:rsidRDefault="005F6986" w:rsidP="53117722">
      <w:pPr>
        <w:pStyle w:val="BodyText"/>
      </w:pPr>
      <w:r w:rsidRPr="00C972FF">
        <w:rPr>
          <w:b/>
          <w:bCs/>
        </w:rPr>
        <w:t xml:space="preserve">Under </w:t>
      </w:r>
      <w:r w:rsidR="06B37FFE" w:rsidRPr="00C972FF">
        <w:rPr>
          <w:b/>
          <w:bCs/>
        </w:rPr>
        <w:t>scenario</w:t>
      </w:r>
      <w:r w:rsidRPr="00C972FF">
        <w:rPr>
          <w:b/>
          <w:bCs/>
        </w:rPr>
        <w:t xml:space="preserve"> 2</w:t>
      </w:r>
      <w:r w:rsidR="4F9C8CBA" w:rsidRPr="00C972FF">
        <w:t xml:space="preserve">, landfills that do not have LFG capture </w:t>
      </w:r>
      <w:r w:rsidRPr="00C972FF">
        <w:t xml:space="preserve">but </w:t>
      </w:r>
      <w:r w:rsidR="00A0020F" w:rsidRPr="00C972FF">
        <w:t>are suitable for it</w:t>
      </w:r>
      <w:r w:rsidR="4F9C8CBA" w:rsidRPr="00C972FF">
        <w:t xml:space="preserve"> would have </w:t>
      </w:r>
      <w:r w:rsidRPr="00C972FF">
        <w:t xml:space="preserve">to install </w:t>
      </w:r>
      <w:r w:rsidR="00A93F65" w:rsidRPr="00C972FF">
        <w:t>a</w:t>
      </w:r>
      <w:r w:rsidR="0053758B">
        <w:t>n</w:t>
      </w:r>
      <w:r w:rsidRPr="00C972FF">
        <w:t xml:space="preserve"> </w:t>
      </w:r>
      <w:r w:rsidR="7F4DA8A7" w:rsidRPr="00C972FF">
        <w:t xml:space="preserve">LFG </w:t>
      </w:r>
      <w:r w:rsidR="4F9C8CBA" w:rsidRPr="00C972FF">
        <w:t xml:space="preserve">system. </w:t>
      </w:r>
    </w:p>
    <w:p w14:paraId="4666FF4F" w14:textId="77777777" w:rsidR="00A93F65" w:rsidRPr="00C972FF" w:rsidRDefault="00A93F65" w:rsidP="00A93F65">
      <w:pPr>
        <w:pStyle w:val="Heading5"/>
      </w:pPr>
      <w:r>
        <w:t>Our proposed response to this recommendation</w:t>
      </w:r>
    </w:p>
    <w:p w14:paraId="785D4752" w14:textId="5972EC8E" w:rsidR="00A93F65" w:rsidRPr="00C972FF" w:rsidRDefault="00153E96" w:rsidP="00A93F65">
      <w:pPr>
        <w:pStyle w:val="BodyText"/>
        <w:rPr>
          <w:rFonts w:asciiTheme="minorHAnsi" w:hAnsiTheme="minorHAnsi"/>
          <w:color w:val="000000" w:themeColor="text1"/>
        </w:rPr>
      </w:pPr>
      <w:r>
        <w:rPr>
          <w:rFonts w:eastAsia="Calibri" w:cs="Calibri"/>
          <w:color w:val="000000" w:themeColor="text1"/>
        </w:rPr>
        <w:t>A</w:t>
      </w:r>
      <w:r w:rsidR="00A93F65" w:rsidRPr="00C972FF">
        <w:rPr>
          <w:rFonts w:eastAsia="Calibri" w:cs="Calibri"/>
          <w:color w:val="000000" w:themeColor="text1"/>
        </w:rPr>
        <w:t xml:space="preserve">ll municipal landfills that do not currently have LFG capture </w:t>
      </w:r>
      <w:r w:rsidR="00DB1628">
        <w:rPr>
          <w:rFonts w:eastAsia="Calibri" w:cs="Calibri"/>
          <w:color w:val="000000" w:themeColor="text1"/>
        </w:rPr>
        <w:t>could</w:t>
      </w:r>
      <w:r>
        <w:rPr>
          <w:rFonts w:eastAsia="Calibri" w:cs="Calibri"/>
          <w:color w:val="000000" w:themeColor="text1"/>
        </w:rPr>
        <w:t xml:space="preserve"> </w:t>
      </w:r>
      <w:r w:rsidR="00A93F65" w:rsidRPr="00C972FF">
        <w:rPr>
          <w:rFonts w:eastAsia="Calibri" w:cs="Calibri"/>
          <w:color w:val="000000" w:themeColor="text1"/>
        </w:rPr>
        <w:t xml:space="preserve">be required to </w:t>
      </w:r>
      <w:r w:rsidR="005B466C">
        <w:rPr>
          <w:rFonts w:eastAsia="Calibri" w:cs="Calibri"/>
          <w:color w:val="000000" w:themeColor="text1"/>
        </w:rPr>
        <w:t>install</w:t>
      </w:r>
      <w:r w:rsidR="005E3054">
        <w:rPr>
          <w:rFonts w:eastAsia="Calibri" w:cs="Calibri"/>
          <w:color w:val="000000" w:themeColor="text1"/>
        </w:rPr>
        <w:t xml:space="preserve"> it</w:t>
      </w:r>
      <w:r w:rsidR="00EE7405">
        <w:rPr>
          <w:rFonts w:eastAsia="Calibri" w:cs="Calibri"/>
          <w:color w:val="000000" w:themeColor="text1"/>
        </w:rPr>
        <w:t> </w:t>
      </w:r>
      <w:r w:rsidR="00A93F65" w:rsidRPr="00C972FF">
        <w:rPr>
          <w:rFonts w:eastAsia="Calibri" w:cs="Calibri"/>
          <w:color w:val="000000" w:themeColor="text1"/>
        </w:rPr>
        <w:t>by</w:t>
      </w:r>
      <w:r w:rsidR="009C3234">
        <w:rPr>
          <w:rFonts w:eastAsia="Calibri" w:cs="Calibri"/>
          <w:color w:val="000000" w:themeColor="text1"/>
        </w:rPr>
        <w:t> </w:t>
      </w:r>
      <w:r w:rsidR="00A93F65" w:rsidRPr="00C972FF">
        <w:rPr>
          <w:rFonts w:eastAsia="Calibri" w:cs="Calibri"/>
          <w:color w:val="000000" w:themeColor="text1"/>
        </w:rPr>
        <w:t xml:space="preserve">2026, </w:t>
      </w:r>
      <w:r w:rsidR="00B52F97">
        <w:rPr>
          <w:rFonts w:asciiTheme="minorHAnsi" w:hAnsiTheme="minorHAnsi"/>
          <w:color w:val="000000" w:themeColor="text1"/>
        </w:rPr>
        <w:t xml:space="preserve">because of a lower </w:t>
      </w:r>
      <w:r w:rsidR="00A93F65" w:rsidRPr="263AAF3F">
        <w:rPr>
          <w:rFonts w:asciiTheme="minorHAnsi" w:hAnsiTheme="minorHAnsi"/>
          <w:color w:val="000000" w:themeColor="text1"/>
        </w:rPr>
        <w:t>threshold under the National Environmental Standards for</w:t>
      </w:r>
      <w:r w:rsidR="00EE7405">
        <w:rPr>
          <w:rFonts w:asciiTheme="minorHAnsi" w:hAnsiTheme="minorHAnsi"/>
          <w:color w:val="000000" w:themeColor="text1"/>
        </w:rPr>
        <w:t> </w:t>
      </w:r>
      <w:r w:rsidR="0042408B">
        <w:rPr>
          <w:rFonts w:asciiTheme="minorHAnsi" w:hAnsiTheme="minorHAnsi"/>
          <w:color w:val="000000" w:themeColor="text1"/>
        </w:rPr>
        <w:t>A</w:t>
      </w:r>
      <w:r w:rsidR="00A93F65" w:rsidRPr="263AAF3F">
        <w:rPr>
          <w:rFonts w:asciiTheme="minorHAnsi" w:hAnsiTheme="minorHAnsi"/>
          <w:color w:val="000000" w:themeColor="text1"/>
        </w:rPr>
        <w:t>ir</w:t>
      </w:r>
      <w:r w:rsidR="009C3234">
        <w:rPr>
          <w:rFonts w:asciiTheme="minorHAnsi" w:hAnsiTheme="minorHAnsi"/>
          <w:color w:val="000000" w:themeColor="text1"/>
        </w:rPr>
        <w:t> </w:t>
      </w:r>
      <w:r w:rsidR="0042408B">
        <w:rPr>
          <w:rFonts w:asciiTheme="minorHAnsi" w:hAnsiTheme="minorHAnsi"/>
          <w:color w:val="000000" w:themeColor="text1"/>
        </w:rPr>
        <w:t>Q</w:t>
      </w:r>
      <w:r w:rsidR="00A93F65" w:rsidRPr="263AAF3F">
        <w:rPr>
          <w:rFonts w:asciiTheme="minorHAnsi" w:hAnsiTheme="minorHAnsi"/>
          <w:color w:val="000000" w:themeColor="text1"/>
        </w:rPr>
        <w:t xml:space="preserve">uality. </w:t>
      </w:r>
    </w:p>
    <w:p w14:paraId="2D861BE3" w14:textId="4042B2BB" w:rsidR="00114408" w:rsidRPr="00C972FF" w:rsidRDefault="00A93F65" w:rsidP="53117722">
      <w:pPr>
        <w:pStyle w:val="BodyText"/>
        <w:rPr>
          <w:rFonts w:eastAsia="Calibri" w:cs="Calibri"/>
          <w:color w:val="000000" w:themeColor="text1"/>
        </w:rPr>
      </w:pPr>
      <w:r w:rsidRPr="00C972FF">
        <w:rPr>
          <w:rFonts w:eastAsia="Calibri" w:cs="Calibri"/>
          <w:color w:val="000000" w:themeColor="text1"/>
        </w:rPr>
        <w:t>However, simply diverting all other organic waste to landfills with LFG capture commits us to</w:t>
      </w:r>
      <w:r w:rsidR="00EE7405">
        <w:rPr>
          <w:rFonts w:eastAsia="Calibri" w:cs="Calibri"/>
          <w:color w:val="000000" w:themeColor="text1"/>
        </w:rPr>
        <w:t> </w:t>
      </w:r>
      <w:r w:rsidRPr="00C972FF">
        <w:rPr>
          <w:rFonts w:eastAsia="Calibri" w:cs="Calibri"/>
          <w:color w:val="000000" w:themeColor="text1"/>
        </w:rPr>
        <w:t>a</w:t>
      </w:r>
      <w:r w:rsidR="009C3234">
        <w:rPr>
          <w:rFonts w:eastAsia="Calibri" w:cs="Calibri"/>
          <w:color w:val="000000" w:themeColor="text1"/>
        </w:rPr>
        <w:t> </w:t>
      </w:r>
      <w:r w:rsidRPr="00C972FF">
        <w:rPr>
          <w:rFonts w:eastAsia="Calibri" w:cs="Calibri"/>
          <w:color w:val="000000" w:themeColor="text1"/>
        </w:rPr>
        <w:t>path of ongoing biogenic methane emissions from landfill disposal in the future. This is sub</w:t>
      </w:r>
      <w:r w:rsidR="009C3234">
        <w:rPr>
          <w:rFonts w:eastAsia="Calibri" w:cs="Calibri"/>
          <w:color w:val="000000" w:themeColor="text1"/>
        </w:rPr>
        <w:noBreakHyphen/>
      </w:r>
      <w:r w:rsidRPr="00C972FF">
        <w:rPr>
          <w:rFonts w:eastAsia="Calibri" w:cs="Calibri"/>
          <w:color w:val="000000" w:themeColor="text1"/>
        </w:rPr>
        <w:t xml:space="preserve">optimal from an emissions standpoint </w:t>
      </w:r>
      <w:r w:rsidR="00630FC7" w:rsidRPr="00C972FF">
        <w:rPr>
          <w:rFonts w:eastAsia="Calibri" w:cs="Calibri"/>
          <w:color w:val="000000" w:themeColor="text1"/>
        </w:rPr>
        <w:t>because LFG capture</w:t>
      </w:r>
      <w:r w:rsidR="00114408" w:rsidRPr="00C972FF">
        <w:rPr>
          <w:rFonts w:eastAsia="Calibri" w:cs="Calibri"/>
          <w:color w:val="000000" w:themeColor="text1"/>
        </w:rPr>
        <w:t>,</w:t>
      </w:r>
      <w:r w:rsidR="00630FC7" w:rsidRPr="00C972FF">
        <w:rPr>
          <w:rFonts w:eastAsia="Calibri" w:cs="Calibri"/>
          <w:color w:val="000000" w:themeColor="text1"/>
        </w:rPr>
        <w:t xml:space="preserve"> while </w:t>
      </w:r>
      <w:r w:rsidR="3AB8AD81" w:rsidRPr="00C972FF">
        <w:rPr>
          <w:rFonts w:eastAsia="Calibri" w:cs="Calibri"/>
          <w:color w:val="000000" w:themeColor="text1"/>
        </w:rPr>
        <w:t>beneficial</w:t>
      </w:r>
      <w:r w:rsidRPr="00C972FF">
        <w:rPr>
          <w:rFonts w:eastAsia="Calibri" w:cs="Calibri"/>
          <w:color w:val="000000" w:themeColor="text1"/>
        </w:rPr>
        <w:t xml:space="preserve"> at reducing emissions, </w:t>
      </w:r>
      <w:r w:rsidR="00630FC7" w:rsidRPr="00C972FF">
        <w:rPr>
          <w:rFonts w:eastAsia="Calibri" w:cs="Calibri"/>
          <w:color w:val="000000" w:themeColor="text1"/>
        </w:rPr>
        <w:t xml:space="preserve">is not perfect and some methane release is </w:t>
      </w:r>
      <w:r w:rsidR="69866D80" w:rsidRPr="00C972FF">
        <w:rPr>
          <w:rFonts w:eastAsia="Calibri" w:cs="Calibri"/>
          <w:color w:val="000000" w:themeColor="text1"/>
        </w:rPr>
        <w:t>inevitable</w:t>
      </w:r>
      <w:r w:rsidR="004359B3">
        <w:rPr>
          <w:rFonts w:eastAsia="Calibri" w:cs="Calibri"/>
          <w:color w:val="000000" w:themeColor="text1"/>
        </w:rPr>
        <w:t>.</w:t>
      </w:r>
      <w:r w:rsidRPr="00E94E1A">
        <w:rPr>
          <w:rStyle w:val="FootnoteReference"/>
          <w:rFonts w:eastAsia="Calibri" w:cs="Calibri"/>
        </w:rPr>
        <w:footnoteReference w:id="49"/>
      </w:r>
      <w:r w:rsidR="00630FC7" w:rsidRPr="00C972FF">
        <w:rPr>
          <w:rFonts w:eastAsia="Calibri" w:cs="Calibri"/>
          <w:color w:val="000000" w:themeColor="text1"/>
        </w:rPr>
        <w:t xml:space="preserve"> </w:t>
      </w:r>
      <w:r w:rsidR="00114408" w:rsidRPr="00C972FF">
        <w:rPr>
          <w:rFonts w:eastAsia="Calibri" w:cs="Calibri"/>
          <w:color w:val="000000" w:themeColor="text1"/>
        </w:rPr>
        <w:t>I</w:t>
      </w:r>
      <w:r w:rsidR="00630FC7" w:rsidRPr="00C972FF">
        <w:rPr>
          <w:rFonts w:eastAsia="Calibri" w:cs="Calibri"/>
          <w:color w:val="000000" w:themeColor="text1"/>
        </w:rPr>
        <w:t xml:space="preserve">f done too quickly and in the absence of </w:t>
      </w:r>
      <w:r w:rsidRPr="00C972FF">
        <w:rPr>
          <w:rFonts w:eastAsia="Calibri" w:cs="Calibri"/>
          <w:color w:val="000000" w:themeColor="text1"/>
        </w:rPr>
        <w:t>data, a disposal ban also</w:t>
      </w:r>
      <w:r w:rsidR="00630FC7" w:rsidRPr="00C972FF">
        <w:rPr>
          <w:rFonts w:eastAsia="Calibri" w:cs="Calibri"/>
          <w:color w:val="000000" w:themeColor="text1"/>
        </w:rPr>
        <w:t xml:space="preserve"> risks perverse outcomes such as illegal disposal and levy avoidance. </w:t>
      </w:r>
    </w:p>
    <w:p w14:paraId="0CE89A20" w14:textId="65D63ED0" w:rsidR="00630FC7" w:rsidRPr="00C972FF" w:rsidRDefault="00630FC7" w:rsidP="53117722">
      <w:pPr>
        <w:pStyle w:val="BodyText"/>
        <w:rPr>
          <w:rFonts w:ascii="Arial" w:eastAsia="Arial" w:hAnsi="Arial" w:cs="Arial"/>
          <w:color w:val="000000" w:themeColor="text1"/>
        </w:rPr>
      </w:pPr>
      <w:r w:rsidRPr="00C972FF">
        <w:rPr>
          <w:rFonts w:eastAsia="Calibri" w:cs="Calibri"/>
          <w:color w:val="000000" w:themeColor="text1"/>
        </w:rPr>
        <w:t xml:space="preserve">Given the data and emissions uncertainty for non-municipal landfills is high, the proposed approach is to </w:t>
      </w:r>
      <w:r w:rsidR="001F7ABE">
        <w:rPr>
          <w:rFonts w:eastAsia="Calibri" w:cs="Calibri"/>
          <w:color w:val="000000" w:themeColor="text1"/>
        </w:rPr>
        <w:t xml:space="preserve">improve our data and </w:t>
      </w:r>
      <w:r w:rsidRPr="00C972FF">
        <w:rPr>
          <w:rFonts w:eastAsia="Calibri" w:cs="Calibri"/>
          <w:color w:val="000000" w:themeColor="text1"/>
        </w:rPr>
        <w:t>work toward</w:t>
      </w:r>
      <w:r w:rsidR="00114408" w:rsidRPr="00C972FF">
        <w:rPr>
          <w:rFonts w:eastAsia="Calibri" w:cs="Calibri"/>
          <w:color w:val="000000" w:themeColor="text1"/>
        </w:rPr>
        <w:t>s</w:t>
      </w:r>
      <w:r w:rsidRPr="00C972FF">
        <w:rPr>
          <w:rFonts w:ascii="Arial" w:eastAsia="Arial" w:hAnsi="Arial" w:cs="Arial"/>
          <w:color w:val="000000" w:themeColor="text1"/>
        </w:rPr>
        <w:t xml:space="preserve"> </w:t>
      </w:r>
      <w:r w:rsidR="00A007DF" w:rsidRPr="00A007DF">
        <w:rPr>
          <w:rFonts w:eastAsia="Calibri" w:cs="Calibri"/>
          <w:color w:val="000000" w:themeColor="text1"/>
        </w:rPr>
        <w:t>a future decision</w:t>
      </w:r>
      <w:r w:rsidR="00A007DF">
        <w:rPr>
          <w:rFonts w:eastAsia="Calibri" w:cs="Calibri"/>
          <w:color w:val="000000" w:themeColor="text1"/>
        </w:rPr>
        <w:t xml:space="preserve"> on</w:t>
      </w:r>
      <w:r w:rsidR="00A007DF" w:rsidRPr="00A007DF">
        <w:rPr>
          <w:rFonts w:eastAsia="Calibri" w:cs="Calibri"/>
          <w:color w:val="000000" w:themeColor="text1"/>
        </w:rPr>
        <w:t xml:space="preserve"> </w:t>
      </w:r>
      <w:r w:rsidRPr="00C972FF">
        <w:rPr>
          <w:rFonts w:eastAsia="Calibri" w:cs="Calibri"/>
          <w:color w:val="000000" w:themeColor="text1"/>
        </w:rPr>
        <w:t xml:space="preserve">organic material bans </w:t>
      </w:r>
      <w:r w:rsidR="00114408" w:rsidRPr="00C972FF">
        <w:rPr>
          <w:rFonts w:eastAsia="Calibri" w:cs="Calibri"/>
          <w:color w:val="000000" w:themeColor="text1"/>
        </w:rPr>
        <w:t xml:space="preserve">in </w:t>
      </w:r>
      <w:r w:rsidRPr="00C972FF">
        <w:rPr>
          <w:rFonts w:eastAsia="Calibri" w:cs="Calibri"/>
          <w:color w:val="000000" w:themeColor="text1"/>
        </w:rPr>
        <w:t>both municipal and non-municipal landfill types by 2030</w:t>
      </w:r>
      <w:r w:rsidR="67674041" w:rsidRPr="00C972FF">
        <w:rPr>
          <w:rFonts w:eastAsia="Calibri" w:cs="Calibri"/>
          <w:color w:val="000000" w:themeColor="text1"/>
        </w:rPr>
        <w:t>.</w:t>
      </w:r>
      <w:r w:rsidRPr="00C972FF">
        <w:rPr>
          <w:rFonts w:eastAsia="Calibri" w:cs="Calibri"/>
          <w:color w:val="000000" w:themeColor="text1"/>
        </w:rPr>
        <w:t xml:space="preserve"> This could </w:t>
      </w:r>
      <w:r w:rsidR="00A007DF">
        <w:rPr>
          <w:rFonts w:eastAsia="Calibri" w:cs="Calibri"/>
          <w:color w:val="000000" w:themeColor="text1"/>
        </w:rPr>
        <w:t xml:space="preserve">potentially </w:t>
      </w:r>
      <w:r w:rsidRPr="00C972FF">
        <w:rPr>
          <w:rFonts w:eastAsia="Calibri" w:cs="Calibri"/>
          <w:color w:val="000000" w:themeColor="text1"/>
        </w:rPr>
        <w:t xml:space="preserve">include </w:t>
      </w:r>
      <w:r w:rsidR="00B70379">
        <w:rPr>
          <w:rFonts w:eastAsia="Calibri" w:cs="Calibri"/>
          <w:color w:val="000000" w:themeColor="text1"/>
        </w:rPr>
        <w:t xml:space="preserve">any </w:t>
      </w:r>
      <w:r w:rsidR="00F63B73">
        <w:rPr>
          <w:rFonts w:eastAsia="Calibri" w:cs="Calibri"/>
          <w:color w:val="000000" w:themeColor="text1"/>
        </w:rPr>
        <w:t>of</w:t>
      </w:r>
      <w:r w:rsidRPr="00C972FF">
        <w:rPr>
          <w:rFonts w:eastAsia="Calibri" w:cs="Calibri"/>
          <w:color w:val="000000" w:themeColor="text1"/>
        </w:rPr>
        <w:t xml:space="preserve"> food and green waste, fibre (paper and cardboard) and </w:t>
      </w:r>
      <w:r w:rsidR="00C51A69">
        <w:rPr>
          <w:rFonts w:eastAsia="Calibri" w:cs="Calibri"/>
          <w:color w:val="000000" w:themeColor="text1"/>
        </w:rPr>
        <w:t>possibly</w:t>
      </w:r>
      <w:r w:rsidR="00C51A69" w:rsidRPr="00C972FF">
        <w:rPr>
          <w:rFonts w:eastAsia="Calibri" w:cs="Calibri"/>
          <w:color w:val="000000" w:themeColor="text1"/>
        </w:rPr>
        <w:t xml:space="preserve"> </w:t>
      </w:r>
      <w:r w:rsidRPr="00C972FF">
        <w:rPr>
          <w:rFonts w:eastAsia="Calibri" w:cs="Calibri"/>
          <w:color w:val="000000" w:themeColor="text1"/>
        </w:rPr>
        <w:t>wood waste for municipal landfills, and all organic materials to landfills without LFG (largely non-municipal landfills). The</w:t>
      </w:r>
      <w:r w:rsidR="00820743">
        <w:rPr>
          <w:rFonts w:eastAsia="Calibri" w:cs="Calibri"/>
          <w:color w:val="000000" w:themeColor="text1"/>
        </w:rPr>
        <w:t> </w:t>
      </w:r>
      <w:r w:rsidRPr="00C972FF">
        <w:rPr>
          <w:rFonts w:eastAsia="Calibri" w:cs="Calibri"/>
          <w:color w:val="000000" w:themeColor="text1"/>
        </w:rPr>
        <w:t xml:space="preserve">need for disposal bans </w:t>
      </w:r>
      <w:r w:rsidR="007960B6">
        <w:rPr>
          <w:rFonts w:eastAsia="Calibri" w:cs="Calibri"/>
          <w:color w:val="000000" w:themeColor="text1"/>
        </w:rPr>
        <w:t>and/or alternative policies to achieve similar am</w:t>
      </w:r>
      <w:r w:rsidR="007B7A77">
        <w:rPr>
          <w:rFonts w:eastAsia="Calibri" w:cs="Calibri"/>
          <w:color w:val="000000" w:themeColor="text1"/>
        </w:rPr>
        <w:t xml:space="preserve">bitious levels of abatement </w:t>
      </w:r>
      <w:r w:rsidRPr="00C972FF">
        <w:rPr>
          <w:rFonts w:eastAsia="Calibri" w:cs="Calibri"/>
          <w:color w:val="000000" w:themeColor="text1"/>
        </w:rPr>
        <w:t>would require further work</w:t>
      </w:r>
      <w:r w:rsidR="007B7A77">
        <w:rPr>
          <w:rFonts w:eastAsia="Calibri" w:cs="Calibri"/>
          <w:color w:val="000000" w:themeColor="text1"/>
        </w:rPr>
        <w:t>,</w:t>
      </w:r>
      <w:r w:rsidRPr="00C972FF">
        <w:rPr>
          <w:rFonts w:eastAsia="Calibri" w:cs="Calibri"/>
          <w:color w:val="000000" w:themeColor="text1"/>
        </w:rPr>
        <w:t xml:space="preserve"> pending data improvements</w:t>
      </w:r>
      <w:r w:rsidR="007B7A77">
        <w:rPr>
          <w:rFonts w:eastAsia="Calibri" w:cs="Calibri"/>
          <w:color w:val="000000" w:themeColor="text1"/>
        </w:rPr>
        <w:t>,</w:t>
      </w:r>
      <w:r w:rsidRPr="00C972FF">
        <w:rPr>
          <w:rFonts w:eastAsia="Calibri" w:cs="Calibri"/>
          <w:color w:val="000000" w:themeColor="text1"/>
        </w:rPr>
        <w:t xml:space="preserve"> and </w:t>
      </w:r>
      <w:r w:rsidR="004E0837">
        <w:rPr>
          <w:rFonts w:eastAsia="Calibri" w:cs="Calibri"/>
          <w:color w:val="000000" w:themeColor="text1"/>
        </w:rPr>
        <w:t>would be subject to</w:t>
      </w:r>
      <w:r w:rsidRPr="00C972FF">
        <w:rPr>
          <w:rFonts w:eastAsia="Calibri" w:cs="Calibri"/>
          <w:color w:val="000000" w:themeColor="text1"/>
        </w:rPr>
        <w:t xml:space="preserve"> future </w:t>
      </w:r>
      <w:r w:rsidR="004E0837">
        <w:rPr>
          <w:rFonts w:eastAsia="Calibri" w:cs="Calibri"/>
          <w:color w:val="000000" w:themeColor="text1"/>
        </w:rPr>
        <w:t>emissions reduction planning (</w:t>
      </w:r>
      <w:r w:rsidR="00C51A69">
        <w:rPr>
          <w:rFonts w:eastAsia="Calibri" w:cs="Calibri"/>
          <w:color w:val="000000" w:themeColor="text1"/>
        </w:rPr>
        <w:t>that is</w:t>
      </w:r>
      <w:r w:rsidR="00FB4621">
        <w:rPr>
          <w:rFonts w:eastAsia="Calibri" w:cs="Calibri"/>
          <w:color w:val="000000" w:themeColor="text1"/>
        </w:rPr>
        <w:t>,</w:t>
      </w:r>
      <w:r w:rsidR="009343FE">
        <w:rPr>
          <w:rFonts w:eastAsia="Calibri" w:cs="Calibri"/>
          <w:color w:val="000000" w:themeColor="text1"/>
        </w:rPr>
        <w:t xml:space="preserve"> 2025</w:t>
      </w:r>
      <w:r w:rsidR="00FB4621">
        <w:rPr>
          <w:rFonts w:eastAsia="Calibri" w:cs="Calibri"/>
          <w:color w:val="000000" w:themeColor="text1"/>
        </w:rPr>
        <w:t>–</w:t>
      </w:r>
      <w:r w:rsidR="009343FE">
        <w:rPr>
          <w:rFonts w:eastAsia="Calibri" w:cs="Calibri"/>
          <w:color w:val="000000" w:themeColor="text1"/>
        </w:rPr>
        <w:t>30) and consultation process</w:t>
      </w:r>
      <w:r w:rsidR="00E03D5A">
        <w:rPr>
          <w:rFonts w:eastAsia="Calibri" w:cs="Calibri"/>
          <w:color w:val="000000" w:themeColor="text1"/>
        </w:rPr>
        <w:t>es</w:t>
      </w:r>
      <w:r w:rsidRPr="00C972FF">
        <w:rPr>
          <w:rFonts w:ascii="Arial" w:eastAsia="Arial" w:hAnsi="Arial" w:cs="Arial"/>
          <w:color w:val="000000" w:themeColor="text1"/>
        </w:rPr>
        <w:t>.</w:t>
      </w:r>
    </w:p>
    <w:p w14:paraId="526D7C1D" w14:textId="1B1209FC" w:rsidR="00D94CEF" w:rsidRPr="00C972FF" w:rsidRDefault="00C51A69" w:rsidP="003B24C9">
      <w:pPr>
        <w:pStyle w:val="Heading5"/>
      </w:pPr>
      <w:bookmarkStart w:id="109" w:name="_Hlk83888810"/>
      <w:r>
        <w:rPr>
          <w:lang w:val="en-AU"/>
        </w:rPr>
        <w:t>C</w:t>
      </w:r>
      <w:proofErr w:type="spellStart"/>
      <w:r w:rsidR="00D94CEF" w:rsidRPr="00C972FF">
        <w:t>ombined</w:t>
      </w:r>
      <w:proofErr w:type="spellEnd"/>
      <w:r w:rsidR="00D94CEF" w:rsidRPr="00C972FF">
        <w:t xml:space="preserve"> policy</w:t>
      </w:r>
      <w:r w:rsidR="002C6F1C">
        <w:t xml:space="preserve"> </w:t>
      </w:r>
      <w:r w:rsidR="00D94CEF" w:rsidRPr="00C972FF">
        <w:t>impact</w:t>
      </w:r>
    </w:p>
    <w:p w14:paraId="4D3F511B" w14:textId="7BFCAE7B" w:rsidR="00E72791" w:rsidRPr="00C972FF" w:rsidRDefault="00D94CEF" w:rsidP="00B86CD9">
      <w:pPr>
        <w:pStyle w:val="BodyText"/>
      </w:pPr>
      <w:r w:rsidRPr="00C972FF">
        <w:t xml:space="preserve">Figure </w:t>
      </w:r>
      <w:r w:rsidR="00803F3C">
        <w:t>12</w:t>
      </w:r>
      <w:r w:rsidR="003C0DB4" w:rsidRPr="00C972FF">
        <w:t xml:space="preserve"> </w:t>
      </w:r>
      <w:r w:rsidRPr="00C972FF">
        <w:t>shows</w:t>
      </w:r>
      <w:r w:rsidR="003C0DB4" w:rsidRPr="00C972FF">
        <w:t xml:space="preserve"> </w:t>
      </w:r>
      <w:r w:rsidRPr="00C972FF">
        <w:t>the projected</w:t>
      </w:r>
      <w:r w:rsidR="003C0DB4" w:rsidRPr="00C972FF">
        <w:t xml:space="preserve"> </w:t>
      </w:r>
      <w:r w:rsidRPr="00C972FF">
        <w:t>impact</w:t>
      </w:r>
      <w:r w:rsidR="003C0DB4" w:rsidRPr="00C972FF">
        <w:t xml:space="preserve"> </w:t>
      </w:r>
      <w:r w:rsidRPr="00C972FF">
        <w:t xml:space="preserve">of the total combined policy options on </w:t>
      </w:r>
      <w:r w:rsidR="00724161" w:rsidRPr="00C972FF">
        <w:t xml:space="preserve">both </w:t>
      </w:r>
      <w:r w:rsidR="01DB98F8" w:rsidRPr="00C972FF">
        <w:t>municipal</w:t>
      </w:r>
      <w:r w:rsidR="1E676049" w:rsidRPr="00C972FF">
        <w:t xml:space="preserve"> </w:t>
      </w:r>
      <w:r w:rsidR="00724161" w:rsidRPr="00C972FF">
        <w:t xml:space="preserve">and </w:t>
      </w:r>
      <w:r w:rsidR="2232758B" w:rsidRPr="00C972FF">
        <w:t xml:space="preserve">non-municipal </w:t>
      </w:r>
      <w:r w:rsidR="00724161" w:rsidRPr="00C972FF">
        <w:t xml:space="preserve">landfill </w:t>
      </w:r>
      <w:r w:rsidRPr="00C972FF">
        <w:t>emissions</w:t>
      </w:r>
      <w:r w:rsidR="00D27B90" w:rsidRPr="00C972FF">
        <w:t xml:space="preserve">. </w:t>
      </w:r>
      <w:r w:rsidR="00522590" w:rsidRPr="00522590">
        <w:t>Waste emissions by source are stacked</w:t>
      </w:r>
      <w:r w:rsidR="00522590">
        <w:t>,</w:t>
      </w:r>
      <w:r w:rsidR="00522590" w:rsidRPr="00522590">
        <w:t xml:space="preserve"> with the black-dotted line showing business</w:t>
      </w:r>
      <w:r w:rsidR="00522590">
        <w:t>-</w:t>
      </w:r>
      <w:r w:rsidR="00522590" w:rsidRPr="00522590">
        <w:t>as</w:t>
      </w:r>
      <w:r w:rsidR="00522590">
        <w:t>-</w:t>
      </w:r>
      <w:r w:rsidR="00522590" w:rsidRPr="00522590">
        <w:t>usual projections for total methane emissions from waste. The black solid line represents our proposed emissions reduction pathway, with the Commission’s path represented by the black-dashed line</w:t>
      </w:r>
      <w:r w:rsidR="00522590">
        <w:t>.</w:t>
      </w:r>
    </w:p>
    <w:p w14:paraId="11175A38" w14:textId="7E499D73" w:rsidR="00D94CEF" w:rsidRPr="00C972FF" w:rsidRDefault="00E72791" w:rsidP="00B86CD9">
      <w:pPr>
        <w:pStyle w:val="BodyText"/>
      </w:pPr>
      <w:r w:rsidRPr="00C972FF">
        <w:t>The cumulative policies scenario</w:t>
      </w:r>
      <w:r w:rsidR="003C0DB4" w:rsidRPr="00C972FF">
        <w:t xml:space="preserve"> </w:t>
      </w:r>
      <w:r w:rsidR="00D94CEF" w:rsidRPr="00C972FF">
        <w:t>assum</w:t>
      </w:r>
      <w:r w:rsidR="001875FF" w:rsidRPr="00C972FF">
        <w:t>es</w:t>
      </w:r>
      <w:r w:rsidR="00D94CEF" w:rsidRPr="00C972FF">
        <w:t xml:space="preserve"> a broad</w:t>
      </w:r>
      <w:r w:rsidR="003C0DB4" w:rsidRPr="00C972FF">
        <w:t xml:space="preserve"> </w:t>
      </w:r>
      <w:r w:rsidR="00D94CEF" w:rsidRPr="00C972FF">
        <w:t>and high</w:t>
      </w:r>
      <w:r w:rsidR="003C0DB4" w:rsidRPr="00C972FF">
        <w:t xml:space="preserve"> </w:t>
      </w:r>
      <w:r w:rsidR="00D94CEF" w:rsidRPr="00C972FF">
        <w:t>abatement approach to 2035</w:t>
      </w:r>
      <w:r w:rsidR="001875FF" w:rsidRPr="00C972FF">
        <w:t>, with</w:t>
      </w:r>
      <w:r w:rsidR="00FC74AE" w:rsidRPr="00C972FF">
        <w:t> </w:t>
      </w:r>
      <w:r w:rsidR="00D94CEF" w:rsidRPr="00C972FF">
        <w:t>organic materials increasingly diverted to resource recovery to 2030</w:t>
      </w:r>
      <w:r w:rsidR="00A93F65" w:rsidRPr="00C972FF">
        <w:t xml:space="preserve"> ahead of </w:t>
      </w:r>
      <w:r w:rsidR="00A93F65">
        <w:t>a</w:t>
      </w:r>
      <w:r w:rsidR="00A93F65" w:rsidRPr="00C972FF">
        <w:t xml:space="preserve"> potential material disposal ban</w:t>
      </w:r>
      <w:r w:rsidR="00B76641">
        <w:t>,</w:t>
      </w:r>
      <w:r w:rsidR="00695A7B">
        <w:t xml:space="preserve"> should this be shown to be necessary</w:t>
      </w:r>
      <w:r w:rsidR="00A93F65" w:rsidRPr="00C972FF">
        <w:rPr>
          <w:rFonts w:ascii="Arial" w:hAnsi="Arial" w:cs="Arial"/>
        </w:rPr>
        <w:t xml:space="preserve">. </w:t>
      </w:r>
      <w:r w:rsidR="00A93F65" w:rsidRPr="0BC36F31">
        <w:rPr>
          <w:rFonts w:eastAsia="Calibri" w:cs="Calibri"/>
        </w:rPr>
        <w:t xml:space="preserve">The model </w:t>
      </w:r>
      <w:r w:rsidR="00A93F65" w:rsidRPr="3A0BE38A">
        <w:rPr>
          <w:rFonts w:eastAsia="Calibri" w:cs="Calibri"/>
        </w:rPr>
        <w:t>output below is illustrative only and assumes a mix of processing options are employed for different organic feedstocks</w:t>
      </w:r>
      <w:r w:rsidR="00A91CFB">
        <w:rPr>
          <w:rFonts w:eastAsia="Calibri" w:cs="Calibri"/>
        </w:rPr>
        <w:t>.</w:t>
      </w:r>
      <w:r w:rsidR="00A93F65" w:rsidRPr="3A0BE38A">
        <w:rPr>
          <w:rStyle w:val="FootnoteReference"/>
          <w:rFonts w:eastAsia="Calibri" w:cs="Calibri"/>
        </w:rPr>
        <w:footnoteReference w:id="50"/>
      </w:r>
      <w:r w:rsidR="00A93F65" w:rsidRPr="3A0BE38A">
        <w:rPr>
          <w:rFonts w:eastAsia="Calibri" w:cs="Calibri"/>
        </w:rPr>
        <w:t xml:space="preserve"> It is noteworthy</w:t>
      </w:r>
      <w:r w:rsidR="00A93F65" w:rsidRPr="66A5E49C">
        <w:rPr>
          <w:rFonts w:eastAsia="Calibri" w:cs="Calibri"/>
        </w:rPr>
        <w:t xml:space="preserve"> that </w:t>
      </w:r>
      <w:r w:rsidR="00A93F65" w:rsidRPr="59C0D5CF">
        <w:rPr>
          <w:rFonts w:eastAsia="Calibri" w:cs="Calibri"/>
        </w:rPr>
        <w:t xml:space="preserve">the </w:t>
      </w:r>
      <w:r w:rsidR="00A93F65" w:rsidRPr="3A0BE38A">
        <w:rPr>
          <w:rFonts w:eastAsia="Calibri" w:cs="Calibri"/>
        </w:rPr>
        <w:t>organic waste</w:t>
      </w:r>
      <w:r w:rsidR="00B76641">
        <w:rPr>
          <w:rFonts w:eastAsia="Calibri" w:cs="Calibri"/>
        </w:rPr>
        <w:t>-</w:t>
      </w:r>
      <w:r w:rsidR="00A93F65" w:rsidRPr="3A0BE38A">
        <w:rPr>
          <w:rFonts w:eastAsia="Calibri" w:cs="Calibri"/>
        </w:rPr>
        <w:t xml:space="preserve">processing technology options and feedstock combinations do </w:t>
      </w:r>
      <w:r w:rsidR="00A93F65" w:rsidRPr="7B527020">
        <w:rPr>
          <w:rFonts w:eastAsia="Calibri" w:cs="Calibri"/>
        </w:rPr>
        <w:t xml:space="preserve">have </w:t>
      </w:r>
      <w:r w:rsidR="00A93F65" w:rsidRPr="7B0D7931">
        <w:rPr>
          <w:rFonts w:eastAsia="Calibri" w:cs="Calibri"/>
        </w:rPr>
        <w:t xml:space="preserve">different </w:t>
      </w:r>
      <w:r w:rsidR="00A93F65" w:rsidRPr="742D722C">
        <w:rPr>
          <w:rFonts w:eastAsia="Calibri" w:cs="Calibri"/>
        </w:rPr>
        <w:t>emissions</w:t>
      </w:r>
      <w:r w:rsidR="00A93F65" w:rsidRPr="0FBA04B6">
        <w:rPr>
          <w:rFonts w:eastAsia="Calibri" w:cs="Calibri"/>
        </w:rPr>
        <w:t xml:space="preserve"> profiles.</w:t>
      </w:r>
      <w:r w:rsidR="00A93F65" w:rsidRPr="00C972FF">
        <w:rPr>
          <w:rFonts w:ascii="Arial" w:hAnsi="Arial" w:cs="Arial"/>
        </w:rPr>
        <w:t xml:space="preserve"> </w:t>
      </w:r>
      <w:r w:rsidR="00A93F65" w:rsidRPr="00C972FF">
        <w:t>From 2030 onwards, organic material</w:t>
      </w:r>
      <w:r w:rsidR="00A93F65" w:rsidRPr="00C972FF">
        <w:rPr>
          <w:rFonts w:ascii="Arial" w:hAnsi="Arial" w:cs="Arial"/>
        </w:rPr>
        <w:t xml:space="preserve"> </w:t>
      </w:r>
      <w:r w:rsidR="00A93F65" w:rsidRPr="00C972FF">
        <w:rPr>
          <w:shd w:val="clear" w:color="auto" w:fill="FFFFFF"/>
        </w:rPr>
        <w:t xml:space="preserve">disposal bans to </w:t>
      </w:r>
      <w:r w:rsidR="00B76641">
        <w:rPr>
          <w:shd w:val="clear" w:color="auto" w:fill="FFFFFF"/>
        </w:rPr>
        <w:t>c</w:t>
      </w:r>
      <w:r w:rsidR="00A93F65" w:rsidRPr="00C972FF">
        <w:rPr>
          <w:shd w:val="clear" w:color="auto" w:fill="FFFFFF"/>
        </w:rPr>
        <w:t>lass 1 for food, green and paper waste are assumed to apply; and</w:t>
      </w:r>
      <w:r w:rsidR="00BA747E">
        <w:rPr>
          <w:shd w:val="clear" w:color="auto" w:fill="FFFFFF"/>
        </w:rPr>
        <w:t> </w:t>
      </w:r>
      <w:r w:rsidR="00A93F65" w:rsidRPr="00C972FF">
        <w:rPr>
          <w:i/>
          <w:iCs/>
          <w:shd w:val="clear" w:color="auto" w:fill="FFFFFF"/>
        </w:rPr>
        <w:t>all</w:t>
      </w:r>
      <w:r w:rsidR="00BA747E">
        <w:rPr>
          <w:shd w:val="clear" w:color="auto" w:fill="FFFFFF"/>
        </w:rPr>
        <w:t> </w:t>
      </w:r>
      <w:r w:rsidR="00A93F65" w:rsidRPr="00C972FF">
        <w:rPr>
          <w:shd w:val="clear" w:color="auto" w:fill="FFFFFF"/>
        </w:rPr>
        <w:t>organic materials (assumed to be largely wood and green waste) are banned from unmanaged (</w:t>
      </w:r>
      <w:r w:rsidR="00B76641">
        <w:rPr>
          <w:shd w:val="clear" w:color="auto" w:fill="FFFFFF"/>
        </w:rPr>
        <w:t>c</w:t>
      </w:r>
      <w:r w:rsidR="00A93F65" w:rsidRPr="00C972FF">
        <w:rPr>
          <w:shd w:val="clear" w:color="auto" w:fill="FFFFFF"/>
        </w:rPr>
        <w:t>lass</w:t>
      </w:r>
      <w:r w:rsidR="00B76641">
        <w:rPr>
          <w:shd w:val="clear" w:color="auto" w:fill="FFFFFF"/>
        </w:rPr>
        <w:t>es</w:t>
      </w:r>
      <w:r w:rsidR="00A93F65" w:rsidRPr="00C972FF">
        <w:rPr>
          <w:shd w:val="clear" w:color="auto" w:fill="FFFFFF"/>
        </w:rPr>
        <w:t xml:space="preserve"> 2</w:t>
      </w:r>
      <w:r w:rsidR="00B76641">
        <w:rPr>
          <w:shd w:val="clear" w:color="auto" w:fill="FFFFFF"/>
        </w:rPr>
        <w:t>–</w:t>
      </w:r>
      <w:r w:rsidR="00A93F65" w:rsidRPr="00C972FF">
        <w:rPr>
          <w:shd w:val="clear" w:color="auto" w:fill="FFFFFF"/>
        </w:rPr>
        <w:t>5) landfills. The scenario also includes regulatory measures that require materials separation at source. </w:t>
      </w:r>
      <w:r w:rsidR="00A93F65" w:rsidRPr="00C972FF">
        <w:t>These</w:t>
      </w:r>
      <w:r w:rsidR="00D94CEF" w:rsidRPr="00C972FF">
        <w:t xml:space="preserve"> projections go to 2050 and are calculated in tonnes of</w:t>
      </w:r>
      <w:r w:rsidR="00BA747E">
        <w:t> </w:t>
      </w:r>
      <w:r w:rsidR="00D94CEF" w:rsidRPr="00C972FF">
        <w:t>carbon equivalent.</w:t>
      </w:r>
    </w:p>
    <w:p w14:paraId="47ECCEEA" w14:textId="5AEA5352" w:rsidR="00D94CEF" w:rsidRPr="00C972FF" w:rsidRDefault="00D94CEF" w:rsidP="00935DC0">
      <w:pPr>
        <w:pStyle w:val="Figureheading"/>
      </w:pPr>
      <w:bookmarkStart w:id="110" w:name="_Toc78894644"/>
      <w:bookmarkStart w:id="111" w:name="_Toc84853143"/>
      <w:r w:rsidRPr="00C972FF">
        <w:t xml:space="preserve">Figure </w:t>
      </w:r>
      <w:r w:rsidR="00FA6C9F">
        <w:t>12</w:t>
      </w:r>
      <w:r w:rsidR="003B24C9" w:rsidRPr="00C972FF">
        <w:t>:</w:t>
      </w:r>
      <w:r w:rsidRPr="00C972FF">
        <w:t xml:space="preserve"> </w:t>
      </w:r>
      <w:r w:rsidR="003B24C9" w:rsidRPr="00C972FF">
        <w:tab/>
      </w:r>
      <w:bookmarkEnd w:id="110"/>
      <w:r w:rsidR="00393FE7" w:rsidRPr="00393FE7">
        <w:t>Total projected methane emissions from waste showing the impact of proposed combined waste policy options</w:t>
      </w:r>
      <w:bookmarkEnd w:id="111"/>
    </w:p>
    <w:p w14:paraId="2E648C14" w14:textId="6B470D63" w:rsidR="006E399B" w:rsidRPr="006E399B" w:rsidRDefault="00522590" w:rsidP="006F080C">
      <w:pPr>
        <w:pStyle w:val="BodyText"/>
        <w:spacing w:before="80"/>
      </w:pPr>
      <w:r>
        <w:rPr>
          <w:noProof/>
        </w:rPr>
        <w:drawing>
          <wp:inline distT="0" distB="0" distL="0" distR="0" wp14:anchorId="3408E962" wp14:editId="0D1455B9">
            <wp:extent cx="5400675" cy="2807970"/>
            <wp:effectExtent l="0" t="0" r="9525"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400675" cy="2807970"/>
                    </a:xfrm>
                    <a:prstGeom prst="rect">
                      <a:avLst/>
                    </a:prstGeom>
                    <a:noFill/>
                    <a:ln>
                      <a:noFill/>
                    </a:ln>
                  </pic:spPr>
                </pic:pic>
              </a:graphicData>
            </a:graphic>
          </wp:inline>
        </w:drawing>
      </w:r>
    </w:p>
    <w:p w14:paraId="18212D53" w14:textId="6D7258A8" w:rsidR="00A93F65" w:rsidRPr="00C972FF" w:rsidRDefault="00522590" w:rsidP="00BA747E">
      <w:pPr>
        <w:pStyle w:val="BodyText"/>
        <w:spacing w:after="100"/>
      </w:pPr>
      <w:r w:rsidRPr="00522590">
        <w:t>Figure 12 shows that the combined effect of targeting biogenic methane emissions through reduction, diversion and improvements to LFG capture in the first two budget periods (to 2030) puts waste emissions at 96 per cent of the reduction path in 2030. This chart shows all sources of methane emissions from waste. Modelled impacts have varying degrees of uncertainty.</w:t>
      </w:r>
    </w:p>
    <w:p w14:paraId="4BD48A7D" w14:textId="42971541" w:rsidR="00A93F65" w:rsidRDefault="00A93F65" w:rsidP="00BA747E">
      <w:pPr>
        <w:pStyle w:val="BodyText"/>
        <w:spacing w:after="100"/>
      </w:pPr>
      <w:r w:rsidRPr="00C972FF">
        <w:t>Individual abatement options modelled are presented in</w:t>
      </w:r>
      <w:r w:rsidR="004F3E18">
        <w:t xml:space="preserve"> the</w:t>
      </w:r>
      <w:r w:rsidRPr="00C972FF">
        <w:t xml:space="preserve"> </w:t>
      </w:r>
      <w:hyperlink w:anchor="_Appendix_2:_Waste">
        <w:r w:rsidRPr="100DCAC4">
          <w:rPr>
            <w:rStyle w:val="Hyperlink"/>
          </w:rPr>
          <w:t>Appendix</w:t>
        </w:r>
      </w:hyperlink>
      <w:r>
        <w:t>.</w:t>
      </w:r>
    </w:p>
    <w:bookmarkEnd w:id="109"/>
    <w:p w14:paraId="33D1C63C" w14:textId="5D73DB99" w:rsidR="00A93F65" w:rsidRPr="00C972FF" w:rsidRDefault="00A93F65" w:rsidP="00BA747E">
      <w:pPr>
        <w:pStyle w:val="Heading5"/>
        <w:spacing w:before="180"/>
      </w:pPr>
      <w:r w:rsidRPr="00C50F05">
        <w:t xml:space="preserve">Co-benefits and </w:t>
      </w:r>
      <w:r w:rsidRPr="100DCAC4">
        <w:rPr>
          <w:iCs/>
        </w:rPr>
        <w:t xml:space="preserve">future </w:t>
      </w:r>
      <w:r w:rsidRPr="00C50F05">
        <w:t>opportunities</w:t>
      </w:r>
    </w:p>
    <w:p w14:paraId="11AECA0F" w14:textId="28A155B2" w:rsidR="00A93F65" w:rsidRPr="004359B3" w:rsidRDefault="00A93F65" w:rsidP="00BA747E">
      <w:pPr>
        <w:pStyle w:val="BodyText"/>
        <w:spacing w:before="100" w:after="100"/>
      </w:pPr>
      <w:r>
        <w:t xml:space="preserve">A </w:t>
      </w:r>
      <w:r w:rsidR="008F085D">
        <w:t>‘</w:t>
      </w:r>
      <w:r>
        <w:t>highly circular</w:t>
      </w:r>
      <w:r w:rsidR="008F085D">
        <w:t>’</w:t>
      </w:r>
      <w:r>
        <w:t xml:space="preserve"> resource recovery system that captures and processes organic waste could have significant co-benefits for other sectors. For example, where appropriate, farm, forestry and commercial/industrial waste diverted to composting and anaerobic digestion facilities that</w:t>
      </w:r>
      <w:r w:rsidR="006F080C">
        <w:t> </w:t>
      </w:r>
      <w:r>
        <w:t>also process urban waste</w:t>
      </w:r>
      <w:r w:rsidRPr="100DCAC4">
        <w:rPr>
          <w:rStyle w:val="FootnoteReference"/>
        </w:rPr>
        <w:footnoteReference w:id="51"/>
      </w:r>
      <w:r>
        <w:t xml:space="preserve"> would see emissions reductions across </w:t>
      </w:r>
      <w:r w:rsidR="00B76641">
        <w:t xml:space="preserve">many </w:t>
      </w:r>
      <w:r>
        <w:t>sectors, while</w:t>
      </w:r>
      <w:r w:rsidR="006F080C">
        <w:t> </w:t>
      </w:r>
      <w:r>
        <w:t>leveraging the same infrastructure. For waste sector emissions the q</w:t>
      </w:r>
      <w:r w:rsidRPr="00C972FF">
        <w:t>uantification and abatement options for wastewater treatment and farm fills require further work</w:t>
      </w:r>
      <w:r>
        <w:t xml:space="preserve">, and we </w:t>
      </w:r>
      <w:r w:rsidRPr="004359B3">
        <w:t>welcome feedback on how best to reduce emissions from these activities. </w:t>
      </w:r>
    </w:p>
    <w:p w14:paraId="798A6841" w14:textId="77777777" w:rsidR="00D94CEF" w:rsidRPr="00C972FF" w:rsidRDefault="00A93F65" w:rsidP="00FC74AE">
      <w:pPr>
        <w:pStyle w:val="Heading5"/>
      </w:pPr>
      <w:r>
        <w:t>Proposed p</w:t>
      </w:r>
      <w:r w:rsidRPr="00C972FF">
        <w:t>riority</w:t>
      </w:r>
      <w:r w:rsidR="00A77778" w:rsidRPr="00C972FF">
        <w:t xml:space="preserve"> </w:t>
      </w:r>
      <w:r w:rsidR="00D94CEF" w:rsidRPr="00C972FF">
        <w:t>action:</w:t>
      </w:r>
      <w:r w:rsidR="007538A7" w:rsidRPr="00C972FF">
        <w:t xml:space="preserve"> </w:t>
      </w:r>
      <w:r w:rsidR="00D94CEF" w:rsidRPr="00C972FF">
        <w:t>Fast-tracking a waste data and licen</w:t>
      </w:r>
      <w:r w:rsidR="00114408" w:rsidRPr="00C972FF">
        <w:t>s</w:t>
      </w:r>
      <w:r w:rsidR="00D94CEF" w:rsidRPr="00C972FF">
        <w:t>ing system</w:t>
      </w:r>
    </w:p>
    <w:p w14:paraId="4DCE7867" w14:textId="77777777" w:rsidR="00D94CEF" w:rsidRPr="00C972FF" w:rsidRDefault="00D94CEF" w:rsidP="00BA747E">
      <w:pPr>
        <w:pStyle w:val="BodyText"/>
        <w:spacing w:after="100"/>
      </w:pPr>
      <w:r w:rsidRPr="00C972FF">
        <w:t>Reliable data is vital for reducing emissions, and minimising waste. A national licen</w:t>
      </w:r>
      <w:r w:rsidR="00114408" w:rsidRPr="00C972FF">
        <w:t>s</w:t>
      </w:r>
      <w:r w:rsidRPr="00C972FF">
        <w:t xml:space="preserve">ing system </w:t>
      </w:r>
      <w:r w:rsidR="00467D0C" w:rsidRPr="00C972FF">
        <w:t xml:space="preserve">is recommended </w:t>
      </w:r>
      <w:r w:rsidRPr="00C972FF">
        <w:t>to meet the Commission’s</w:t>
      </w:r>
      <w:r w:rsidR="009C7B25" w:rsidRPr="00C972FF">
        <w:t xml:space="preserve"> </w:t>
      </w:r>
      <w:r w:rsidRPr="00C972FF">
        <w:t>recommendations for improving waste data:</w:t>
      </w:r>
    </w:p>
    <w:p w14:paraId="04EDEBC0" w14:textId="77777777" w:rsidR="00D94CEF" w:rsidRPr="00C972FF" w:rsidRDefault="00D94CEF" w:rsidP="00BA747E">
      <w:pPr>
        <w:pStyle w:val="Bullet"/>
        <w:spacing w:after="100"/>
      </w:pPr>
      <w:r w:rsidRPr="00C972FF">
        <w:t>publishing annual waste statistics from 31 December 2023</w:t>
      </w:r>
    </w:p>
    <w:p w14:paraId="3679E08B" w14:textId="2AD5B9EE" w:rsidR="00D94CEF" w:rsidRPr="00C972FF" w:rsidRDefault="00D94CEF" w:rsidP="00BA747E">
      <w:pPr>
        <w:pStyle w:val="Bullet"/>
        <w:spacing w:after="100"/>
      </w:pPr>
      <w:r w:rsidRPr="00C972FF">
        <w:t>improving data collection across the waste sector</w:t>
      </w:r>
    </w:p>
    <w:p w14:paraId="7CA80C62" w14:textId="77777777" w:rsidR="00D94CEF" w:rsidRPr="00C972FF" w:rsidRDefault="00D94CEF" w:rsidP="00BA747E">
      <w:pPr>
        <w:pStyle w:val="Bullet"/>
        <w:spacing w:after="100"/>
      </w:pPr>
      <w:r w:rsidRPr="00C972FF">
        <w:t>investing in data collection, to track progress towards a circular economy.</w:t>
      </w:r>
    </w:p>
    <w:p w14:paraId="7AB04F89" w14:textId="539EEB9E" w:rsidR="00702FC1" w:rsidRPr="00702FC1" w:rsidRDefault="00702FC1" w:rsidP="00BA747E">
      <w:pPr>
        <w:pStyle w:val="BodyText"/>
        <w:keepLines/>
        <w:spacing w:after="100"/>
      </w:pPr>
      <w:r>
        <w:t>A licensing system would provide a more efficient and robust basis for administering the range of requirements for how sites operate (including the waste disposal levy and potentially the NZ</w:t>
      </w:r>
      <w:r w:rsidR="006F080C">
        <w:t> </w:t>
      </w:r>
      <w:r>
        <w:t>ETS), as well as strengthening the evidence base for organic waste disposal bans and/or the alternative options.</w:t>
      </w:r>
    </w:p>
    <w:p w14:paraId="0B2E5E75" w14:textId="5294EEBA" w:rsidR="000B0060" w:rsidRDefault="08885651" w:rsidP="00BA747E">
      <w:pPr>
        <w:pStyle w:val="BodyText"/>
        <w:spacing w:after="100"/>
        <w:rPr>
          <w:rFonts w:eastAsiaTheme="minorHAnsi"/>
        </w:rPr>
      </w:pPr>
      <w:r w:rsidRPr="00C972FF">
        <w:t xml:space="preserve">The system </w:t>
      </w:r>
      <w:r w:rsidR="3E0EEF82" w:rsidRPr="00C972FF">
        <w:t>would</w:t>
      </w:r>
      <w:r w:rsidRPr="00C972FF">
        <w:t xml:space="preserve"> require new legislation (</w:t>
      </w:r>
      <w:r w:rsidR="00693561" w:rsidRPr="00C972FF">
        <w:t xml:space="preserve">a review of the </w:t>
      </w:r>
      <w:r w:rsidRPr="00C972FF">
        <w:t>Waste Minimisation Act</w:t>
      </w:r>
      <w:r w:rsidR="0075671D">
        <w:t xml:space="preserve"> 2008</w:t>
      </w:r>
      <w:r w:rsidRPr="00C972FF">
        <w:t xml:space="preserve"> </w:t>
      </w:r>
      <w:r w:rsidR="00114408" w:rsidRPr="00C972FF">
        <w:t xml:space="preserve">is </w:t>
      </w:r>
      <w:r w:rsidR="00294840">
        <w:t>underway</w:t>
      </w:r>
      <w:r w:rsidR="00A93F65">
        <w:t xml:space="preserve">), and </w:t>
      </w:r>
      <w:r w:rsidR="00A93F65" w:rsidRPr="00C972FF">
        <w:t xml:space="preserve">would </w:t>
      </w:r>
      <w:r w:rsidR="00A93F65">
        <w:t>ideally</w:t>
      </w:r>
      <w:r w:rsidR="2207DC06" w:rsidRPr="00C972FF">
        <w:t xml:space="preserve"> </w:t>
      </w:r>
      <w:r w:rsidRPr="00C972FF">
        <w:t xml:space="preserve">align with local government data collection and reporting mechanisms. Pending improvements to other regulations </w:t>
      </w:r>
      <w:r w:rsidR="3E0EEF82" w:rsidRPr="00C972FF">
        <w:t>(</w:t>
      </w:r>
      <w:hyperlink r:id="rId96">
        <w:r w:rsidR="26F3DD7F" w:rsidRPr="599CBB38">
          <w:rPr>
            <w:rStyle w:val="Hyperlink"/>
          </w:rPr>
          <w:t>N</w:t>
        </w:r>
        <w:r w:rsidR="2708DB5C" w:rsidRPr="599CBB38">
          <w:rPr>
            <w:rStyle w:val="Hyperlink"/>
          </w:rPr>
          <w:t xml:space="preserve">ational </w:t>
        </w:r>
        <w:r w:rsidR="26F3DD7F" w:rsidRPr="599CBB38">
          <w:rPr>
            <w:rStyle w:val="Hyperlink"/>
          </w:rPr>
          <w:t>E</w:t>
        </w:r>
        <w:r w:rsidR="2708DB5C" w:rsidRPr="599CBB38">
          <w:rPr>
            <w:rStyle w:val="Hyperlink"/>
          </w:rPr>
          <w:t xml:space="preserve">nvironmental </w:t>
        </w:r>
        <w:r w:rsidR="26F3DD7F" w:rsidRPr="599CBB38">
          <w:rPr>
            <w:rStyle w:val="Hyperlink"/>
          </w:rPr>
          <w:t>S</w:t>
        </w:r>
        <w:r w:rsidR="2708DB5C" w:rsidRPr="599CBB38">
          <w:rPr>
            <w:rStyle w:val="Hyperlink"/>
          </w:rPr>
          <w:t>tandards</w:t>
        </w:r>
        <w:r w:rsidR="26F3DD7F" w:rsidRPr="599CBB38">
          <w:rPr>
            <w:rStyle w:val="Hyperlink"/>
          </w:rPr>
          <w:t xml:space="preserve"> for Air Quality</w:t>
        </w:r>
      </w:hyperlink>
      <w:r w:rsidR="5CB49867" w:rsidRPr="599CBB38">
        <w:rPr>
          <w:color w:val="1C556C" w:themeColor="accent1"/>
        </w:rPr>
        <w:t xml:space="preserve"> </w:t>
      </w:r>
      <w:r w:rsidR="26F3DD7F">
        <w:t>and the NZ ETS), it could also be used to capture information on waste composition and landfill</w:t>
      </w:r>
      <w:r w:rsidR="5CB49867">
        <w:t> </w:t>
      </w:r>
      <w:r w:rsidR="26F3DD7F">
        <w:t>gas</w:t>
      </w:r>
      <w:r w:rsidR="000B0060">
        <w:t>, leading to improvements in the measurement of site</w:t>
      </w:r>
      <w:r w:rsidR="0075671D">
        <w:t>-</w:t>
      </w:r>
      <w:r w:rsidR="000B0060">
        <w:t>specific landfill gas capture efficiency, which is another key option for reducing emissions.</w:t>
      </w:r>
      <w:r w:rsidR="005B11A4">
        <w:t xml:space="preserve"> </w:t>
      </w:r>
    </w:p>
    <w:p w14:paraId="13CA8E03" w14:textId="77777777" w:rsidR="00077F68" w:rsidRDefault="00077F68" w:rsidP="00BA747E">
      <w:pPr>
        <w:pStyle w:val="Heading3"/>
        <w:spacing w:before="320"/>
      </w:pPr>
      <w:r>
        <w:t>Partnership</w:t>
      </w:r>
    </w:p>
    <w:p w14:paraId="5CB6BD77" w14:textId="2D97F89F" w:rsidR="00077F68" w:rsidRPr="00077F68" w:rsidRDefault="00077F68" w:rsidP="00BA747E">
      <w:pPr>
        <w:pStyle w:val="BodyText"/>
        <w:spacing w:before="100" w:after="100"/>
      </w:pPr>
      <w:r>
        <w:t xml:space="preserve">The emissions reduction plan will be </w:t>
      </w:r>
      <w:r w:rsidR="003129C6">
        <w:t>critical in the</w:t>
      </w:r>
      <w:r>
        <w:t xml:space="preserve"> transformation of </w:t>
      </w:r>
      <w:r w:rsidR="00C62B83">
        <w:t>our</w:t>
      </w:r>
      <w:r>
        <w:t xml:space="preserve"> waste sector. The New Zealand Waste Strategy</w:t>
      </w:r>
      <w:r w:rsidR="00627D4B">
        <w:t xml:space="preserve"> </w:t>
      </w:r>
      <w:r>
        <w:t xml:space="preserve">aims to bring together the different drivers in a comprehensive approach towards a circular economy for </w:t>
      </w:r>
      <w:r w:rsidR="00DB133F">
        <w:t>Aotearoa</w:t>
      </w:r>
      <w:r>
        <w:t xml:space="preserve"> by 2050. Partnerships and collaboration will be key to achieving our goals. </w:t>
      </w:r>
      <w:r w:rsidR="00A93F65">
        <w:t>In particular, partnerships between l</w:t>
      </w:r>
      <w:r w:rsidR="00A93F65" w:rsidRPr="00750004">
        <w:rPr>
          <w:rFonts w:eastAsia="Calibri" w:cs="Calibri"/>
        </w:rPr>
        <w:t xml:space="preserve">ocal authorities, industry and community </w:t>
      </w:r>
      <w:r w:rsidR="0075671D">
        <w:rPr>
          <w:rFonts w:eastAsia="Calibri" w:cs="Calibri"/>
        </w:rPr>
        <w:t>that</w:t>
      </w:r>
      <w:r w:rsidR="0075671D" w:rsidRPr="00750004">
        <w:rPr>
          <w:rFonts w:eastAsia="Calibri" w:cs="Calibri"/>
        </w:rPr>
        <w:t xml:space="preserve"> </w:t>
      </w:r>
      <w:r w:rsidR="00A93F65" w:rsidRPr="00750004">
        <w:rPr>
          <w:rFonts w:eastAsia="Calibri" w:cs="Calibri"/>
        </w:rPr>
        <w:t>consider local feedstocks and markets will be key to determining the best approach at a local level.</w:t>
      </w:r>
      <w:r w:rsidR="00A93F65" w:rsidRPr="0BC36F31">
        <w:t xml:space="preserve"> </w:t>
      </w:r>
      <w:r w:rsidR="00A93F65">
        <w:t xml:space="preserve">Whatever the method, </w:t>
      </w:r>
      <w:r w:rsidR="00A93F65" w:rsidRPr="00750004">
        <w:t>all</w:t>
      </w:r>
      <w:r w:rsidR="00A93F65">
        <w:t xml:space="preserve"> parts of society – iwi, </w:t>
      </w:r>
      <w:proofErr w:type="spellStart"/>
      <w:r w:rsidR="00A93F65">
        <w:t>hapū</w:t>
      </w:r>
      <w:proofErr w:type="spellEnd"/>
      <w:r w:rsidR="00A93F65">
        <w:t xml:space="preserve"> and marae, community organisations and groups, academia, households and businesses across the full supply chain – will need to engage in the journey. </w:t>
      </w:r>
    </w:p>
    <w:p w14:paraId="698F56CB" w14:textId="77777777" w:rsidR="00A93F65" w:rsidRPr="00C972FF" w:rsidRDefault="00A93F65" w:rsidP="00A93F65">
      <w:pPr>
        <w:pStyle w:val="Heading3"/>
      </w:pPr>
      <w:r w:rsidRPr="00C972FF">
        <w:t>Making an equitable transition</w:t>
      </w:r>
    </w:p>
    <w:p w14:paraId="3B019E69" w14:textId="6F43B9FA" w:rsidR="00A93F65" w:rsidRPr="00C972FF" w:rsidRDefault="00A93F65" w:rsidP="00A93F65">
      <w:pPr>
        <w:pStyle w:val="BodyText"/>
      </w:pPr>
      <w:r w:rsidRPr="00C972FF">
        <w:t xml:space="preserve">Actions and policies to minimise waste </w:t>
      </w:r>
      <w:r w:rsidR="003177BB">
        <w:t xml:space="preserve">have </w:t>
      </w:r>
      <w:r w:rsidR="00486580">
        <w:t>implications</w:t>
      </w:r>
      <w:r>
        <w:t xml:space="preserve"> at local,</w:t>
      </w:r>
      <w:r w:rsidRPr="00C972FF">
        <w:t xml:space="preserve"> regional and national </w:t>
      </w:r>
      <w:r w:rsidR="00486580">
        <w:t>levels</w:t>
      </w:r>
      <w:r w:rsidRPr="00C972FF">
        <w:t xml:space="preserve">. </w:t>
      </w:r>
      <w:r w:rsidR="008E3F38">
        <w:t>For example, t</w:t>
      </w:r>
      <w:r w:rsidRPr="00C972FF">
        <w:t>he distributional impacts of a disposal ban could be significant</w:t>
      </w:r>
      <w:r>
        <w:t xml:space="preserve"> and </w:t>
      </w:r>
      <w:r w:rsidR="00A17D73">
        <w:t>the</w:t>
      </w:r>
      <w:r>
        <w:t xml:space="preserve"> costs of the wider transition to a low</w:t>
      </w:r>
      <w:r w:rsidR="0075671D">
        <w:t>-</w:t>
      </w:r>
      <w:r>
        <w:t>waste, low</w:t>
      </w:r>
      <w:r w:rsidR="0075671D">
        <w:t>-</w:t>
      </w:r>
      <w:r>
        <w:t>carbon economy will fall to everyone</w:t>
      </w:r>
      <w:r w:rsidR="00A17D73">
        <w:t>.</w:t>
      </w:r>
    </w:p>
    <w:p w14:paraId="4826F4DD" w14:textId="6A835A83" w:rsidR="00FC16D7" w:rsidRPr="00C972FF" w:rsidRDefault="00FC16D7" w:rsidP="00FC74AE">
      <w:pPr>
        <w:pStyle w:val="BodyText"/>
      </w:pPr>
      <w:r w:rsidRPr="00C972FF">
        <w:t xml:space="preserve">The broad range of </w:t>
      </w:r>
      <w:r w:rsidR="00A93F65">
        <w:t xml:space="preserve">policy </w:t>
      </w:r>
      <w:r w:rsidR="00A93F65" w:rsidRPr="00C972FF">
        <w:t xml:space="preserve">options for waste </w:t>
      </w:r>
      <w:r w:rsidR="00A93F65">
        <w:t>emissions reduction</w:t>
      </w:r>
      <w:r w:rsidRPr="00C972FF">
        <w:t xml:space="preserve"> will require further specific analysis and consultation. For</w:t>
      </w:r>
      <w:r w:rsidR="00E35A69">
        <w:t> </w:t>
      </w:r>
      <w:r w:rsidRPr="00C972FF">
        <w:t xml:space="preserve">some aspects, this will begin </w:t>
      </w:r>
      <w:r w:rsidR="0075671D">
        <w:t>with</w:t>
      </w:r>
      <w:r w:rsidR="0075671D" w:rsidRPr="00C972FF">
        <w:t xml:space="preserve"> </w:t>
      </w:r>
      <w:r w:rsidRPr="00C972FF">
        <w:t xml:space="preserve">the </w:t>
      </w:r>
      <w:r w:rsidR="00114408" w:rsidRPr="00C972FF">
        <w:t xml:space="preserve">review of the </w:t>
      </w:r>
      <w:r w:rsidRPr="00C972FF">
        <w:t>New Zealand Waste Strategy and Waste Minimisation Act</w:t>
      </w:r>
      <w:r w:rsidR="00114408" w:rsidRPr="00C972FF">
        <w:t xml:space="preserve"> –</w:t>
      </w:r>
      <w:r w:rsidRPr="00C972FF">
        <w:t xml:space="preserve"> also likely to take place in </w:t>
      </w:r>
      <w:r w:rsidR="00A93F65" w:rsidRPr="00C972FF">
        <w:t>2021.</w:t>
      </w:r>
      <w:r w:rsidRPr="00C972FF">
        <w:t xml:space="preserve"> For others, improved data is needed before </w:t>
      </w:r>
      <w:r w:rsidR="00114408" w:rsidRPr="00C972FF">
        <w:t xml:space="preserve">we can assess the </w:t>
      </w:r>
      <w:r w:rsidRPr="00C972FF">
        <w:t xml:space="preserve">impacts. Some </w:t>
      </w:r>
      <w:r w:rsidR="00151D8D" w:rsidRPr="00C972FF">
        <w:t xml:space="preserve">more specific </w:t>
      </w:r>
      <w:r w:rsidRPr="00C972FF">
        <w:t>policies</w:t>
      </w:r>
      <w:r w:rsidR="00151D8D" w:rsidRPr="00C972FF">
        <w:t>,</w:t>
      </w:r>
      <w:r w:rsidRPr="00C972FF">
        <w:t xml:space="preserve"> such as </w:t>
      </w:r>
      <w:r w:rsidR="003B6B72" w:rsidRPr="003B6B72">
        <w:t>improving kerbside collection performance</w:t>
      </w:r>
      <w:r w:rsidR="00151D8D" w:rsidRPr="00C972FF">
        <w:t>,</w:t>
      </w:r>
      <w:r w:rsidRPr="00C972FF">
        <w:t xml:space="preserve"> </w:t>
      </w:r>
      <w:r w:rsidR="003B6B72">
        <w:t>will be consulted on in early 2022</w:t>
      </w:r>
      <w:r w:rsidRPr="00C972FF">
        <w:t>.</w:t>
      </w:r>
      <w:r w:rsidR="00175193" w:rsidRPr="00C972FF">
        <w:t xml:space="preserve"> </w:t>
      </w:r>
    </w:p>
    <w:p w14:paraId="198CB082" w14:textId="36FCA086" w:rsidR="00A93F65" w:rsidRPr="00C972FF" w:rsidRDefault="00FC16D7" w:rsidP="00A93F65">
      <w:pPr>
        <w:pStyle w:val="BodyText"/>
        <w:spacing w:after="240"/>
      </w:pPr>
      <w:r w:rsidRPr="00C972FF">
        <w:t>Financial impacts are expected to be manageable in the long run</w:t>
      </w:r>
      <w:r w:rsidR="00AE5452" w:rsidRPr="00C972FF">
        <w:t>. A</w:t>
      </w:r>
      <w:r w:rsidRPr="00C972FF">
        <w:t xml:space="preserve">n increase in disposal costs can be offset by the </w:t>
      </w:r>
      <w:r w:rsidR="00AE5452" w:rsidRPr="00C972FF">
        <w:t xml:space="preserve">reducing </w:t>
      </w:r>
      <w:r w:rsidR="00BF1B9F">
        <w:t xml:space="preserve">the </w:t>
      </w:r>
      <w:r w:rsidRPr="00C972FF">
        <w:t>amount of waste to be disposed</w:t>
      </w:r>
      <w:r w:rsidR="00AE5452" w:rsidRPr="00C972FF">
        <w:t xml:space="preserve"> of</w:t>
      </w:r>
      <w:r w:rsidRPr="00C972FF">
        <w:t xml:space="preserve"> (through households and businesses reducing and diverting waste). As the resource recovery sector in </w:t>
      </w:r>
      <w:r w:rsidR="00DB133F">
        <w:t>Aotearoa</w:t>
      </w:r>
      <w:r w:rsidRPr="00C972FF">
        <w:t xml:space="preserve"> grows, it will be easier for households and businesses to </w:t>
      </w:r>
      <w:r w:rsidR="00AE5452" w:rsidRPr="00C972FF">
        <w:t>‘</w:t>
      </w:r>
      <w:r w:rsidRPr="00C972FF">
        <w:t>do the right thing</w:t>
      </w:r>
      <w:r w:rsidR="00AE5452" w:rsidRPr="00C972FF">
        <w:t>’</w:t>
      </w:r>
      <w:r w:rsidRPr="00C972FF">
        <w:t xml:space="preserve"> with their waste. Managing the transition equitab</w:t>
      </w:r>
      <w:r w:rsidR="00AE5452" w:rsidRPr="00C972FF">
        <w:t>ly</w:t>
      </w:r>
      <w:r w:rsidRPr="00C972FF">
        <w:t xml:space="preserve"> will </w:t>
      </w:r>
      <w:r w:rsidR="00AE5452" w:rsidRPr="00C972FF">
        <w:t xml:space="preserve">be </w:t>
      </w:r>
      <w:r w:rsidRPr="00C972FF">
        <w:t xml:space="preserve">a key part of future engagement. </w:t>
      </w:r>
    </w:p>
    <w:tbl>
      <w:tblPr>
        <w:tblW w:w="8505" w:type="dxa"/>
        <w:tblLayout w:type="fixed"/>
        <w:tblLook w:val="04A0" w:firstRow="1" w:lastRow="0" w:firstColumn="1" w:lastColumn="0" w:noHBand="0" w:noVBand="1"/>
      </w:tblPr>
      <w:tblGrid>
        <w:gridCol w:w="8505"/>
      </w:tblGrid>
      <w:tr w:rsidR="002932BB" w:rsidRPr="00C972FF" w14:paraId="7C8858C8" w14:textId="0D4EA570" w:rsidTr="00FA5F9F">
        <w:trPr>
          <w:tblHeader/>
        </w:trPr>
        <w:tc>
          <w:tcPr>
            <w:tcW w:w="8505" w:type="dxa"/>
            <w:tcBorders>
              <w:top w:val="single" w:sz="6" w:space="0" w:color="0F7B7D" w:themeColor="accent2"/>
              <w:left w:val="single" w:sz="6" w:space="0" w:color="0F7B7D" w:themeColor="accent2"/>
              <w:right w:val="single" w:sz="6" w:space="0" w:color="0F7B7D" w:themeColor="accent2"/>
            </w:tcBorders>
            <w:shd w:val="clear" w:color="auto" w:fill="0F7B7D" w:themeFill="accent2"/>
            <w:vAlign w:val="center"/>
          </w:tcPr>
          <w:p w14:paraId="1BDCB13E" w14:textId="7F0DC666" w:rsidR="002932BB" w:rsidRPr="00C972FF" w:rsidRDefault="002932BB" w:rsidP="00FC74AE">
            <w:pPr>
              <w:pStyle w:val="Casestudyheading"/>
              <w:rPr>
                <w:rFonts w:eastAsia="Calibri" w:cs="Calibri"/>
                <w:bCs/>
              </w:rPr>
            </w:pPr>
            <w:r w:rsidRPr="00C972FF">
              <w:rPr>
                <w:rFonts w:eastAsia="Calibri" w:cs="Calibri"/>
                <w:bCs/>
              </w:rPr>
              <w:t>QUESTIONS</w:t>
            </w:r>
          </w:p>
        </w:tc>
      </w:tr>
      <w:tr w:rsidR="002932BB" w:rsidRPr="00C972FF" w14:paraId="5B869979" w14:textId="1594503A" w:rsidTr="00FC74AE">
        <w:tc>
          <w:tcPr>
            <w:tcW w:w="8505" w:type="dxa"/>
            <w:tcBorders>
              <w:left w:val="single" w:sz="4" w:space="0" w:color="CFE5E5"/>
              <w:bottom w:val="single" w:sz="4" w:space="0" w:color="CFE5E5"/>
              <w:right w:val="single" w:sz="4" w:space="0" w:color="CFE5E5"/>
            </w:tcBorders>
            <w:shd w:val="clear" w:color="auto" w:fill="CFE5E5"/>
          </w:tcPr>
          <w:p w14:paraId="3D558E77" w14:textId="43EBD169" w:rsidR="00CE610A" w:rsidRPr="00B8305A" w:rsidRDefault="00CE610A" w:rsidP="004359B3">
            <w:pPr>
              <w:pStyle w:val="Greentext-numbered"/>
            </w:pPr>
            <w:r w:rsidRPr="00B8305A">
              <w:t xml:space="preserve">The Commission’s recommended emissions reduction target for the </w:t>
            </w:r>
            <w:r w:rsidR="0075671D">
              <w:t>w</w:t>
            </w:r>
            <w:r w:rsidRPr="00B8305A">
              <w:t>aste sector significantly increased in its final advice. Do you support the target to reduce</w:t>
            </w:r>
            <w:r w:rsidR="00E8267C">
              <w:t xml:space="preserve"> waste biogenic methane</w:t>
            </w:r>
            <w:r w:rsidRPr="00B8305A">
              <w:t xml:space="preserve"> emissions by 40 per cent</w:t>
            </w:r>
            <w:r w:rsidR="003655A1">
              <w:t xml:space="preserve"> by 2035</w:t>
            </w:r>
            <w:r w:rsidRPr="00B8305A">
              <w:t>?</w:t>
            </w:r>
          </w:p>
          <w:p w14:paraId="16473DF4" w14:textId="2EDC97B4" w:rsidR="00CE610A" w:rsidRPr="00B8305A" w:rsidRDefault="00CE610A" w:rsidP="00FA5F9F">
            <w:pPr>
              <w:pStyle w:val="Greentext-numbered"/>
              <w:spacing w:before="80"/>
            </w:pPr>
            <w:r w:rsidRPr="00B8305A">
              <w:t>Do you support more funding for education and behaviour change initiatives to help households</w:t>
            </w:r>
            <w:r w:rsidR="00F55E25">
              <w:t>, communities</w:t>
            </w:r>
            <w:r w:rsidRPr="00B8305A">
              <w:t xml:space="preserve"> and businesses reduce their organic waste (</w:t>
            </w:r>
            <w:r w:rsidR="0075671D">
              <w:t>for example</w:t>
            </w:r>
            <w:r w:rsidRPr="00B8305A">
              <w:t>, food, cardboard, timber)?</w:t>
            </w:r>
          </w:p>
          <w:p w14:paraId="32D168E2" w14:textId="74D9FAF1" w:rsidR="00E41D9A" w:rsidRPr="00B8305A" w:rsidRDefault="00E41D9A" w:rsidP="00FA5F9F">
            <w:pPr>
              <w:pStyle w:val="Greentext-numbered"/>
              <w:spacing w:before="80" w:after="120"/>
            </w:pPr>
            <w:r w:rsidRPr="00E41D9A">
              <w:t>What other policies would support households, communities and businesses to manage the impacts of higher waste disposal costs?</w:t>
            </w:r>
          </w:p>
          <w:p w14:paraId="4620817F" w14:textId="5FB49AE6" w:rsidR="00CE610A" w:rsidRPr="00B8305A" w:rsidRDefault="00CE610A" w:rsidP="004359B3">
            <w:pPr>
              <w:pStyle w:val="Greentext-numbered"/>
            </w:pPr>
            <w:r w:rsidRPr="00B8305A">
              <w:t xml:space="preserve">Would you support a proposal to ban </w:t>
            </w:r>
            <w:r w:rsidR="00B8305A" w:rsidRPr="00B8305A">
              <w:t>the disposal</w:t>
            </w:r>
            <w:r w:rsidRPr="00B8305A">
              <w:t xml:space="preserve"> of food, green and paper waste at landfills for all households and businesses by 1 January 2030, if there were alternative ways to recycle this waste instead?</w:t>
            </w:r>
          </w:p>
          <w:p w14:paraId="6814C664" w14:textId="77777777" w:rsidR="00CE610A" w:rsidRPr="00B8305A" w:rsidRDefault="00CE610A" w:rsidP="004359B3">
            <w:pPr>
              <w:pStyle w:val="Greentext-numbered"/>
            </w:pPr>
            <w:r w:rsidRPr="00B8305A">
              <w:t>Would you support a proposal to ban all organic materials going to landfills that are unsuitable for capturing methane gas?</w:t>
            </w:r>
          </w:p>
          <w:p w14:paraId="037FAD57" w14:textId="0A74F55C" w:rsidR="00516584" w:rsidRDefault="00516584" w:rsidP="004359B3">
            <w:pPr>
              <w:pStyle w:val="Greentext-numbered"/>
            </w:pPr>
            <w:r w:rsidRPr="00516584">
              <w:t xml:space="preserve">Do you support a potential requirement to install </w:t>
            </w:r>
            <w:r w:rsidR="0075671D">
              <w:t>landfill gas (</w:t>
            </w:r>
            <w:r w:rsidRPr="00516584">
              <w:t>LFG</w:t>
            </w:r>
            <w:r w:rsidR="0075671D">
              <w:t>)</w:t>
            </w:r>
            <w:r w:rsidRPr="00516584">
              <w:t xml:space="preserve"> capture systems at landfill sites that are suitable?</w:t>
            </w:r>
          </w:p>
          <w:p w14:paraId="62DE0456" w14:textId="2EA74079" w:rsidR="00CE610A" w:rsidRPr="00B8305A" w:rsidRDefault="00CE610A" w:rsidP="004359B3">
            <w:pPr>
              <w:pStyle w:val="Greentext-numbered"/>
            </w:pPr>
            <w:r w:rsidRPr="00B8305A">
              <w:t>Would you support a more standardised approach to collection systems for households and businesses</w:t>
            </w:r>
            <w:r w:rsidR="0075671D">
              <w:t>,</w:t>
            </w:r>
            <w:r w:rsidRPr="00B8305A">
              <w:t xml:space="preserve"> </w:t>
            </w:r>
            <w:r w:rsidR="0075671D">
              <w:t>which</w:t>
            </w:r>
            <w:r w:rsidR="0075671D" w:rsidRPr="00B8305A">
              <w:t xml:space="preserve"> </w:t>
            </w:r>
            <w:r w:rsidRPr="00B8305A">
              <w:t>prioritises separating recyclables such as fibre (paper and cardboard) and food and garden waste?</w:t>
            </w:r>
          </w:p>
          <w:p w14:paraId="7A594A8E" w14:textId="77777777" w:rsidR="00CE610A" w:rsidRPr="00B8305A" w:rsidRDefault="00CE610A" w:rsidP="004359B3">
            <w:pPr>
              <w:pStyle w:val="Greentext-numbered"/>
            </w:pPr>
            <w:r w:rsidRPr="00B8305A">
              <w:t xml:space="preserve">Do you think transfer stations should be required to separate and recycle materials, rather than sending them to landfill? </w:t>
            </w:r>
          </w:p>
          <w:p w14:paraId="4E8E25F7" w14:textId="61613068" w:rsidR="00B8305A" w:rsidRPr="00B8305A" w:rsidRDefault="00B8305A" w:rsidP="004359B3">
            <w:pPr>
              <w:pStyle w:val="Greentext-numbered"/>
            </w:pPr>
            <w:r w:rsidRPr="00B8305A">
              <w:t>Do you think the proposals outlined in this document should also extend to farm dumps?</w:t>
            </w:r>
          </w:p>
          <w:p w14:paraId="3E5362A7" w14:textId="77777777" w:rsidR="00B8305A" w:rsidRPr="00B8305A" w:rsidRDefault="00B8305A" w:rsidP="004359B3">
            <w:pPr>
              <w:pStyle w:val="Greentext-numbered"/>
            </w:pPr>
            <w:r w:rsidRPr="00B8305A">
              <w:t>Do you have any alternative ideas on how we can manage emissions from farm dumps, and waste production on farms?</w:t>
            </w:r>
          </w:p>
          <w:p w14:paraId="19332E5E" w14:textId="5B6CDA2F" w:rsidR="0043110F" w:rsidRPr="00C972FF" w:rsidRDefault="00CE610A" w:rsidP="004359B3">
            <w:pPr>
              <w:pStyle w:val="Greentext-numbered"/>
              <w:spacing w:after="180"/>
              <w:rPr>
                <w:lang w:eastAsia="en-US"/>
              </w:rPr>
            </w:pPr>
            <w:r w:rsidRPr="00C972FF">
              <w:t>What other options could significantly reduce landfill waste emissions across Aotearoa?</w:t>
            </w:r>
          </w:p>
        </w:tc>
      </w:tr>
    </w:tbl>
    <w:p w14:paraId="32FFA5EA" w14:textId="36973E52" w:rsidR="00F52C1F" w:rsidRDefault="00F52C1F" w:rsidP="00DB3188">
      <w:pPr>
        <w:pStyle w:val="BodyText"/>
      </w:pPr>
    </w:p>
    <w:p w14:paraId="7DF94F62" w14:textId="25FE9750" w:rsidR="5580913B" w:rsidRPr="00C972FF" w:rsidRDefault="5580913B" w:rsidP="00FC74AE">
      <w:pPr>
        <w:pStyle w:val="Heading2"/>
        <w:spacing w:before="480"/>
        <w:rPr>
          <w:rFonts w:eastAsia="Calibri" w:cs="Calibri"/>
          <w:color w:val="0F7B7D" w:themeColor="accent2"/>
          <w:szCs w:val="36"/>
        </w:rPr>
      </w:pPr>
      <w:bookmarkStart w:id="112" w:name="_Ref80429151"/>
      <w:bookmarkStart w:id="113" w:name="_Toc84853113"/>
      <w:r w:rsidRPr="00C972FF">
        <w:rPr>
          <w:rFonts w:eastAsia="Calibri" w:cs="Calibri"/>
          <w:color w:val="0F7B7D" w:themeColor="accent2"/>
          <w:szCs w:val="36"/>
        </w:rPr>
        <w:t>F-</w:t>
      </w:r>
      <w:r w:rsidR="007A0AD6" w:rsidRPr="00C972FF">
        <w:rPr>
          <w:rFonts w:eastAsia="Calibri" w:cs="Calibri"/>
          <w:color w:val="0F7B7D" w:themeColor="accent2"/>
          <w:szCs w:val="36"/>
        </w:rPr>
        <w:t>g</w:t>
      </w:r>
      <w:r w:rsidRPr="00C972FF">
        <w:rPr>
          <w:rFonts w:eastAsia="Calibri" w:cs="Calibri"/>
          <w:color w:val="0F7B7D" w:themeColor="accent2"/>
          <w:szCs w:val="36"/>
        </w:rPr>
        <w:t>ases</w:t>
      </w:r>
      <w:bookmarkEnd w:id="112"/>
      <w:bookmarkEnd w:id="113"/>
    </w:p>
    <w:p w14:paraId="043BDB61" w14:textId="77777777" w:rsidR="5580913B" w:rsidRPr="00C972FF" w:rsidRDefault="5580913B" w:rsidP="00FC74AE">
      <w:pPr>
        <w:pStyle w:val="Heading3"/>
        <w:spacing w:before="240"/>
        <w:jc w:val="both"/>
        <w:rPr>
          <w:rFonts w:eastAsia="Calibri" w:cs="Calibri"/>
          <w:color w:val="000000" w:themeColor="text1"/>
          <w:szCs w:val="28"/>
        </w:rPr>
      </w:pPr>
      <w:r w:rsidRPr="00C972FF">
        <w:rPr>
          <w:rFonts w:eastAsia="Calibri" w:cs="Calibri"/>
          <w:color w:val="000000" w:themeColor="text1"/>
          <w:szCs w:val="28"/>
        </w:rPr>
        <w:t>Why reducing emissions in this sector matters</w:t>
      </w:r>
    </w:p>
    <w:p w14:paraId="075BB876" w14:textId="2E489B01" w:rsidR="5580913B" w:rsidRPr="00C972FF" w:rsidRDefault="5580913B" w:rsidP="5153437B">
      <w:pPr>
        <w:pStyle w:val="BodyText"/>
        <w:rPr>
          <w:rFonts w:eastAsia="Calibri" w:cs="Calibri"/>
          <w:color w:val="000000" w:themeColor="text1"/>
        </w:rPr>
      </w:pPr>
      <w:r w:rsidRPr="00C972FF">
        <w:rPr>
          <w:rFonts w:eastAsia="Calibri" w:cs="Calibri"/>
          <w:color w:val="000000" w:themeColor="text1"/>
        </w:rPr>
        <w:t xml:space="preserve">Fluorinated gases (F-gases) make up </w:t>
      </w:r>
      <w:r w:rsidR="008B524D" w:rsidRPr="00C972FF">
        <w:rPr>
          <w:rFonts w:eastAsia="Calibri" w:cs="Calibri"/>
          <w:color w:val="000000" w:themeColor="text1"/>
        </w:rPr>
        <w:t xml:space="preserve">about </w:t>
      </w:r>
      <w:r w:rsidRPr="00C972FF">
        <w:rPr>
          <w:rFonts w:eastAsia="Calibri" w:cs="Calibri"/>
          <w:color w:val="000000" w:themeColor="text1"/>
        </w:rPr>
        <w:t>2.5 per cent of New Zealand’s total emissions.</w:t>
      </w:r>
      <w:r w:rsidR="00FC74AE" w:rsidRPr="00C972FF">
        <w:rPr>
          <w:rFonts w:eastAsia="Calibri" w:cs="Calibri"/>
          <w:color w:val="000000" w:themeColor="text1"/>
        </w:rPr>
        <w:t xml:space="preserve"> </w:t>
      </w:r>
      <w:r w:rsidRPr="00C972FF">
        <w:rPr>
          <w:rFonts w:eastAsia="Calibri" w:cs="Calibri"/>
          <w:color w:val="000000" w:themeColor="text1"/>
        </w:rPr>
        <w:t>This</w:t>
      </w:r>
      <w:r w:rsidR="00FC74AE" w:rsidRPr="00C972FF">
        <w:rPr>
          <w:rFonts w:eastAsia="Calibri" w:cs="Calibri"/>
          <w:color w:val="000000" w:themeColor="text1"/>
        </w:rPr>
        <w:t> </w:t>
      </w:r>
      <w:r w:rsidRPr="00C972FF">
        <w:rPr>
          <w:rFonts w:eastAsia="Calibri" w:cs="Calibri"/>
          <w:color w:val="000000" w:themeColor="text1"/>
        </w:rPr>
        <w:t>is a small proportion, but innovative technolog</w:t>
      </w:r>
      <w:r w:rsidR="008B524D" w:rsidRPr="00C972FF">
        <w:rPr>
          <w:rFonts w:eastAsia="Calibri" w:cs="Calibri"/>
          <w:color w:val="000000" w:themeColor="text1"/>
        </w:rPr>
        <w:t>y</w:t>
      </w:r>
      <w:r w:rsidRPr="00C972FF">
        <w:rPr>
          <w:rFonts w:eastAsia="Calibri" w:cs="Calibri"/>
          <w:color w:val="000000" w:themeColor="text1"/>
        </w:rPr>
        <w:t xml:space="preserve"> </w:t>
      </w:r>
      <w:r w:rsidR="008B524D" w:rsidRPr="00C972FF">
        <w:rPr>
          <w:rFonts w:eastAsia="Calibri" w:cs="Calibri"/>
          <w:color w:val="000000" w:themeColor="text1"/>
        </w:rPr>
        <w:t>could</w:t>
      </w:r>
      <w:r w:rsidR="006C587C" w:rsidRPr="00C972FF">
        <w:rPr>
          <w:rFonts w:eastAsia="Calibri" w:cs="Calibri"/>
          <w:color w:val="000000" w:themeColor="text1"/>
        </w:rPr>
        <w:t xml:space="preserve"> </w:t>
      </w:r>
      <w:r w:rsidRPr="00C972FF">
        <w:rPr>
          <w:rFonts w:eastAsia="Calibri" w:cs="Calibri"/>
          <w:color w:val="000000" w:themeColor="text1"/>
        </w:rPr>
        <w:t xml:space="preserve">reduce these emissions </w:t>
      </w:r>
      <w:r w:rsidR="008B524D" w:rsidRPr="00C972FF">
        <w:rPr>
          <w:rFonts w:eastAsia="Calibri" w:cs="Calibri"/>
          <w:color w:val="000000" w:themeColor="text1"/>
        </w:rPr>
        <w:t>promptly</w:t>
      </w:r>
      <w:r w:rsidR="0091059B">
        <w:rPr>
          <w:rFonts w:eastAsia="Calibri" w:cs="Calibri"/>
          <w:color w:val="000000" w:themeColor="text1"/>
        </w:rPr>
        <w:t>;</w:t>
      </w:r>
      <w:r w:rsidR="008903DC" w:rsidRPr="00C972FF">
        <w:rPr>
          <w:rFonts w:eastAsia="Calibri" w:cs="Calibri"/>
          <w:color w:val="000000" w:themeColor="text1"/>
        </w:rPr>
        <w:t xml:space="preserve"> </w:t>
      </w:r>
      <w:r w:rsidR="00EE15D5">
        <w:rPr>
          <w:rFonts w:eastAsia="Calibri" w:cs="Calibri"/>
          <w:color w:val="000000" w:themeColor="text1"/>
        </w:rPr>
        <w:t>b</w:t>
      </w:r>
      <w:r w:rsidR="008903DC" w:rsidRPr="00C972FF">
        <w:rPr>
          <w:rFonts w:eastAsia="Calibri" w:cs="Calibri"/>
          <w:color w:val="000000" w:themeColor="text1"/>
        </w:rPr>
        <w:t>y</w:t>
      </w:r>
      <w:r w:rsidRPr="00C972FF">
        <w:rPr>
          <w:rFonts w:eastAsia="Calibri" w:cs="Calibri"/>
          <w:color w:val="000000" w:themeColor="text1"/>
        </w:rPr>
        <w:t xml:space="preserve"> 2035, we could </w:t>
      </w:r>
      <w:r w:rsidR="008B524D" w:rsidRPr="00C972FF">
        <w:rPr>
          <w:rFonts w:eastAsia="Calibri" w:cs="Calibri"/>
          <w:color w:val="000000" w:themeColor="text1"/>
        </w:rPr>
        <w:t xml:space="preserve">lower </w:t>
      </w:r>
      <w:r w:rsidRPr="00C972FF">
        <w:rPr>
          <w:rFonts w:eastAsia="Calibri" w:cs="Calibri"/>
          <w:color w:val="000000" w:themeColor="text1"/>
        </w:rPr>
        <w:t xml:space="preserve">emissions from this sector by </w:t>
      </w:r>
      <w:r w:rsidR="001718FF">
        <w:rPr>
          <w:rFonts w:eastAsia="Calibri" w:cs="Calibri"/>
          <w:color w:val="000000" w:themeColor="text1"/>
        </w:rPr>
        <w:t xml:space="preserve">around 35 </w:t>
      </w:r>
      <w:r w:rsidRPr="00C972FF">
        <w:rPr>
          <w:rFonts w:eastAsia="Calibri" w:cs="Calibri"/>
          <w:color w:val="000000" w:themeColor="text1"/>
        </w:rPr>
        <w:t xml:space="preserve">per cent. </w:t>
      </w:r>
    </w:p>
    <w:p w14:paraId="64C03E63" w14:textId="024EC153" w:rsidR="5580913B" w:rsidRPr="00C972FF" w:rsidRDefault="5580913B" w:rsidP="5153437B">
      <w:pPr>
        <w:pStyle w:val="BodyText"/>
        <w:rPr>
          <w:rFonts w:eastAsia="Calibri" w:cs="Calibri"/>
          <w:color w:val="000000" w:themeColor="text1"/>
        </w:rPr>
      </w:pPr>
      <w:r w:rsidRPr="00C972FF">
        <w:rPr>
          <w:rFonts w:eastAsia="Calibri" w:cs="Calibri"/>
          <w:color w:val="000000" w:themeColor="text1"/>
        </w:rPr>
        <w:t>F-gases are mainly used as refrigerants for heating and cooling</w:t>
      </w:r>
      <w:r w:rsidR="00AB57B5" w:rsidRPr="00C972FF">
        <w:rPr>
          <w:rFonts w:eastAsia="Calibri" w:cs="Calibri"/>
          <w:color w:val="000000" w:themeColor="text1"/>
        </w:rPr>
        <w:t>,</w:t>
      </w:r>
      <w:r w:rsidRPr="00C972FF">
        <w:rPr>
          <w:rFonts w:eastAsia="Calibri" w:cs="Calibri"/>
          <w:color w:val="000000" w:themeColor="text1"/>
        </w:rPr>
        <w:t xml:space="preserve"> and are mostly hydrofluorocarbons (HFCs). They are potent greenhouse gases, with global warming </w:t>
      </w:r>
      <w:r w:rsidR="008903DC" w:rsidRPr="00C972FF">
        <w:rPr>
          <w:rFonts w:eastAsia="Calibri" w:cs="Calibri"/>
          <w:color w:val="000000" w:themeColor="text1"/>
        </w:rPr>
        <w:t>potential</w:t>
      </w:r>
      <w:r w:rsidR="007D1A8F">
        <w:rPr>
          <w:rFonts w:eastAsia="Calibri" w:cs="Calibri"/>
          <w:color w:val="000000" w:themeColor="text1"/>
        </w:rPr>
        <w:t xml:space="preserve"> (GWP)</w:t>
      </w:r>
      <w:r w:rsidR="00FC74AE" w:rsidRPr="00C972FF">
        <w:rPr>
          <w:rFonts w:eastAsia="Calibri" w:cs="Calibri"/>
          <w:color w:val="000000" w:themeColor="text1"/>
        </w:rPr>
        <w:t> </w:t>
      </w:r>
      <w:r w:rsidRPr="00C972FF">
        <w:rPr>
          <w:rFonts w:eastAsia="Calibri" w:cs="Calibri"/>
          <w:color w:val="000000" w:themeColor="text1"/>
        </w:rPr>
        <w:t>hundreds or thousands of times greater than CO</w:t>
      </w:r>
      <w:r w:rsidRPr="00C972FF">
        <w:rPr>
          <w:rFonts w:eastAsia="Calibri" w:cs="Calibri"/>
          <w:color w:val="000000" w:themeColor="text1"/>
          <w:vertAlign w:val="subscript"/>
        </w:rPr>
        <w:t>2</w:t>
      </w:r>
      <w:r w:rsidRPr="00C972FF">
        <w:rPr>
          <w:rFonts w:eastAsia="Calibri" w:cs="Calibri"/>
          <w:color w:val="000000" w:themeColor="text1"/>
        </w:rPr>
        <w:t xml:space="preserve">. HFC refrigerants contribute </w:t>
      </w:r>
      <w:r w:rsidR="008B524D" w:rsidRPr="00C972FF">
        <w:rPr>
          <w:rFonts w:eastAsia="Calibri" w:cs="Calibri"/>
          <w:color w:val="000000" w:themeColor="text1"/>
        </w:rPr>
        <w:t>a</w:t>
      </w:r>
      <w:r w:rsidR="00E35A69">
        <w:rPr>
          <w:rFonts w:eastAsia="Calibri" w:cs="Calibri"/>
          <w:color w:val="000000" w:themeColor="text1"/>
        </w:rPr>
        <w:t> </w:t>
      </w:r>
      <w:r w:rsidR="008B524D" w:rsidRPr="00C972FF">
        <w:rPr>
          <w:rFonts w:eastAsia="Calibri" w:cs="Calibri"/>
          <w:color w:val="000000" w:themeColor="text1"/>
        </w:rPr>
        <w:t xml:space="preserve">hugely disproportionate amount </w:t>
      </w:r>
      <w:r w:rsidRPr="00C972FF">
        <w:rPr>
          <w:rFonts w:eastAsia="Calibri" w:cs="Calibri"/>
          <w:color w:val="000000" w:themeColor="text1"/>
        </w:rPr>
        <w:t>to global warming</w:t>
      </w:r>
      <w:r w:rsidR="00AB57B5" w:rsidRPr="00C972FF">
        <w:rPr>
          <w:rFonts w:eastAsia="Calibri" w:cs="Calibri"/>
          <w:color w:val="000000" w:themeColor="text1"/>
        </w:rPr>
        <w:t xml:space="preserve"> </w:t>
      </w:r>
      <w:r w:rsidR="008B524D" w:rsidRPr="00C972FF">
        <w:rPr>
          <w:rFonts w:eastAsia="Calibri" w:cs="Calibri"/>
          <w:color w:val="000000" w:themeColor="text1"/>
        </w:rPr>
        <w:t>–</w:t>
      </w:r>
      <w:r w:rsidR="00AB57B5" w:rsidRPr="00C972FF">
        <w:rPr>
          <w:rFonts w:eastAsia="Calibri" w:cs="Calibri"/>
          <w:color w:val="000000" w:themeColor="text1"/>
        </w:rPr>
        <w:t xml:space="preserve"> </w:t>
      </w:r>
      <w:r w:rsidRPr="00C972FF">
        <w:rPr>
          <w:rFonts w:eastAsia="Calibri" w:cs="Calibri"/>
          <w:color w:val="000000" w:themeColor="text1"/>
        </w:rPr>
        <w:t>hundreds or thousands of times more</w:t>
      </w:r>
      <w:r w:rsidR="00E35A69">
        <w:rPr>
          <w:rFonts w:eastAsia="Calibri" w:cs="Calibri"/>
          <w:color w:val="000000" w:themeColor="text1"/>
        </w:rPr>
        <w:t> </w:t>
      </w:r>
      <w:r w:rsidR="008B524D" w:rsidRPr="00C972FF">
        <w:rPr>
          <w:rFonts w:eastAsia="Calibri" w:cs="Calibri"/>
          <w:color w:val="000000" w:themeColor="text1"/>
        </w:rPr>
        <w:t>than the metric quantities used.</w:t>
      </w:r>
    </w:p>
    <w:p w14:paraId="3E264CA8" w14:textId="77777777" w:rsidR="00410A39" w:rsidRPr="00C972FF" w:rsidRDefault="00410A39" w:rsidP="00FC74AE">
      <w:pPr>
        <w:pStyle w:val="Heading3"/>
      </w:pPr>
      <w:r w:rsidRPr="00C972FF">
        <w:t>How we plan to reduce emissions from HFCs</w:t>
      </w:r>
    </w:p>
    <w:p w14:paraId="5E57AA10" w14:textId="225B364A" w:rsidR="00410A39" w:rsidRPr="00C972FF" w:rsidRDefault="00AB57B5" w:rsidP="00EC7FEC">
      <w:pPr>
        <w:pStyle w:val="Heading4"/>
      </w:pPr>
      <w:r w:rsidRPr="00C972FF">
        <w:t xml:space="preserve">What we are doing now </w:t>
      </w:r>
    </w:p>
    <w:p w14:paraId="64240A44" w14:textId="77777777" w:rsidR="00410A39" w:rsidRPr="00C972FF" w:rsidRDefault="00410A39" w:rsidP="00A9701A">
      <w:pPr>
        <w:pStyle w:val="Heading5"/>
        <w:spacing w:before="180"/>
      </w:pPr>
      <w:r w:rsidRPr="00C972FF">
        <w:t>Kigali Amendment to the Montreal Protocol</w:t>
      </w:r>
      <w:r w:rsidR="3276E0CE" w:rsidRPr="00C972FF">
        <w:t xml:space="preserve"> </w:t>
      </w:r>
    </w:p>
    <w:p w14:paraId="55AAC677" w14:textId="77777777" w:rsidR="00410A39" w:rsidRPr="00C972FF" w:rsidRDefault="004141A2" w:rsidP="00FC74AE">
      <w:pPr>
        <w:pStyle w:val="BodyText"/>
      </w:pPr>
      <w:r>
        <w:t>Aotearoa</w:t>
      </w:r>
      <w:r w:rsidR="3BCEECCD" w:rsidRPr="00C972FF">
        <w:t xml:space="preserve"> has already taken a major step to reduce HFCs by ratifying</w:t>
      </w:r>
      <w:r w:rsidR="432A00E1" w:rsidRPr="00C972FF">
        <w:t xml:space="preserve"> </w:t>
      </w:r>
      <w:r w:rsidR="1CCCDDB6" w:rsidRPr="00C972FF">
        <w:t xml:space="preserve">the </w:t>
      </w:r>
      <w:hyperlink r:id="rId97" w:history="1">
        <w:r w:rsidR="1CCCDDB6" w:rsidRPr="00C972FF">
          <w:rPr>
            <w:rStyle w:val="Hyperlink"/>
          </w:rPr>
          <w:t>Kigali Amendment to the Montr</w:t>
        </w:r>
        <w:r w:rsidR="4B4B11C0" w:rsidRPr="00C972FF">
          <w:rPr>
            <w:rStyle w:val="Hyperlink"/>
          </w:rPr>
          <w:t>e</w:t>
        </w:r>
        <w:r w:rsidR="1CCCDDB6" w:rsidRPr="00C972FF">
          <w:rPr>
            <w:rStyle w:val="Hyperlink"/>
          </w:rPr>
          <w:t>al Protocol</w:t>
        </w:r>
      </w:hyperlink>
      <w:r w:rsidR="1CCCDDB6" w:rsidRPr="00C972FF">
        <w:t xml:space="preserve">. </w:t>
      </w:r>
      <w:r w:rsidR="4B4B11C0" w:rsidRPr="00C972FF">
        <w:t>This</w:t>
      </w:r>
      <w:r w:rsidR="1CCCDDB6" w:rsidRPr="00C972FF">
        <w:t xml:space="preserve"> has been signed by 121 countries and requires parties to reduce </w:t>
      </w:r>
      <w:r w:rsidR="4B4B11C0" w:rsidRPr="00C972FF">
        <w:t xml:space="preserve">the </w:t>
      </w:r>
      <w:r w:rsidR="1CCCDDB6" w:rsidRPr="00C972FF">
        <w:t xml:space="preserve">import and export of </w:t>
      </w:r>
      <w:r w:rsidR="1C3C60FC" w:rsidRPr="00C972FF">
        <w:t xml:space="preserve">bulk </w:t>
      </w:r>
      <w:r w:rsidR="1CCCDDB6" w:rsidRPr="00C972FF">
        <w:t>HFCs. When fully implemented, the Kigali Amendment</w:t>
      </w:r>
      <w:r w:rsidR="432A00E1" w:rsidRPr="00C972FF">
        <w:t xml:space="preserve"> </w:t>
      </w:r>
      <w:r w:rsidR="1CCCDDB6" w:rsidRPr="00C972FF">
        <w:t>could mitigate up to 0.4</w:t>
      </w:r>
      <w:r w:rsidR="15199716" w:rsidRPr="00C972FF">
        <w:rPr>
          <w:rFonts w:cs="Calibri"/>
        </w:rPr>
        <w:t>°</w:t>
      </w:r>
      <w:r w:rsidR="1CCCDDB6" w:rsidRPr="00C972FF">
        <w:t>Celsius of warming</w:t>
      </w:r>
      <w:r w:rsidR="75F6B895" w:rsidRPr="00C972FF">
        <w:t xml:space="preserve"> globally if all countries achieve their goals</w:t>
      </w:r>
      <w:r w:rsidR="1CCCDDB6" w:rsidRPr="00C972FF">
        <w:t>.</w:t>
      </w:r>
    </w:p>
    <w:p w14:paraId="138CB56D" w14:textId="326F49BC" w:rsidR="5580913B" w:rsidRPr="00C972FF" w:rsidRDefault="0034712F" w:rsidP="002C5B52">
      <w:pPr>
        <w:pStyle w:val="BodyText"/>
      </w:pPr>
      <w:r>
        <w:t>The</w:t>
      </w:r>
      <w:r w:rsidR="0091059B">
        <w:t xml:space="preserve"> year </w:t>
      </w:r>
      <w:r w:rsidR="1CCCDDB6" w:rsidRPr="00C972FF">
        <w:t xml:space="preserve">2020 </w:t>
      </w:r>
      <w:r w:rsidR="0091059B">
        <w:t>wa</w:t>
      </w:r>
      <w:r w:rsidR="1CCCDDB6" w:rsidRPr="00C972FF">
        <w:t xml:space="preserve">s the first of </w:t>
      </w:r>
      <w:r w:rsidR="00C62B83">
        <w:t>our</w:t>
      </w:r>
      <w:r w:rsidR="1CCCDDB6" w:rsidRPr="00C972FF">
        <w:t xml:space="preserve"> phase</w:t>
      </w:r>
      <w:r w:rsidR="4B4B11C0" w:rsidRPr="00C972FF">
        <w:t>-</w:t>
      </w:r>
      <w:r w:rsidR="1CCCDDB6" w:rsidRPr="00C972FF">
        <w:t>down of HFCs under the Kigali Amendment.</w:t>
      </w:r>
      <w:r w:rsidR="4B4B11C0" w:rsidRPr="00C972FF">
        <w:t xml:space="preserve"> O</w:t>
      </w:r>
      <w:r w:rsidR="1CCCDDB6" w:rsidRPr="00C972FF">
        <w:t xml:space="preserve">ur use of </w:t>
      </w:r>
      <w:r w:rsidR="4B4B11C0" w:rsidRPr="00C972FF">
        <w:t xml:space="preserve">imported </w:t>
      </w:r>
      <w:r w:rsidR="1CCCDDB6" w:rsidRPr="00C972FF">
        <w:t>HFCs</w:t>
      </w:r>
      <w:r w:rsidR="67A9412D" w:rsidRPr="00C972FF">
        <w:t xml:space="preserve"> (</w:t>
      </w:r>
      <w:r w:rsidR="15199716" w:rsidRPr="00C972FF">
        <w:t xml:space="preserve">to insert </w:t>
      </w:r>
      <w:r w:rsidR="67A9412D" w:rsidRPr="00C972FF">
        <w:t>in equipment)</w:t>
      </w:r>
      <w:r w:rsidR="1CCCDDB6" w:rsidRPr="00C972FF">
        <w:t xml:space="preserve"> </w:t>
      </w:r>
      <w:r w:rsidR="4B4B11C0" w:rsidRPr="00C972FF">
        <w:t xml:space="preserve">will drop </w:t>
      </w:r>
      <w:r w:rsidR="1CCCDDB6" w:rsidRPr="00C972FF">
        <w:t>by 81 per cent in 2036</w:t>
      </w:r>
      <w:r w:rsidR="4B4B11C0" w:rsidRPr="00C972FF">
        <w:t>,</w:t>
      </w:r>
      <w:r w:rsidR="1CCCDDB6" w:rsidRPr="00C972FF">
        <w:t xml:space="preserve"> from a baseline of</w:t>
      </w:r>
      <w:r w:rsidR="0097650A">
        <w:t> </w:t>
      </w:r>
      <w:r w:rsidR="1CCCDDB6" w:rsidRPr="00C972FF">
        <w:t xml:space="preserve">the average consumption </w:t>
      </w:r>
      <w:r w:rsidR="15199716" w:rsidRPr="00C972FF">
        <w:t xml:space="preserve">in </w:t>
      </w:r>
      <w:r w:rsidR="1CCCDDB6" w:rsidRPr="00C972FF">
        <w:t>2011</w:t>
      </w:r>
      <w:r w:rsidR="00E05D6A" w:rsidRPr="00C972FF">
        <w:t>–</w:t>
      </w:r>
      <w:r w:rsidR="1CCCDDB6" w:rsidRPr="00C972FF">
        <w:t>15</w:t>
      </w:r>
      <w:r w:rsidR="4B4B11C0" w:rsidRPr="00C972FF">
        <w:t xml:space="preserve">. </w:t>
      </w:r>
    </w:p>
    <w:p w14:paraId="1818C32F" w14:textId="6B1F2337" w:rsidR="29E111F7" w:rsidRPr="00C972FF" w:rsidRDefault="00062898" w:rsidP="00AF22B8">
      <w:pPr>
        <w:pStyle w:val="Heading5"/>
        <w:rPr>
          <w:rStyle w:val="Hyperlink"/>
        </w:rPr>
      </w:pPr>
      <w:hyperlink r:id="rId98" w:anchor=":~:text=The%20Synthetic%20Greenhouse%20Gas%20Levy,-Since%202013%2C%20importers&amp;text=The%20levy%20is%20linked%20to,global%20warming%20potential%20(GWP)." w:history="1">
        <w:r w:rsidR="00441779">
          <w:rPr>
            <w:rStyle w:val="Hyperlink"/>
          </w:rPr>
          <w:t>S</w:t>
        </w:r>
        <w:r w:rsidR="008903DC" w:rsidRPr="00C972FF">
          <w:rPr>
            <w:rStyle w:val="Hyperlink"/>
          </w:rPr>
          <w:t xml:space="preserve">ynthetic </w:t>
        </w:r>
        <w:r w:rsidR="00441779">
          <w:rPr>
            <w:rStyle w:val="Hyperlink"/>
          </w:rPr>
          <w:t>G</w:t>
        </w:r>
        <w:r w:rsidR="008903DC" w:rsidRPr="00C972FF">
          <w:rPr>
            <w:rStyle w:val="Hyperlink"/>
          </w:rPr>
          <w:t xml:space="preserve">reenhouse </w:t>
        </w:r>
        <w:r w:rsidR="00441779">
          <w:rPr>
            <w:rStyle w:val="Hyperlink"/>
          </w:rPr>
          <w:t>G</w:t>
        </w:r>
        <w:r w:rsidR="008903DC" w:rsidRPr="00C972FF">
          <w:rPr>
            <w:rStyle w:val="Hyperlink"/>
          </w:rPr>
          <w:t xml:space="preserve">as </w:t>
        </w:r>
        <w:r w:rsidR="00441779">
          <w:rPr>
            <w:rStyle w:val="Hyperlink"/>
          </w:rPr>
          <w:t>L</w:t>
        </w:r>
        <w:r w:rsidR="008903DC" w:rsidRPr="00C972FF">
          <w:rPr>
            <w:rStyle w:val="Hyperlink"/>
          </w:rPr>
          <w:t>evy</w:t>
        </w:r>
      </w:hyperlink>
    </w:p>
    <w:p w14:paraId="0904987A" w14:textId="466AEEAF" w:rsidR="6CA00F15" w:rsidRDefault="4004C556" w:rsidP="2C441500">
      <w:pPr>
        <w:pStyle w:val="BodyText"/>
        <w:rPr>
          <w:rFonts w:eastAsia="MS Mincho" w:cs="Arial"/>
        </w:rPr>
      </w:pPr>
      <w:r w:rsidRPr="00C972FF">
        <w:rPr>
          <w:rFonts w:eastAsia="MS Mincho" w:cs="Arial"/>
        </w:rPr>
        <w:t xml:space="preserve">Goods and vehicles containing HFCs or </w:t>
      </w:r>
      <w:r w:rsidR="00AE5452" w:rsidRPr="00C972FF">
        <w:rPr>
          <w:rFonts w:eastAsia="MS Mincho" w:cs="Arial"/>
        </w:rPr>
        <w:t>p</w:t>
      </w:r>
      <w:r w:rsidRPr="00C972FF">
        <w:rPr>
          <w:rFonts w:eastAsia="MS Mincho" w:cs="Arial"/>
        </w:rPr>
        <w:t>erfluorocarbons (PFCs) are subject to a levy on import</w:t>
      </w:r>
      <w:r w:rsidR="00AF22B8" w:rsidRPr="00C972FF">
        <w:rPr>
          <w:rFonts w:eastAsia="MS Mincho" w:cs="Arial"/>
        </w:rPr>
        <w:t> </w:t>
      </w:r>
      <w:r w:rsidRPr="00C972FF">
        <w:rPr>
          <w:rFonts w:eastAsia="MS Mincho" w:cs="Arial"/>
        </w:rPr>
        <w:t xml:space="preserve">or registration. </w:t>
      </w:r>
      <w:r w:rsidR="5BF2DC80" w:rsidRPr="00C972FF">
        <w:rPr>
          <w:rFonts w:eastAsia="MS Mincho" w:cs="Arial"/>
        </w:rPr>
        <w:t xml:space="preserve">This levy is linked to the price of carbon and is updated annually to reflect </w:t>
      </w:r>
      <w:r w:rsidR="0034712F">
        <w:rPr>
          <w:rFonts w:eastAsia="MS Mincho" w:cs="Arial"/>
        </w:rPr>
        <w:t xml:space="preserve">NZ </w:t>
      </w:r>
      <w:r w:rsidR="5BF2DC80" w:rsidRPr="00C972FF">
        <w:rPr>
          <w:rFonts w:eastAsia="MS Mincho" w:cs="Arial"/>
        </w:rPr>
        <w:t>ETS costs.</w:t>
      </w:r>
    </w:p>
    <w:p w14:paraId="0F5388D1" w14:textId="7375ECE2" w:rsidR="001718FF" w:rsidRPr="00C972FF" w:rsidRDefault="001718FF" w:rsidP="2C441500">
      <w:pPr>
        <w:pStyle w:val="BodyText"/>
        <w:rPr>
          <w:rFonts w:eastAsia="MS Mincho" w:cs="Arial"/>
        </w:rPr>
      </w:pPr>
      <w:r w:rsidRPr="08D0D987">
        <w:rPr>
          <w:rFonts w:eastAsia="MS Mincho" w:cs="Arial"/>
        </w:rPr>
        <w:t>These existing policies are projected to reduce total HFC emissions by 17 per cent from 2019 levels by 2035.</w:t>
      </w:r>
    </w:p>
    <w:p w14:paraId="105A2EDB" w14:textId="77777777" w:rsidR="00410A39" w:rsidRPr="00D90AC3" w:rsidRDefault="00062898" w:rsidP="00367016">
      <w:pPr>
        <w:pStyle w:val="Heading5"/>
        <w:rPr>
          <w:color w:val="32809C"/>
        </w:rPr>
      </w:pPr>
      <w:hyperlink r:id="rId99" w:history="1">
        <w:r w:rsidR="3BCEECCD" w:rsidRPr="00C972FF">
          <w:rPr>
            <w:rStyle w:val="Hyperlink"/>
            <w:rFonts w:eastAsia="Calibri" w:cs="Calibri"/>
          </w:rPr>
          <w:t>Product stewardship</w:t>
        </w:r>
      </w:hyperlink>
      <w:r w:rsidR="3BCEECCD" w:rsidRPr="00D90AC3">
        <w:rPr>
          <w:color w:val="32809C"/>
        </w:rPr>
        <w:t xml:space="preserve"> </w:t>
      </w:r>
    </w:p>
    <w:p w14:paraId="77F18742" w14:textId="73369EEA" w:rsidR="5580913B" w:rsidRPr="00AF3928" w:rsidRDefault="5580913B" w:rsidP="009C7B25">
      <w:pPr>
        <w:pStyle w:val="BodyText"/>
      </w:pPr>
      <w:r w:rsidRPr="00C972FF">
        <w:t>In July 2020, refrigerants were declared a priority product under the Waste Minimisation Act.</w:t>
      </w:r>
      <w:r w:rsidR="003C5E40">
        <w:t> </w:t>
      </w:r>
      <w:r w:rsidR="008F15B1" w:rsidRPr="00C972FF">
        <w:t>A</w:t>
      </w:r>
      <w:r w:rsidRPr="00C972FF" w:rsidDel="008F15B1">
        <w:t xml:space="preserve"> </w:t>
      </w:r>
      <w:r w:rsidRPr="00C972FF">
        <w:t>stewardship scheme must be developed and accredited for a priority product, and</w:t>
      </w:r>
      <w:r w:rsidR="003C5E40">
        <w:t xml:space="preserve"> </w:t>
      </w:r>
      <w:r w:rsidRPr="00C972FF">
        <w:t>a</w:t>
      </w:r>
      <w:r w:rsidR="003C5E40">
        <w:t xml:space="preserve"> </w:t>
      </w:r>
      <w:r w:rsidRPr="00C972FF">
        <w:t>regulation may requir</w:t>
      </w:r>
      <w:r w:rsidR="008F15B1" w:rsidRPr="00C972FF">
        <w:t>e</w:t>
      </w:r>
      <w:r w:rsidRPr="00C972FF" w:rsidDel="008F15B1">
        <w:t xml:space="preserve"> </w:t>
      </w:r>
      <w:r w:rsidRPr="00AF3928">
        <w:t xml:space="preserve">producers and sellers </w:t>
      </w:r>
      <w:r w:rsidR="008F15B1" w:rsidRPr="00AF3928">
        <w:t xml:space="preserve">to join </w:t>
      </w:r>
      <w:r w:rsidRPr="00AF3928">
        <w:t>an accredited scheme.</w:t>
      </w:r>
      <w:r w:rsidR="00CB384C" w:rsidRPr="00AF3928">
        <w:t xml:space="preserve"> </w:t>
      </w:r>
      <w:r w:rsidR="008F15B1" w:rsidRPr="00AF3928">
        <w:t>M</w:t>
      </w:r>
      <w:r w:rsidRPr="00AF3928">
        <w:t xml:space="preserve">anufacturers, importers, retailers and users </w:t>
      </w:r>
      <w:r w:rsidR="008F15B1" w:rsidRPr="00AF3928">
        <w:t xml:space="preserve">would have </w:t>
      </w:r>
      <w:r w:rsidRPr="00AF3928">
        <w:t xml:space="preserve">to take responsibility for the emissions </w:t>
      </w:r>
      <w:r w:rsidR="008F15B1" w:rsidRPr="00AF3928">
        <w:t>from</w:t>
      </w:r>
      <w:r w:rsidRPr="00AF3928">
        <w:t xml:space="preserve"> refrigerants</w:t>
      </w:r>
      <w:r w:rsidR="4AB1B9D9" w:rsidRPr="00AF3928">
        <w:t>.</w:t>
      </w:r>
      <w:r w:rsidR="00010781">
        <w:t xml:space="preserve"> </w:t>
      </w:r>
      <w:r w:rsidRPr="00C972FF">
        <w:t>The scheme is being co-designed by industry and the Government</w:t>
      </w:r>
      <w:r w:rsidRPr="00AF3928" w:rsidDel="00AB57B5">
        <w:t>.</w:t>
      </w:r>
      <w:r w:rsidR="0066310D">
        <w:t xml:space="preserve"> </w:t>
      </w:r>
      <w:r w:rsidRPr="00AF3928">
        <w:t>The Ministry</w:t>
      </w:r>
      <w:r w:rsidR="009444A9">
        <w:t> </w:t>
      </w:r>
      <w:r w:rsidRPr="00AF3928">
        <w:t xml:space="preserve">for the Environment will consult on </w:t>
      </w:r>
      <w:r w:rsidR="00AB57B5" w:rsidRPr="00AF3928">
        <w:t xml:space="preserve">the scheme </w:t>
      </w:r>
      <w:r w:rsidRPr="00AF3928">
        <w:t>regulations in early</w:t>
      </w:r>
      <w:r w:rsidR="003C5E40">
        <w:t> </w:t>
      </w:r>
      <w:r w:rsidRPr="00AF3928">
        <w:t>2022.</w:t>
      </w:r>
    </w:p>
    <w:p w14:paraId="07DEF148" w14:textId="77777777" w:rsidR="008F15B1" w:rsidRPr="00C972FF" w:rsidRDefault="00DF6DF6" w:rsidP="009C7B25">
      <w:pPr>
        <w:pStyle w:val="BodyText"/>
        <w:rPr>
          <w:u w:val="single"/>
        </w:rPr>
      </w:pPr>
      <w:r w:rsidRPr="00AF3928">
        <w:t>T</w:t>
      </w:r>
      <w:r w:rsidR="008F15B1" w:rsidRPr="00AF3928">
        <w:t>he Synthetic Refrigerant Stewardship Working Group led the co-design</w:t>
      </w:r>
      <w:r w:rsidR="0096436A" w:rsidRPr="00AF3928">
        <w:t xml:space="preserve"> of the product stewardship scheme for refrigerants</w:t>
      </w:r>
      <w:r w:rsidRPr="00AF3928">
        <w:t xml:space="preserve">. </w:t>
      </w:r>
      <w:hyperlink r:id="rId100" w:history="1">
        <w:r w:rsidRPr="00C972FF">
          <w:rPr>
            <w:rStyle w:val="Hyperlink"/>
          </w:rPr>
          <w:t>Read their report and recommendations</w:t>
        </w:r>
        <w:r w:rsidRPr="00C972FF">
          <w:t>.</w:t>
        </w:r>
      </w:hyperlink>
      <w:r w:rsidR="008F15B1" w:rsidRPr="00C972FF">
        <w:rPr>
          <w:u w:val="single"/>
        </w:rPr>
        <w:t xml:space="preserve"> </w:t>
      </w:r>
    </w:p>
    <w:p w14:paraId="235F3A4A" w14:textId="77777777" w:rsidR="00EE3BC2" w:rsidRDefault="00EE3BC2" w:rsidP="00B340E9">
      <w:pPr>
        <w:pStyle w:val="BodyText"/>
      </w:pPr>
      <w:r w:rsidRPr="00C972FF">
        <w:t xml:space="preserve">Cumulatively, these policies are projected to reduce emissions by 23 per cent by 2035. </w:t>
      </w:r>
    </w:p>
    <w:p w14:paraId="0EDB05D7" w14:textId="42A086C6" w:rsidR="00410A39" w:rsidRPr="00C972FF" w:rsidRDefault="00410A39" w:rsidP="00AF22B8">
      <w:pPr>
        <w:pStyle w:val="Heading4"/>
      </w:pPr>
      <w:r w:rsidRPr="00C972FF">
        <w:t xml:space="preserve">Potential measures </w:t>
      </w:r>
    </w:p>
    <w:p w14:paraId="037BC2CE" w14:textId="1795382B" w:rsidR="008903DC" w:rsidRPr="00C972FF" w:rsidRDefault="008903DC" w:rsidP="0097650A">
      <w:pPr>
        <w:pStyle w:val="BodyText"/>
        <w:spacing w:before="100" w:after="100"/>
        <w:rPr>
          <w:rFonts w:eastAsia="Yu Mincho" w:cs="Arial"/>
        </w:rPr>
      </w:pPr>
      <w:r w:rsidRPr="3A0BE38A">
        <w:rPr>
          <w:rFonts w:eastAsia="Yu Mincho" w:cs="Arial"/>
        </w:rPr>
        <w:t>The heating and cooling sector is already making the transition to more environmentally</w:t>
      </w:r>
      <w:r w:rsidR="00156644">
        <w:rPr>
          <w:rFonts w:eastAsia="Yu Mincho" w:cs="Arial"/>
        </w:rPr>
        <w:t xml:space="preserve"> </w:t>
      </w:r>
      <w:r w:rsidRPr="3A0BE38A">
        <w:rPr>
          <w:rFonts w:eastAsia="Yu Mincho" w:cs="Arial"/>
        </w:rPr>
        <w:t xml:space="preserve">friendly refrigerants. </w:t>
      </w:r>
      <w:r w:rsidRPr="00C972FF">
        <w:t>The Government is considering additional policies</w:t>
      </w:r>
      <w:r>
        <w:t xml:space="preserve"> to support good industry practice. These proposals</w:t>
      </w:r>
      <w:r w:rsidRPr="00C972FF">
        <w:t xml:space="preserve"> are projected to reduce emissions from F-gases a further </w:t>
      </w:r>
      <w:r w:rsidR="001718FF">
        <w:t>4</w:t>
      </w:r>
      <w:r w:rsidR="0066310D">
        <w:t> </w:t>
      </w:r>
      <w:r w:rsidRPr="00C972FF">
        <w:t xml:space="preserve">per cent below 2019 levels by 2035, bringing total estimated reductions to </w:t>
      </w:r>
      <w:r w:rsidR="001718FF">
        <w:t>35</w:t>
      </w:r>
      <w:r w:rsidR="0066310D">
        <w:t> </w:t>
      </w:r>
      <w:r w:rsidRPr="00C972FF">
        <w:t>per cent.</w:t>
      </w:r>
      <w:r>
        <w:t xml:space="preserve"> </w:t>
      </w:r>
    </w:p>
    <w:p w14:paraId="3DED0711" w14:textId="77777777" w:rsidR="00410A39" w:rsidRPr="00C972FF" w:rsidRDefault="009A72D0" w:rsidP="00367016">
      <w:pPr>
        <w:pStyle w:val="Heading5"/>
      </w:pPr>
      <w:r w:rsidRPr="00C972FF">
        <w:t xml:space="preserve">Planning for combined </w:t>
      </w:r>
      <w:r w:rsidR="4919CE92" w:rsidRPr="00C972FF">
        <w:t xml:space="preserve">emissions </w:t>
      </w:r>
      <w:r w:rsidRPr="00C972FF">
        <w:t xml:space="preserve">reductions </w:t>
      </w:r>
      <w:r w:rsidR="00410A39" w:rsidRPr="00C972FF">
        <w:t>f</w:t>
      </w:r>
      <w:r w:rsidRPr="00C972FF">
        <w:t>rom</w:t>
      </w:r>
      <w:r w:rsidR="00410A39" w:rsidRPr="00C972FF">
        <w:t xml:space="preserve"> heating and cooling </w:t>
      </w:r>
    </w:p>
    <w:p w14:paraId="4934F3C9" w14:textId="4A0D2EA7" w:rsidR="00E46A3B" w:rsidRPr="00C972FF" w:rsidRDefault="008903DC" w:rsidP="0097650A">
      <w:pPr>
        <w:pStyle w:val="BodyText"/>
        <w:spacing w:before="100" w:after="100"/>
        <w:rPr>
          <w:rFonts w:eastAsia="Calibri" w:cs="Calibri"/>
          <w:color w:val="000000" w:themeColor="text1"/>
        </w:rPr>
      </w:pPr>
      <w:r w:rsidRPr="3A0BE38A">
        <w:rPr>
          <w:rFonts w:eastAsia="Calibri" w:cs="Calibri"/>
          <w:color w:val="000000" w:themeColor="text1"/>
        </w:rPr>
        <w:t>We are</w:t>
      </w:r>
      <w:r w:rsidR="00E46A3B" w:rsidRPr="00C972FF">
        <w:rPr>
          <w:rFonts w:eastAsia="Calibri" w:cs="Calibri"/>
          <w:color w:val="000000" w:themeColor="text1"/>
        </w:rPr>
        <w:t xml:space="preserve"> examining the role of refrigerants like HFCs in low-emissions heating and cooling.</w:t>
      </w:r>
      <w:r w:rsidR="0066310D">
        <w:rPr>
          <w:rFonts w:eastAsia="Calibri" w:cs="Calibri"/>
          <w:color w:val="000000" w:themeColor="text1"/>
        </w:rPr>
        <w:t xml:space="preserve"> </w:t>
      </w:r>
      <w:r w:rsidR="00E46A3B" w:rsidRPr="00C972FF">
        <w:rPr>
          <w:rFonts w:eastAsia="Calibri" w:cs="Calibri"/>
          <w:color w:val="000000" w:themeColor="text1"/>
        </w:rPr>
        <w:t>The transition to more sustainable heating and cooling is already happening</w:t>
      </w:r>
      <w:r w:rsidR="28DE6397" w:rsidRPr="00C972FF">
        <w:rPr>
          <w:rFonts w:eastAsia="Calibri" w:cs="Calibri"/>
          <w:color w:val="000000" w:themeColor="text1"/>
        </w:rPr>
        <w:t xml:space="preserve">; </w:t>
      </w:r>
      <w:r w:rsidR="14A145D5" w:rsidRPr="00C972FF">
        <w:rPr>
          <w:rFonts w:eastAsia="Calibri" w:cs="Calibri"/>
          <w:color w:val="000000" w:themeColor="text1"/>
        </w:rPr>
        <w:t>f</w:t>
      </w:r>
      <w:r w:rsidR="00E46A3B" w:rsidRPr="00C972FF">
        <w:rPr>
          <w:rFonts w:eastAsia="Calibri" w:cs="Calibri"/>
          <w:color w:val="000000" w:themeColor="text1"/>
        </w:rPr>
        <w:t>or example,</w:t>
      </w:r>
      <w:r w:rsidR="0066310D">
        <w:rPr>
          <w:rFonts w:eastAsia="Calibri" w:cs="Calibri"/>
          <w:color w:val="000000" w:themeColor="text1"/>
        </w:rPr>
        <w:t xml:space="preserve"> </w:t>
      </w:r>
      <w:r w:rsidR="00E46A3B" w:rsidRPr="00C972FF">
        <w:rPr>
          <w:rFonts w:eastAsia="Calibri" w:cs="Calibri"/>
          <w:color w:val="000000" w:themeColor="text1"/>
        </w:rPr>
        <w:t>buildings can be designed to require little or no air</w:t>
      </w:r>
      <w:r w:rsidR="00151762">
        <w:rPr>
          <w:rFonts w:eastAsia="Calibri" w:cs="Calibri"/>
          <w:color w:val="000000" w:themeColor="text1"/>
        </w:rPr>
        <w:t xml:space="preserve"> </w:t>
      </w:r>
      <w:r w:rsidR="00E46A3B" w:rsidRPr="00C972FF">
        <w:rPr>
          <w:rFonts w:eastAsia="Calibri" w:cs="Calibri"/>
          <w:color w:val="000000" w:themeColor="text1"/>
        </w:rPr>
        <w:t xml:space="preserve">conditioning. </w:t>
      </w:r>
      <w:r w:rsidRPr="3A0BE38A">
        <w:rPr>
          <w:rFonts w:eastAsia="Calibri" w:cs="Calibri"/>
          <w:color w:val="000000" w:themeColor="text1"/>
        </w:rPr>
        <w:t>And w</w:t>
      </w:r>
      <w:r w:rsidRPr="00C972FF">
        <w:rPr>
          <w:rFonts w:eastAsia="Calibri" w:cs="Calibri"/>
          <w:color w:val="000000" w:themeColor="text1"/>
        </w:rPr>
        <w:t>hile</w:t>
      </w:r>
      <w:r w:rsidR="66E90FFA" w:rsidRPr="00C972FF">
        <w:rPr>
          <w:rFonts w:eastAsia="Calibri" w:cs="Calibri"/>
          <w:color w:val="000000" w:themeColor="text1"/>
        </w:rPr>
        <w:t xml:space="preserve"> </w:t>
      </w:r>
      <w:r w:rsidR="00E46A3B" w:rsidRPr="00C972FF">
        <w:rPr>
          <w:rFonts w:eastAsia="Calibri" w:cs="Calibri"/>
          <w:color w:val="000000" w:themeColor="text1"/>
        </w:rPr>
        <w:t xml:space="preserve">nearly all domestic fridges in </w:t>
      </w:r>
      <w:r w:rsidR="004141A2">
        <w:t>Aotearoa</w:t>
      </w:r>
      <w:r w:rsidR="00E46A3B" w:rsidRPr="00C972FF">
        <w:rPr>
          <w:rFonts w:eastAsia="Calibri" w:cs="Calibri"/>
          <w:color w:val="000000" w:themeColor="text1"/>
        </w:rPr>
        <w:t xml:space="preserve"> use refrigerants with very low </w:t>
      </w:r>
      <w:r w:rsidR="002F5C32">
        <w:rPr>
          <w:rFonts w:eastAsia="Calibri" w:cs="Calibri"/>
          <w:color w:val="000000" w:themeColor="text1"/>
        </w:rPr>
        <w:t>GWP</w:t>
      </w:r>
      <w:r w:rsidR="678348C8" w:rsidRPr="00C972FF">
        <w:rPr>
          <w:rFonts w:eastAsia="Calibri" w:cs="Calibri"/>
          <w:color w:val="000000" w:themeColor="text1"/>
        </w:rPr>
        <w:t xml:space="preserve">, technical constraints </w:t>
      </w:r>
      <w:r w:rsidR="00E46A3B" w:rsidRPr="00C972FF">
        <w:rPr>
          <w:rFonts w:eastAsia="Calibri" w:cs="Calibri"/>
          <w:color w:val="000000" w:themeColor="text1"/>
        </w:rPr>
        <w:t>in sectors like transport refrigeration</w:t>
      </w:r>
      <w:r w:rsidR="4C7942D2" w:rsidRPr="00C972FF">
        <w:rPr>
          <w:rFonts w:eastAsia="Calibri" w:cs="Calibri"/>
          <w:color w:val="000000" w:themeColor="text1"/>
        </w:rPr>
        <w:t xml:space="preserve"> </w:t>
      </w:r>
      <w:r w:rsidR="00E46A3B" w:rsidRPr="00C972FF">
        <w:rPr>
          <w:rFonts w:eastAsia="Calibri" w:cs="Calibri"/>
          <w:color w:val="000000" w:themeColor="text1"/>
        </w:rPr>
        <w:t>make this transition more difficult.</w:t>
      </w:r>
    </w:p>
    <w:p w14:paraId="0F795358" w14:textId="76C390BC" w:rsidR="00E46A3B" w:rsidRPr="00C972FF" w:rsidRDefault="00E46A3B" w:rsidP="0097650A">
      <w:pPr>
        <w:pStyle w:val="BodyText"/>
        <w:spacing w:before="100" w:after="100"/>
        <w:rPr>
          <w:rFonts w:eastAsia="Calibri" w:cs="Calibri"/>
          <w:color w:val="000000" w:themeColor="text1"/>
        </w:rPr>
      </w:pPr>
      <w:r w:rsidRPr="00C972FF">
        <w:rPr>
          <w:rFonts w:eastAsia="Calibri" w:cs="Calibri"/>
          <w:color w:val="000000" w:themeColor="text1"/>
        </w:rPr>
        <w:t>The Government could fast</w:t>
      </w:r>
      <w:r w:rsidR="00151762">
        <w:rPr>
          <w:rFonts w:eastAsia="Calibri" w:cs="Calibri"/>
          <w:color w:val="000000" w:themeColor="text1"/>
        </w:rPr>
        <w:t xml:space="preserve"> </w:t>
      </w:r>
      <w:r w:rsidRPr="00C972FF">
        <w:rPr>
          <w:rFonts w:eastAsia="Calibri" w:cs="Calibri"/>
          <w:color w:val="000000" w:themeColor="text1"/>
        </w:rPr>
        <w:t xml:space="preserve">track progress through a cross-sector reduction of HFC refrigerants in heating and cooling systems. We could also speed up climate and social benefits by combining emissions reductions from refrigerants with other improvements to energy efficiency and building design. </w:t>
      </w:r>
    </w:p>
    <w:p w14:paraId="3C7F0AF8" w14:textId="00878767" w:rsidR="00E46A3B" w:rsidRPr="00C972FF" w:rsidRDefault="008903DC" w:rsidP="0097650A">
      <w:pPr>
        <w:pStyle w:val="BodyText"/>
        <w:spacing w:before="100" w:after="100"/>
      </w:pPr>
      <w:r w:rsidRPr="00C972FF">
        <w:rPr>
          <w:rFonts w:cs="Calibri"/>
          <w:color w:val="000000"/>
          <w:bdr w:val="none" w:sz="0" w:space="0" w:color="auto" w:frame="1"/>
        </w:rPr>
        <w:t>We</w:t>
      </w:r>
      <w:r w:rsidR="00E46A3B" w:rsidRPr="00C972FF">
        <w:rPr>
          <w:rFonts w:cs="Calibri"/>
          <w:color w:val="000000"/>
          <w:bdr w:val="none" w:sz="0" w:space="0" w:color="auto" w:frame="1"/>
        </w:rPr>
        <w:t xml:space="preserve"> need to ensure that alternatives do not compromise the effectiveness of cold chains, New</w:t>
      </w:r>
      <w:r w:rsidR="0066310D">
        <w:rPr>
          <w:rFonts w:cs="Calibri"/>
          <w:color w:val="000000"/>
          <w:bdr w:val="none" w:sz="0" w:space="0" w:color="auto" w:frame="1"/>
        </w:rPr>
        <w:t> </w:t>
      </w:r>
      <w:r w:rsidR="00E46A3B" w:rsidRPr="00C972FF">
        <w:rPr>
          <w:rFonts w:cs="Calibri"/>
          <w:color w:val="000000"/>
          <w:bdr w:val="none" w:sz="0" w:space="0" w:color="auto" w:frame="1"/>
        </w:rPr>
        <w:t>Zealanders do not face additional heating and cooling challenges, and health and</w:t>
      </w:r>
      <w:r w:rsidR="00A02784" w:rsidRPr="00C972FF">
        <w:rPr>
          <w:rFonts w:cs="Calibri"/>
          <w:color w:val="000000"/>
          <w:bdr w:val="none" w:sz="0" w:space="0" w:color="auto" w:frame="1"/>
        </w:rPr>
        <w:t> </w:t>
      </w:r>
      <w:r w:rsidR="00E46A3B" w:rsidRPr="00C972FF">
        <w:rPr>
          <w:rFonts w:cs="Calibri"/>
          <w:color w:val="000000"/>
          <w:bdr w:val="none" w:sz="0" w:space="0" w:color="auto" w:frame="1"/>
        </w:rPr>
        <w:t>safety standards are maintained.</w:t>
      </w:r>
    </w:p>
    <w:p w14:paraId="70D4A82E" w14:textId="479474DB" w:rsidR="5580913B" w:rsidRPr="00C972FF" w:rsidRDefault="5580913B" w:rsidP="00367016">
      <w:pPr>
        <w:pStyle w:val="Heading5"/>
      </w:pPr>
      <w:r w:rsidRPr="00C972FF">
        <w:t xml:space="preserve">Extending the </w:t>
      </w:r>
      <w:r w:rsidR="58F8E43E" w:rsidRPr="00C972FF">
        <w:t>phase</w:t>
      </w:r>
      <w:r w:rsidR="00151762">
        <w:t xml:space="preserve"> </w:t>
      </w:r>
      <w:r w:rsidR="58F8E43E" w:rsidRPr="00C972FF">
        <w:t>down</w:t>
      </w:r>
      <w:r w:rsidRPr="00C972FF">
        <w:t xml:space="preserve"> of HFCs</w:t>
      </w:r>
    </w:p>
    <w:p w14:paraId="2944CF9E" w14:textId="2553D971" w:rsidR="5580913B" w:rsidRPr="00C972FF" w:rsidRDefault="5580913B" w:rsidP="0097650A">
      <w:pPr>
        <w:pStyle w:val="BodyText"/>
        <w:spacing w:before="100" w:after="100"/>
      </w:pPr>
      <w:r w:rsidRPr="00C972FF">
        <w:t xml:space="preserve">Extending the </w:t>
      </w:r>
      <w:r w:rsidR="007D77B3" w:rsidRPr="00C972FF">
        <w:t xml:space="preserve">import </w:t>
      </w:r>
      <w:r w:rsidRPr="00C972FF">
        <w:t>phase</w:t>
      </w:r>
      <w:r w:rsidR="00151762">
        <w:t xml:space="preserve"> </w:t>
      </w:r>
      <w:r w:rsidRPr="00C972FF">
        <w:t>down to</w:t>
      </w:r>
      <w:r w:rsidRPr="00C972FF" w:rsidDel="007D77B3">
        <w:t xml:space="preserve"> </w:t>
      </w:r>
      <w:r w:rsidR="00C15219">
        <w:t xml:space="preserve">include </w:t>
      </w:r>
      <w:r w:rsidRPr="00C972FF">
        <w:t>HFCs in finished products like heat pumps, air conditioning units, and refrigerators</w:t>
      </w:r>
      <w:r w:rsidR="1A8289B2" w:rsidRPr="00C972FF">
        <w:t xml:space="preserve">, as well as recycled HFCs, </w:t>
      </w:r>
      <w:r w:rsidR="0BB17520" w:rsidRPr="00C972FF">
        <w:t>c</w:t>
      </w:r>
      <w:r w:rsidR="0CD7FD36" w:rsidRPr="00C972FF">
        <w:t>ould</w:t>
      </w:r>
      <w:r w:rsidR="1A8289B2" w:rsidRPr="00C972FF">
        <w:t xml:space="preserve"> bring all uses of HFCs under the </w:t>
      </w:r>
      <w:r w:rsidR="00904FFD" w:rsidRPr="00C972FF">
        <w:t>same regulatory approach</w:t>
      </w:r>
      <w:r w:rsidR="4B3C573E" w:rsidRPr="00C972FF">
        <w:t>.</w:t>
      </w:r>
      <w:r w:rsidRPr="00C972FF">
        <w:t xml:space="preserve"> When </w:t>
      </w:r>
      <w:r w:rsidR="007D77B3" w:rsidRPr="00C972FF">
        <w:t>we</w:t>
      </w:r>
      <w:r w:rsidR="00AB57B5" w:rsidRPr="00C972FF">
        <w:t xml:space="preserve"> </w:t>
      </w:r>
      <w:r w:rsidR="007D77B3" w:rsidRPr="00C972FF">
        <w:t xml:space="preserve">sought feedback </w:t>
      </w:r>
      <w:r w:rsidRPr="00C972FF">
        <w:t>on the Kigali Amendment in</w:t>
      </w:r>
      <w:r w:rsidR="00AF22B8" w:rsidRPr="00C972FF">
        <w:t> </w:t>
      </w:r>
      <w:r w:rsidRPr="00C972FF">
        <w:t>2018, some submitters </w:t>
      </w:r>
      <w:r w:rsidR="007D77B3" w:rsidRPr="00C972FF">
        <w:t>said we should phase down</w:t>
      </w:r>
      <w:r w:rsidRPr="00C972FF">
        <w:t xml:space="preserve"> the import of equipment containing HFCs, alongside the </w:t>
      </w:r>
      <w:r w:rsidR="00D3338D" w:rsidRPr="00C972FF">
        <w:t xml:space="preserve">timetable for reductions </w:t>
      </w:r>
      <w:r w:rsidR="00660D34" w:rsidRPr="00C972FF">
        <w:t xml:space="preserve">in </w:t>
      </w:r>
      <w:r w:rsidRPr="00C972FF">
        <w:t>bulk HFCs required by the Kigali Amendment.</w:t>
      </w:r>
    </w:p>
    <w:p w14:paraId="4FDDB13F" w14:textId="78B61F4E" w:rsidR="00410A39" w:rsidRPr="00C972FF" w:rsidRDefault="008903DC" w:rsidP="00367016">
      <w:pPr>
        <w:pStyle w:val="Heading5"/>
      </w:pPr>
      <w:r>
        <w:t>Regulating</w:t>
      </w:r>
      <w:r w:rsidR="00873594">
        <w:t xml:space="preserve"> </w:t>
      </w:r>
      <w:r w:rsidR="00410A39" w:rsidRPr="00C972FF">
        <w:t>high-global warming refrigerants</w:t>
      </w:r>
      <w:r w:rsidR="004750F8">
        <w:t xml:space="preserve"> where alternatives</w:t>
      </w:r>
      <w:r w:rsidR="0066310D">
        <w:t> </w:t>
      </w:r>
      <w:r w:rsidR="004750F8">
        <w:t>are available</w:t>
      </w:r>
    </w:p>
    <w:p w14:paraId="30EC2CE4" w14:textId="34AA0504" w:rsidR="00FE1BB4" w:rsidRPr="00C972FF" w:rsidRDefault="00410A39" w:rsidP="0097650A">
      <w:pPr>
        <w:pStyle w:val="BodyText"/>
        <w:spacing w:before="100" w:after="240"/>
        <w:rPr>
          <w:rFonts w:ascii="Times New Roman" w:eastAsia="Times New Roman" w:hAnsi="Times New Roman" w:cs="Times New Roman"/>
          <w:color w:val="000000" w:themeColor="text1"/>
        </w:rPr>
      </w:pPr>
      <w:r w:rsidRPr="00C972FF">
        <w:t xml:space="preserve">The </w:t>
      </w:r>
      <w:r w:rsidR="00510FCB" w:rsidRPr="00C972FF">
        <w:t>Government</w:t>
      </w:r>
      <w:r w:rsidRPr="00C972FF">
        <w:t xml:space="preserve"> is investigating </w:t>
      </w:r>
      <w:r w:rsidR="004750F8">
        <w:t>phas</w:t>
      </w:r>
      <w:r w:rsidR="00D267CE">
        <w:t>ing</w:t>
      </w:r>
      <w:r w:rsidR="004750F8">
        <w:t xml:space="preserve"> out</w:t>
      </w:r>
      <w:r w:rsidRPr="00C972FF">
        <w:t xml:space="preserve"> finished products if they contain refrigerants with a high </w:t>
      </w:r>
      <w:r w:rsidR="004E7058">
        <w:t>GWP</w:t>
      </w:r>
      <w:r w:rsidR="749DAEAA" w:rsidRPr="00C972FF">
        <w:t>, by certain dates</w:t>
      </w:r>
      <w:r w:rsidRPr="00C972FF">
        <w:t>. </w:t>
      </w:r>
      <w:r w:rsidR="00356AF9">
        <w:t>Aotearoa</w:t>
      </w:r>
      <w:r w:rsidRPr="00C972FF">
        <w:t xml:space="preserve"> w</w:t>
      </w:r>
      <w:r w:rsidR="007D77B3" w:rsidRPr="00C972FF">
        <w:t>ould</w:t>
      </w:r>
      <w:r w:rsidRPr="00C972FF">
        <w:t xml:space="preserve"> not </w:t>
      </w:r>
      <w:r w:rsidR="008A0109" w:rsidRPr="00C972FF">
        <w:t>accept</w:t>
      </w:r>
      <w:r w:rsidRPr="00C972FF">
        <w:t xml:space="preserve"> </w:t>
      </w:r>
      <w:r w:rsidR="007D77B3" w:rsidRPr="00C972FF">
        <w:t xml:space="preserve">these </w:t>
      </w:r>
      <w:r w:rsidRPr="00C972FF">
        <w:t>refrigerants</w:t>
      </w:r>
      <w:r w:rsidR="00C075A3" w:rsidRPr="00C972FF">
        <w:t xml:space="preserve"> into the market</w:t>
      </w:r>
      <w:r w:rsidRPr="00C972FF">
        <w:t xml:space="preserve"> </w:t>
      </w:r>
      <w:r w:rsidR="007D77B3" w:rsidRPr="00C972FF">
        <w:t>if</w:t>
      </w:r>
      <w:r w:rsidR="0066310D">
        <w:t> </w:t>
      </w:r>
      <w:r w:rsidR="007D77B3" w:rsidRPr="00C972FF">
        <w:t xml:space="preserve">there </w:t>
      </w:r>
      <w:r w:rsidR="5B94B73D" w:rsidRPr="00C972FF">
        <w:t>were</w:t>
      </w:r>
      <w:r w:rsidR="007D77B3" w:rsidRPr="00C972FF">
        <w:t xml:space="preserve"> </w:t>
      </w:r>
      <w:r w:rsidRPr="00C972FF">
        <w:t xml:space="preserve">alternatives </w:t>
      </w:r>
      <w:r w:rsidR="00C075A3" w:rsidRPr="00C972FF">
        <w:t>available</w:t>
      </w:r>
      <w:r w:rsidRPr="00C972FF">
        <w:t>.</w:t>
      </w:r>
      <w:r w:rsidR="00D149FA" w:rsidRPr="00C972FF">
        <w:t xml:space="preserve"> </w:t>
      </w:r>
      <w:r w:rsidR="008903DC">
        <w:t xml:space="preserve">Doing this would limit the risk of dumping and ensure all businesses move as quickly as possible to more environmentally friendly alternatives. </w:t>
      </w:r>
      <w:r w:rsidR="00D149FA" w:rsidRPr="00C972FF">
        <w:t>Applying restr</w:t>
      </w:r>
      <w:r w:rsidR="33644A30" w:rsidRPr="00C972FF">
        <w:t>i</w:t>
      </w:r>
      <w:r w:rsidR="00D149FA" w:rsidRPr="00C972FF">
        <w:t xml:space="preserve">ctions </w:t>
      </w:r>
      <w:r w:rsidR="58F7CB11" w:rsidRPr="00C972FF">
        <w:t>on</w:t>
      </w:r>
      <w:r w:rsidR="00D149FA" w:rsidRPr="00C972FF">
        <w:t xml:space="preserve"> the type of refrigerants used for manufacturing in </w:t>
      </w:r>
      <w:r w:rsidR="00356AF9">
        <w:t>Aotearoa</w:t>
      </w:r>
      <w:r w:rsidR="00D149FA" w:rsidRPr="00C972FF">
        <w:t xml:space="preserve"> and servicing existing equipment </w:t>
      </w:r>
      <w:r w:rsidR="74D41EA7" w:rsidRPr="00C972FF">
        <w:t>c</w:t>
      </w:r>
      <w:r w:rsidR="00D149FA" w:rsidRPr="00C972FF">
        <w:t>ould also help speed up the transition to alternatives. This transition could be achieved without negatively impacting the efficiency of heating and cooling appliances used by New Zealanders.</w:t>
      </w:r>
      <w:r w:rsidR="004B4570">
        <w:t xml:space="preserve"> </w:t>
      </w:r>
    </w:p>
    <w:tbl>
      <w:tblPr>
        <w:tblStyle w:val="TableGrid"/>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insideH w:val="single" w:sz="4" w:space="0" w:color="D2DDE2" w:themeColor="accent3"/>
          <w:insideV w:val="single" w:sz="4" w:space="0" w:color="D2DDE2" w:themeColor="accent3"/>
        </w:tblBorders>
        <w:shd w:val="clear" w:color="auto" w:fill="D2DDE2"/>
        <w:tblLook w:val="04A0" w:firstRow="1" w:lastRow="0" w:firstColumn="1" w:lastColumn="0" w:noHBand="0" w:noVBand="1"/>
      </w:tblPr>
      <w:tblGrid>
        <w:gridCol w:w="8505"/>
      </w:tblGrid>
      <w:tr w:rsidR="00AF22B8" w:rsidRPr="00C972FF" w14:paraId="44ECCEC8" w14:textId="77777777" w:rsidTr="00E35A69">
        <w:tc>
          <w:tcPr>
            <w:tcW w:w="0" w:type="auto"/>
            <w:shd w:val="clear" w:color="auto" w:fill="D2DDE2"/>
          </w:tcPr>
          <w:p w14:paraId="6F82EE75" w14:textId="77777777" w:rsidR="00AF22B8" w:rsidRPr="00C972FF" w:rsidRDefault="00AF22B8" w:rsidP="0097650A">
            <w:pPr>
              <w:pStyle w:val="Blueboxheading"/>
              <w:keepNext w:val="0"/>
              <w:spacing w:before="200"/>
            </w:pPr>
            <w:r w:rsidRPr="00C972FF">
              <w:t>Global warming potential (GWP)</w:t>
            </w:r>
          </w:p>
          <w:p w14:paraId="0D02F139" w14:textId="77777777" w:rsidR="00AF22B8" w:rsidRPr="00C972FF" w:rsidRDefault="00AF22B8" w:rsidP="009444A9">
            <w:pPr>
              <w:pStyle w:val="Blueboxtext"/>
              <w:spacing w:after="180"/>
            </w:pPr>
            <w:r w:rsidRPr="00C972FF">
              <w:t>Refrigerants are classified by their global warming potential (GWP). This is a measure of a gas’s ability to trap heat in the atmosphere, compared to carbon dioxide (CO</w:t>
            </w:r>
            <w:r w:rsidRPr="00C972FF">
              <w:rPr>
                <w:vertAlign w:val="subscript"/>
              </w:rPr>
              <w:t>2</w:t>
            </w:r>
            <w:r w:rsidRPr="00C972FF">
              <w:t>). For example, if leaked to the atmosphere, a refrigerant with a GWP of 750 would have a warming impact 750 times that of CO</w:t>
            </w:r>
            <w:r w:rsidRPr="00C972FF">
              <w:rPr>
                <w:vertAlign w:val="subscript"/>
              </w:rPr>
              <w:t>2</w:t>
            </w:r>
            <w:r w:rsidRPr="00C972FF">
              <w:t>.</w:t>
            </w:r>
          </w:p>
        </w:tc>
      </w:tr>
    </w:tbl>
    <w:p w14:paraId="4BC5958A" w14:textId="3B22A3B7" w:rsidR="0020706F" w:rsidRPr="00BA5656" w:rsidRDefault="0020706F" w:rsidP="0097650A">
      <w:pPr>
        <w:pStyle w:val="BodyText"/>
        <w:spacing w:before="240" w:after="100"/>
      </w:pPr>
      <w:r>
        <w:t>We are considering dates by which it could be technically possible to restrict the sale and use</w:t>
      </w:r>
      <w:r w:rsidR="00BA5656">
        <w:t> </w:t>
      </w:r>
      <w:r>
        <w:t xml:space="preserve">of </w:t>
      </w:r>
      <w:r w:rsidRPr="00700F43">
        <w:t>high-</w:t>
      </w:r>
      <w:r w:rsidR="00140350" w:rsidRPr="00700F43">
        <w:t>GWP</w:t>
      </w:r>
      <w:r>
        <w:t xml:space="preserve"> </w:t>
      </w:r>
      <w:r w:rsidRPr="00BA5656">
        <w:t>refrigerants. This is an opportunity to gather data about the feasibility of</w:t>
      </w:r>
      <w:r w:rsidR="00151762">
        <w:t xml:space="preserve"> </w:t>
      </w:r>
      <w:r w:rsidRPr="00BA5656">
        <w:t>transitioning to lower</w:t>
      </w:r>
      <w:r w:rsidR="00151762">
        <w:t xml:space="preserve"> </w:t>
      </w:r>
      <w:r w:rsidRPr="00BA5656">
        <w:t>GWP refrigerants that will inform the development of policy. Consultation on these and other options will occur in due course.</w:t>
      </w:r>
    </w:p>
    <w:p w14:paraId="7606A286" w14:textId="3AEF71A2" w:rsidR="48DA7E9B" w:rsidRPr="00C972FF" w:rsidRDefault="48DA7E9B" w:rsidP="00BA5656">
      <w:pPr>
        <w:pStyle w:val="BodyText"/>
      </w:pPr>
      <w:r w:rsidRPr="00BA5656">
        <w:t>This phase out proposal</w:t>
      </w:r>
      <w:r w:rsidRPr="00C972FF">
        <w:t xml:space="preserve"> is based on two criteria</w:t>
      </w:r>
      <w:r w:rsidR="00151762">
        <w:t xml:space="preserve"> –</w:t>
      </w:r>
      <w:r w:rsidRPr="00C972FF">
        <w:t xml:space="preserve"> the accessibility and availability of alternative refrigerants. </w:t>
      </w:r>
    </w:p>
    <w:p w14:paraId="7795F53F" w14:textId="0EE718A4" w:rsidR="48DA7E9B" w:rsidRPr="00C972FF" w:rsidRDefault="48DA7E9B" w:rsidP="00A9527A">
      <w:pPr>
        <w:pStyle w:val="Bullet"/>
      </w:pPr>
      <w:r w:rsidRPr="00C972FF">
        <w:t>availability: products with lower</w:t>
      </w:r>
      <w:r w:rsidR="00151762">
        <w:t xml:space="preserve"> </w:t>
      </w:r>
      <w:r w:rsidRPr="00C972FF">
        <w:t>GWP refrigerants and higher efficiency that are available for import</w:t>
      </w:r>
      <w:r w:rsidR="00175193" w:rsidRPr="00C972FF">
        <w:t xml:space="preserve"> </w:t>
      </w:r>
    </w:p>
    <w:p w14:paraId="4EEE7AC8" w14:textId="77777777" w:rsidR="48DA7E9B" w:rsidRPr="00C972FF" w:rsidRDefault="48DA7E9B" w:rsidP="00A9527A">
      <w:pPr>
        <w:pStyle w:val="Bullet"/>
      </w:pPr>
      <w:r w:rsidRPr="00C972FF">
        <w:t>accessibility: factors that could influence access to alternatives, including affordability, supply chains, regulations and servicing.</w:t>
      </w:r>
    </w:p>
    <w:p w14:paraId="2DE91F1A" w14:textId="77777777" w:rsidR="48DA7E9B" w:rsidRPr="00C972FF" w:rsidRDefault="48DA7E9B" w:rsidP="00AF22B8">
      <w:pPr>
        <w:pStyle w:val="BodyText"/>
        <w:rPr>
          <w:rFonts w:eastAsia="MS Mincho" w:cs="Arial"/>
        </w:rPr>
      </w:pPr>
      <w:r w:rsidRPr="00C972FF">
        <w:t>The criteria are based on research and modelling by the Montreal Protocol Technology and Economic Assessment Panel</w:t>
      </w:r>
      <w:r w:rsidR="00780AC7" w:rsidRPr="00C972FF">
        <w:t>.</w:t>
      </w:r>
    </w:p>
    <w:p w14:paraId="635AF71E" w14:textId="36334139" w:rsidR="48DA7E9B" w:rsidRPr="00C972FF" w:rsidRDefault="00790CE9" w:rsidP="00AF22B8">
      <w:pPr>
        <w:pStyle w:val="BodyText"/>
      </w:pPr>
      <w:r>
        <w:t>T</w:t>
      </w:r>
      <w:r w:rsidR="003303C3" w:rsidRPr="00C972FF">
        <w:t xml:space="preserve">able </w:t>
      </w:r>
      <w:r w:rsidR="003A4E9A">
        <w:t>8</w:t>
      </w:r>
      <w:r w:rsidRPr="00C972FF">
        <w:t xml:space="preserve"> </w:t>
      </w:r>
      <w:r w:rsidR="48DA7E9B" w:rsidRPr="00C972FF">
        <w:t>outlines the dates by which we could restrict</w:t>
      </w:r>
      <w:r w:rsidR="00151762">
        <w:t xml:space="preserve"> the</w:t>
      </w:r>
      <w:r w:rsidR="48DA7E9B" w:rsidRPr="00C972FF">
        <w:t>:</w:t>
      </w:r>
    </w:p>
    <w:p w14:paraId="33C72F76" w14:textId="36D7DE92" w:rsidR="48DA7E9B" w:rsidRPr="00C972FF" w:rsidRDefault="008903DC" w:rsidP="00A9527A">
      <w:pPr>
        <w:pStyle w:val="Bullet"/>
      </w:pPr>
      <w:r>
        <w:t>import or sale</w:t>
      </w:r>
      <w:r w:rsidR="48DA7E9B" w:rsidRPr="00C972FF">
        <w:t xml:space="preserve"> of products containing HFCs </w:t>
      </w:r>
    </w:p>
    <w:p w14:paraId="7B749B7A" w14:textId="12825F15" w:rsidR="48DA7E9B" w:rsidRPr="00C972FF" w:rsidRDefault="48DA7E9B" w:rsidP="00A9527A">
      <w:pPr>
        <w:pStyle w:val="Bullet"/>
      </w:pPr>
      <w:r w:rsidRPr="00C972FF">
        <w:t xml:space="preserve">construction and installation of new systems using HFCs </w:t>
      </w:r>
    </w:p>
    <w:p w14:paraId="437DA0D0" w14:textId="2E866C84" w:rsidR="48DA7E9B" w:rsidRPr="00C972FF" w:rsidRDefault="48DA7E9B" w:rsidP="00A9527A">
      <w:pPr>
        <w:pStyle w:val="Bullet"/>
      </w:pPr>
      <w:r w:rsidRPr="00C972FF">
        <w:t xml:space="preserve">type of refrigerants that could be used in systems already in </w:t>
      </w:r>
      <w:r w:rsidR="00E95D83">
        <w:t>Aotearoa</w:t>
      </w:r>
      <w:r w:rsidRPr="00C972FF">
        <w:t xml:space="preserve">. </w:t>
      </w:r>
    </w:p>
    <w:p w14:paraId="458F3164" w14:textId="77777777" w:rsidR="48DA7E9B" w:rsidRPr="00C972FF" w:rsidRDefault="48DA7E9B" w:rsidP="00AF22B8">
      <w:pPr>
        <w:pStyle w:val="BodyText"/>
      </w:pPr>
      <w:r w:rsidRPr="00C972FF">
        <w:t xml:space="preserve">The possible transition times are </w:t>
      </w:r>
      <w:r w:rsidRPr="00C972FF">
        <w:rPr>
          <w:i/>
          <w:iCs/>
        </w:rPr>
        <w:t>based on application</w:t>
      </w:r>
      <w:r w:rsidRPr="00C972FF">
        <w:t xml:space="preserve"> and show assumptions about available technology. Restrictions on refrigerants used to service existing systems may be better considered on a </w:t>
      </w:r>
      <w:r w:rsidRPr="00C972FF">
        <w:rPr>
          <w:i/>
          <w:iCs/>
        </w:rPr>
        <w:t>by-refrigerant basis</w:t>
      </w:r>
      <w:r w:rsidRPr="00C972FF">
        <w:t>.</w:t>
      </w:r>
    </w:p>
    <w:p w14:paraId="21669D66" w14:textId="77777777" w:rsidR="00A426C3" w:rsidRPr="00C972FF" w:rsidRDefault="48DA7E9B" w:rsidP="00AF22B8">
      <w:pPr>
        <w:pStyle w:val="BodyText"/>
        <w:spacing w:after="240"/>
      </w:pPr>
      <w:r w:rsidRPr="00C972FF">
        <w:t xml:space="preserve">The limits are based on the GWP of commonly used refrigerants, and their replacements. </w:t>
      </w:r>
    </w:p>
    <w:p w14:paraId="78B1243F" w14:textId="6759E5F8" w:rsidR="00A02784" w:rsidRPr="00C972FF" w:rsidRDefault="00A02784" w:rsidP="00A02784">
      <w:pPr>
        <w:pStyle w:val="Tableheading"/>
      </w:pPr>
      <w:bookmarkStart w:id="114" w:name="_Toc78795805"/>
      <w:bookmarkStart w:id="115" w:name="_Toc84853129"/>
      <w:r w:rsidRPr="00545369">
        <w:t xml:space="preserve">Table </w:t>
      </w:r>
      <w:r w:rsidR="003A4E9A">
        <w:t>8</w:t>
      </w:r>
      <w:r w:rsidRPr="00545369">
        <w:t>:</w:t>
      </w:r>
      <w:r w:rsidRPr="00C972FF">
        <w:t xml:space="preserve"> </w:t>
      </w:r>
      <w:r w:rsidRPr="00C972FF">
        <w:tab/>
        <w:t>Draft schedule for phase</w:t>
      </w:r>
      <w:r w:rsidR="001A79A6">
        <w:t xml:space="preserve"> </w:t>
      </w:r>
      <w:r w:rsidRPr="00C972FF">
        <w:t>out of goods and systems containing high GWP</w:t>
      </w:r>
      <w:r w:rsidR="009B0C4E">
        <w:t xml:space="preserve"> </w:t>
      </w:r>
      <w:r w:rsidRPr="00C972FF">
        <w:t>refrigerants</w:t>
      </w:r>
      <w:bookmarkEnd w:id="114"/>
      <w:bookmarkEnd w:id="115"/>
      <w:r w:rsidRPr="00C972FF">
        <w:t xml:space="preserve"> </w:t>
      </w:r>
    </w:p>
    <w:tbl>
      <w:tblPr>
        <w:tblW w:w="8372" w:type="dxa"/>
        <w:tblBorders>
          <w:top w:val="outset" w:sz="6" w:space="0" w:color="auto"/>
          <w:left w:val="outset" w:sz="6" w:space="0" w:color="auto"/>
          <w:bottom w:val="outset" w:sz="6" w:space="0" w:color="auto"/>
          <w:right w:val="outset" w:sz="6" w:space="0" w:color="auto"/>
        </w:tblBorders>
        <w:tblLayout w:type="fixed"/>
        <w:tblCellMar>
          <w:left w:w="85" w:type="dxa"/>
          <w:right w:w="57" w:type="dxa"/>
        </w:tblCellMar>
        <w:tblLook w:val="04A0" w:firstRow="1" w:lastRow="0" w:firstColumn="1" w:lastColumn="0" w:noHBand="0" w:noVBand="1"/>
      </w:tblPr>
      <w:tblGrid>
        <w:gridCol w:w="1817"/>
        <w:gridCol w:w="1551"/>
        <w:gridCol w:w="1452"/>
        <w:gridCol w:w="1763"/>
        <w:gridCol w:w="1781"/>
        <w:gridCol w:w="8"/>
      </w:tblGrid>
      <w:tr w:rsidR="00AF22B8" w:rsidRPr="00C972FF" w14:paraId="34AC7805" w14:textId="77777777" w:rsidTr="00DE7B04">
        <w:trPr>
          <w:tblHeader/>
        </w:trPr>
        <w:tc>
          <w:tcPr>
            <w:tcW w:w="1817" w:type="dxa"/>
            <w:vMerge w:val="restart"/>
            <w:tcBorders>
              <w:top w:val="single" w:sz="6" w:space="0" w:color="1C556C" w:themeColor="accent1"/>
              <w:left w:val="nil"/>
              <w:bottom w:val="single" w:sz="4" w:space="0" w:color="1C556C" w:themeColor="accent1"/>
              <w:right w:val="nil"/>
            </w:tcBorders>
            <w:shd w:val="clear" w:color="auto" w:fill="1C556C" w:themeFill="accent1"/>
            <w:vAlign w:val="bottom"/>
            <w:hideMark/>
          </w:tcPr>
          <w:p w14:paraId="3EC88F0E" w14:textId="77777777" w:rsidR="007B4211" w:rsidRPr="00C972FF" w:rsidRDefault="007B4211" w:rsidP="00064578">
            <w:pPr>
              <w:pStyle w:val="TableTextbold"/>
              <w:spacing w:line="240" w:lineRule="auto"/>
              <w:jc w:val="center"/>
              <w:rPr>
                <w:rFonts w:cs="Calibri"/>
                <w:color w:val="FFFFFF" w:themeColor="background1"/>
                <w:sz w:val="17"/>
                <w:szCs w:val="17"/>
              </w:rPr>
            </w:pPr>
            <w:r w:rsidRPr="00C972FF">
              <w:rPr>
                <w:rFonts w:cs="Calibri"/>
                <w:color w:val="FFFFFF" w:themeColor="background1"/>
                <w:sz w:val="17"/>
                <w:szCs w:val="17"/>
              </w:rPr>
              <w:t>Application</w:t>
            </w:r>
          </w:p>
        </w:tc>
        <w:tc>
          <w:tcPr>
            <w:tcW w:w="3003" w:type="dxa"/>
            <w:gridSpan w:val="2"/>
            <w:tcBorders>
              <w:top w:val="single" w:sz="6" w:space="0" w:color="1C556C" w:themeColor="accent1"/>
              <w:left w:val="nil"/>
              <w:bottom w:val="nil"/>
              <w:right w:val="nil"/>
            </w:tcBorders>
            <w:shd w:val="clear" w:color="auto" w:fill="1C556C" w:themeFill="accent1"/>
            <w:vAlign w:val="bottom"/>
            <w:hideMark/>
          </w:tcPr>
          <w:p w14:paraId="2F24E3D4" w14:textId="77777777" w:rsidR="007B4211" w:rsidRPr="00C972FF" w:rsidRDefault="007B4211" w:rsidP="00064578">
            <w:pPr>
              <w:pStyle w:val="TableTextbold"/>
              <w:spacing w:after="0" w:line="240" w:lineRule="auto"/>
              <w:jc w:val="center"/>
              <w:rPr>
                <w:rFonts w:cs="Calibri"/>
                <w:color w:val="FFFFFF" w:themeColor="background1"/>
                <w:sz w:val="17"/>
                <w:szCs w:val="17"/>
              </w:rPr>
            </w:pPr>
            <w:r w:rsidRPr="00C972FF">
              <w:rPr>
                <w:rFonts w:cs="Calibri"/>
                <w:color w:val="FFFFFF" w:themeColor="background1"/>
                <w:sz w:val="17"/>
                <w:szCs w:val="17"/>
              </w:rPr>
              <w:t>Phase out limit and date: new goods and systems</w:t>
            </w:r>
          </w:p>
        </w:tc>
        <w:tc>
          <w:tcPr>
            <w:tcW w:w="3552" w:type="dxa"/>
            <w:gridSpan w:val="3"/>
            <w:tcBorders>
              <w:top w:val="single" w:sz="6" w:space="0" w:color="1C556C" w:themeColor="accent1"/>
              <w:left w:val="nil"/>
              <w:bottom w:val="nil"/>
              <w:right w:val="nil"/>
            </w:tcBorders>
            <w:shd w:val="clear" w:color="auto" w:fill="1C556C" w:themeFill="accent1"/>
            <w:vAlign w:val="bottom"/>
            <w:hideMark/>
          </w:tcPr>
          <w:p w14:paraId="35450A64" w14:textId="77777777" w:rsidR="007B4211" w:rsidRPr="00C972FF" w:rsidRDefault="007B4211" w:rsidP="00064578">
            <w:pPr>
              <w:pStyle w:val="TableTextbold"/>
              <w:spacing w:after="0" w:line="240" w:lineRule="auto"/>
              <w:jc w:val="center"/>
              <w:rPr>
                <w:rFonts w:cs="Calibri"/>
                <w:color w:val="FFFFFF" w:themeColor="background1"/>
                <w:sz w:val="17"/>
                <w:szCs w:val="17"/>
              </w:rPr>
            </w:pPr>
            <w:r w:rsidRPr="00C972FF">
              <w:rPr>
                <w:rFonts w:cs="Calibri"/>
                <w:color w:val="FFFFFF" w:themeColor="background1"/>
                <w:sz w:val="17"/>
                <w:szCs w:val="17"/>
              </w:rPr>
              <w:t>Phase out limit and date: for servicing</w:t>
            </w:r>
          </w:p>
        </w:tc>
      </w:tr>
      <w:tr w:rsidR="00FC6B31" w:rsidRPr="00C972FF" w14:paraId="2E7B3423" w14:textId="77777777" w:rsidTr="00534130">
        <w:trPr>
          <w:tblHeader/>
        </w:trPr>
        <w:tc>
          <w:tcPr>
            <w:tcW w:w="1817" w:type="dxa"/>
            <w:vMerge/>
            <w:tcBorders>
              <w:top w:val="single" w:sz="4" w:space="0" w:color="1C556C" w:themeColor="accent1"/>
              <w:left w:val="nil"/>
              <w:bottom w:val="single" w:sz="6" w:space="0" w:color="1C556C" w:themeColor="accent1"/>
            </w:tcBorders>
            <w:vAlign w:val="bottom"/>
            <w:hideMark/>
          </w:tcPr>
          <w:p w14:paraId="57851B8D" w14:textId="77777777" w:rsidR="007B4211" w:rsidRPr="00C972FF" w:rsidRDefault="007B4211" w:rsidP="00064578">
            <w:pPr>
              <w:pStyle w:val="TableTextbold"/>
              <w:spacing w:line="240" w:lineRule="auto"/>
              <w:jc w:val="center"/>
              <w:rPr>
                <w:rFonts w:cs="Calibri"/>
                <w:color w:val="FFFFFF" w:themeColor="background1"/>
                <w:sz w:val="17"/>
                <w:szCs w:val="17"/>
              </w:rPr>
            </w:pPr>
          </w:p>
        </w:tc>
        <w:tc>
          <w:tcPr>
            <w:tcW w:w="1551" w:type="dxa"/>
            <w:tcBorders>
              <w:top w:val="nil"/>
              <w:left w:val="nil"/>
              <w:bottom w:val="single" w:sz="6" w:space="0" w:color="1C556C" w:themeColor="accent1"/>
              <w:right w:val="nil"/>
            </w:tcBorders>
            <w:shd w:val="clear" w:color="auto" w:fill="1C556C" w:themeFill="accent1"/>
            <w:vAlign w:val="bottom"/>
            <w:hideMark/>
          </w:tcPr>
          <w:p w14:paraId="287ED1DB" w14:textId="77777777" w:rsidR="007B4211" w:rsidRPr="00C972FF" w:rsidRDefault="007B4211" w:rsidP="00064578">
            <w:pPr>
              <w:pStyle w:val="TableTextbold"/>
              <w:spacing w:line="240" w:lineRule="auto"/>
              <w:jc w:val="center"/>
              <w:rPr>
                <w:rFonts w:cs="Calibri"/>
                <w:color w:val="FFFFFF" w:themeColor="background1"/>
                <w:sz w:val="17"/>
                <w:szCs w:val="17"/>
              </w:rPr>
            </w:pPr>
            <w:r w:rsidRPr="00C972FF">
              <w:rPr>
                <w:rFonts w:cs="Calibri"/>
                <w:color w:val="FFFFFF" w:themeColor="background1"/>
                <w:sz w:val="17"/>
                <w:szCs w:val="17"/>
              </w:rPr>
              <w:t>GWP limit &lt;750</w:t>
            </w:r>
          </w:p>
        </w:tc>
        <w:tc>
          <w:tcPr>
            <w:tcW w:w="1452" w:type="dxa"/>
            <w:tcBorders>
              <w:top w:val="nil"/>
              <w:left w:val="nil"/>
              <w:bottom w:val="single" w:sz="6" w:space="0" w:color="1C556C" w:themeColor="accent1"/>
              <w:right w:val="nil"/>
            </w:tcBorders>
            <w:shd w:val="clear" w:color="auto" w:fill="1C556C" w:themeFill="accent1"/>
            <w:vAlign w:val="bottom"/>
            <w:hideMark/>
          </w:tcPr>
          <w:p w14:paraId="24458C09" w14:textId="77777777" w:rsidR="007B4211" w:rsidRPr="00C972FF" w:rsidRDefault="007B4211" w:rsidP="00064578">
            <w:pPr>
              <w:pStyle w:val="TableTextbold"/>
              <w:spacing w:line="240" w:lineRule="auto"/>
              <w:jc w:val="center"/>
              <w:rPr>
                <w:rFonts w:cs="Calibri"/>
                <w:color w:val="FFFFFF" w:themeColor="background1"/>
                <w:sz w:val="17"/>
                <w:szCs w:val="17"/>
              </w:rPr>
            </w:pPr>
            <w:r w:rsidRPr="00C972FF">
              <w:rPr>
                <w:rFonts w:cs="Calibri"/>
                <w:color w:val="FFFFFF" w:themeColor="background1"/>
                <w:sz w:val="17"/>
                <w:szCs w:val="17"/>
              </w:rPr>
              <w:t>GWP limit &lt;150</w:t>
            </w:r>
          </w:p>
        </w:tc>
        <w:tc>
          <w:tcPr>
            <w:tcW w:w="1763" w:type="dxa"/>
            <w:tcBorders>
              <w:top w:val="nil"/>
              <w:left w:val="nil"/>
              <w:bottom w:val="single" w:sz="6" w:space="0" w:color="1C556C" w:themeColor="accent1"/>
              <w:right w:val="nil"/>
            </w:tcBorders>
            <w:shd w:val="clear" w:color="auto" w:fill="1C556C" w:themeFill="accent1"/>
            <w:vAlign w:val="bottom"/>
            <w:hideMark/>
          </w:tcPr>
          <w:p w14:paraId="1B1A0811" w14:textId="77777777" w:rsidR="007B4211" w:rsidRPr="00C972FF" w:rsidRDefault="007B4211" w:rsidP="00064578">
            <w:pPr>
              <w:pStyle w:val="TableTextbold"/>
              <w:spacing w:line="240" w:lineRule="auto"/>
              <w:jc w:val="center"/>
              <w:rPr>
                <w:rFonts w:cs="Calibri"/>
                <w:color w:val="FFFFFF" w:themeColor="background1"/>
                <w:sz w:val="17"/>
                <w:szCs w:val="17"/>
              </w:rPr>
            </w:pPr>
            <w:r w:rsidRPr="00C972FF">
              <w:rPr>
                <w:rFonts w:cs="Calibri"/>
                <w:color w:val="FFFFFF" w:themeColor="background1"/>
                <w:sz w:val="17"/>
                <w:szCs w:val="17"/>
              </w:rPr>
              <w:t>GWP limit &lt;750</w:t>
            </w:r>
          </w:p>
        </w:tc>
        <w:tc>
          <w:tcPr>
            <w:tcW w:w="1789" w:type="dxa"/>
            <w:gridSpan w:val="2"/>
            <w:tcBorders>
              <w:top w:val="nil"/>
              <w:left w:val="nil"/>
              <w:bottom w:val="single" w:sz="6" w:space="0" w:color="1C556C" w:themeColor="accent1"/>
              <w:right w:val="nil"/>
            </w:tcBorders>
            <w:shd w:val="clear" w:color="auto" w:fill="1C556C" w:themeFill="accent1"/>
            <w:vAlign w:val="bottom"/>
            <w:hideMark/>
          </w:tcPr>
          <w:p w14:paraId="50B44300" w14:textId="77777777" w:rsidR="007B4211" w:rsidRPr="00C972FF" w:rsidRDefault="007B4211" w:rsidP="00064578">
            <w:pPr>
              <w:pStyle w:val="TableTextbold"/>
              <w:spacing w:line="240" w:lineRule="auto"/>
              <w:jc w:val="center"/>
              <w:rPr>
                <w:rFonts w:cs="Calibri"/>
                <w:color w:val="FFFFFF" w:themeColor="background1"/>
                <w:sz w:val="17"/>
                <w:szCs w:val="17"/>
              </w:rPr>
            </w:pPr>
            <w:r w:rsidRPr="00C972FF">
              <w:rPr>
                <w:rFonts w:cs="Calibri"/>
                <w:color w:val="FFFFFF" w:themeColor="background1"/>
                <w:sz w:val="17"/>
                <w:szCs w:val="17"/>
              </w:rPr>
              <w:t>GWP limit &lt;150</w:t>
            </w:r>
          </w:p>
        </w:tc>
      </w:tr>
      <w:tr w:rsidR="00D73CC2" w:rsidRPr="00C972FF" w14:paraId="28CD8430" w14:textId="77777777" w:rsidTr="00534130">
        <w:trPr>
          <w:trHeight w:val="219"/>
        </w:trPr>
        <w:tc>
          <w:tcPr>
            <w:tcW w:w="1817" w:type="dxa"/>
            <w:vMerge w:val="restart"/>
            <w:tcBorders>
              <w:top w:val="single" w:sz="6"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478BF416" w14:textId="77777777" w:rsidR="007B4211" w:rsidRPr="00C972FF" w:rsidRDefault="007B4211" w:rsidP="00AF22B8">
            <w:pPr>
              <w:pStyle w:val="TableTextbold"/>
              <w:rPr>
                <w:rFonts w:cs="Calibri"/>
                <w:sz w:val="17"/>
                <w:szCs w:val="17"/>
              </w:rPr>
            </w:pPr>
            <w:r w:rsidRPr="00C972FF">
              <w:rPr>
                <w:rFonts w:cs="Calibri"/>
                <w:sz w:val="17"/>
                <w:szCs w:val="17"/>
              </w:rPr>
              <w:t>Residential refrigerators and dehumidifiers</w:t>
            </w:r>
            <w:r w:rsidR="00175193" w:rsidRPr="00C972FF">
              <w:rPr>
                <w:rFonts w:cs="Calibri"/>
                <w:sz w:val="17"/>
                <w:szCs w:val="17"/>
              </w:rPr>
              <w:t xml:space="preserve"> </w:t>
            </w:r>
          </w:p>
        </w:tc>
        <w:tc>
          <w:tcPr>
            <w:tcW w:w="1551" w:type="dxa"/>
            <w:tcBorders>
              <w:top w:val="single" w:sz="6" w:space="0" w:color="1C556C" w:themeColor="accent1"/>
              <w:left w:val="single" w:sz="4" w:space="0" w:color="1C556C" w:themeColor="accent1"/>
              <w:bottom w:val="nil"/>
              <w:right w:val="nil"/>
            </w:tcBorders>
            <w:shd w:val="clear" w:color="auto" w:fill="FFFFFF" w:themeFill="background1"/>
            <w:vAlign w:val="center"/>
            <w:hideMark/>
          </w:tcPr>
          <w:p w14:paraId="5F1FD3DF" w14:textId="77777777" w:rsidR="007B4211" w:rsidRPr="00C972FF" w:rsidRDefault="007B4211" w:rsidP="00A02784">
            <w:pPr>
              <w:pStyle w:val="TableTextbold"/>
              <w:spacing w:after="0"/>
              <w:jc w:val="center"/>
              <w:rPr>
                <w:rFonts w:cs="Calibri"/>
                <w:sz w:val="17"/>
                <w:szCs w:val="17"/>
              </w:rPr>
            </w:pPr>
            <w:r w:rsidRPr="00C972FF">
              <w:rPr>
                <w:rFonts w:cs="Calibri"/>
                <w:sz w:val="17"/>
                <w:szCs w:val="17"/>
              </w:rPr>
              <w:t>2022</w:t>
            </w:r>
          </w:p>
        </w:tc>
        <w:tc>
          <w:tcPr>
            <w:tcW w:w="1452" w:type="dxa"/>
            <w:tcBorders>
              <w:top w:val="single" w:sz="6" w:space="0" w:color="1C556C" w:themeColor="accent1"/>
              <w:left w:val="nil"/>
              <w:bottom w:val="nil"/>
              <w:right w:val="single" w:sz="4" w:space="0" w:color="1C556C" w:themeColor="accent1"/>
            </w:tcBorders>
            <w:shd w:val="clear" w:color="auto" w:fill="FFFFFF" w:themeFill="background1"/>
            <w:vAlign w:val="center"/>
            <w:hideMark/>
          </w:tcPr>
          <w:p w14:paraId="630FF0B8" w14:textId="77777777" w:rsidR="007B4211" w:rsidRPr="00C972FF" w:rsidRDefault="007B4211" w:rsidP="00A02784">
            <w:pPr>
              <w:pStyle w:val="TableTextbold"/>
              <w:spacing w:after="0"/>
              <w:jc w:val="center"/>
              <w:rPr>
                <w:rFonts w:cs="Calibri"/>
                <w:sz w:val="17"/>
                <w:szCs w:val="17"/>
              </w:rPr>
            </w:pPr>
            <w:r w:rsidRPr="00C972FF">
              <w:rPr>
                <w:rFonts w:cs="Calibri"/>
                <w:sz w:val="17"/>
                <w:szCs w:val="17"/>
              </w:rPr>
              <w:t>2022</w:t>
            </w:r>
          </w:p>
        </w:tc>
        <w:tc>
          <w:tcPr>
            <w:tcW w:w="1763" w:type="dxa"/>
            <w:tcBorders>
              <w:top w:val="single" w:sz="6"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7592B375" w14:textId="77777777" w:rsidR="007B4211" w:rsidRPr="00C972FF" w:rsidRDefault="007B4211" w:rsidP="00A02784">
            <w:pPr>
              <w:pStyle w:val="TableTextbold"/>
              <w:spacing w:after="0"/>
              <w:jc w:val="center"/>
              <w:rPr>
                <w:rFonts w:cs="Calibri"/>
                <w:sz w:val="17"/>
                <w:szCs w:val="17"/>
              </w:rPr>
            </w:pPr>
            <w:r w:rsidRPr="00C972FF">
              <w:rPr>
                <w:rFonts w:cs="Calibri"/>
                <w:sz w:val="17"/>
                <w:szCs w:val="17"/>
              </w:rPr>
              <w:t>2023</w:t>
            </w:r>
          </w:p>
        </w:tc>
        <w:tc>
          <w:tcPr>
            <w:tcW w:w="1789" w:type="dxa"/>
            <w:gridSpan w:val="2"/>
            <w:tcBorders>
              <w:top w:val="single" w:sz="6" w:space="0" w:color="1C556C" w:themeColor="accent1"/>
              <w:left w:val="single" w:sz="4" w:space="0" w:color="1C556C" w:themeColor="accent1"/>
              <w:bottom w:val="nil"/>
              <w:right w:val="single" w:sz="6" w:space="0" w:color="FFFFFF" w:themeColor="background1"/>
            </w:tcBorders>
            <w:shd w:val="clear" w:color="auto" w:fill="FFFFFF" w:themeFill="background1"/>
            <w:vAlign w:val="center"/>
            <w:hideMark/>
          </w:tcPr>
          <w:p w14:paraId="17FB8FEF" w14:textId="77777777" w:rsidR="007B4211" w:rsidRPr="00C972FF" w:rsidRDefault="007B4211" w:rsidP="00A02784">
            <w:pPr>
              <w:pStyle w:val="TableTextbold"/>
              <w:spacing w:after="0"/>
              <w:jc w:val="center"/>
              <w:rPr>
                <w:rFonts w:cs="Calibri"/>
                <w:sz w:val="17"/>
                <w:szCs w:val="17"/>
              </w:rPr>
            </w:pPr>
            <w:r w:rsidRPr="00C972FF">
              <w:rPr>
                <w:rFonts w:cs="Calibri"/>
                <w:sz w:val="17"/>
                <w:szCs w:val="17"/>
              </w:rPr>
              <w:t>2028</w:t>
            </w:r>
          </w:p>
        </w:tc>
      </w:tr>
      <w:tr w:rsidR="00D73CC2" w:rsidRPr="00C972FF" w14:paraId="3D815117" w14:textId="77777777" w:rsidTr="00DE7B04">
        <w:tc>
          <w:tcPr>
            <w:tcW w:w="1817" w:type="dxa"/>
            <w:vMerge/>
            <w:tcBorders>
              <w:top w:val="single" w:sz="4" w:space="0" w:color="1C556C" w:themeColor="accent1"/>
              <w:left w:val="nil"/>
              <w:bottom w:val="single" w:sz="4" w:space="0" w:color="1C556C" w:themeColor="accent1"/>
            </w:tcBorders>
            <w:vAlign w:val="center"/>
            <w:hideMark/>
          </w:tcPr>
          <w:p w14:paraId="6F550066" w14:textId="77777777" w:rsidR="007B4211" w:rsidRPr="00C972FF" w:rsidRDefault="007B4211" w:rsidP="00AF22B8">
            <w:pPr>
              <w:pStyle w:val="TableTextbold"/>
              <w:rPr>
                <w:rFonts w:cs="Calibri"/>
                <w:sz w:val="17"/>
                <w:szCs w:val="17"/>
              </w:rPr>
            </w:pPr>
          </w:p>
        </w:tc>
        <w:tc>
          <w:tcPr>
            <w:tcW w:w="3003" w:type="dxa"/>
            <w:gridSpan w:val="2"/>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2AFD3687" w14:textId="77777777" w:rsidR="007B4211" w:rsidRPr="00C972FF" w:rsidRDefault="007B4211" w:rsidP="007939DF">
            <w:pPr>
              <w:pStyle w:val="TableText"/>
              <w:rPr>
                <w:rFonts w:cs="Calibri"/>
                <w:sz w:val="17"/>
                <w:szCs w:val="17"/>
              </w:rPr>
            </w:pPr>
            <w:r w:rsidRPr="00C972FF">
              <w:rPr>
                <w:rFonts w:cs="Calibri"/>
                <w:sz w:val="17"/>
                <w:szCs w:val="17"/>
              </w:rPr>
              <w:t>Low charge (less than 150g) means many are already using isobutane (GWP</w:t>
            </w:r>
            <w:r w:rsidR="009672E2">
              <w:rPr>
                <w:rFonts w:cs="Calibri"/>
                <w:sz w:val="17"/>
                <w:szCs w:val="17"/>
              </w:rPr>
              <w:t> </w:t>
            </w:r>
            <w:r w:rsidRPr="00C972FF">
              <w:rPr>
                <w:rFonts w:cs="Calibri"/>
                <w:sz w:val="17"/>
                <w:szCs w:val="17"/>
              </w:rPr>
              <w:t>&lt;1) or propane (GWP &lt;1). </w:t>
            </w:r>
          </w:p>
        </w:tc>
        <w:tc>
          <w:tcPr>
            <w:tcW w:w="1763"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4F219B0E" w14:textId="77777777" w:rsidR="007B4211" w:rsidRPr="00C972FF" w:rsidRDefault="007B4211" w:rsidP="007939DF">
            <w:pPr>
              <w:pStyle w:val="TableText"/>
              <w:rPr>
                <w:rFonts w:cs="Calibri"/>
                <w:sz w:val="17"/>
                <w:szCs w:val="17"/>
              </w:rPr>
            </w:pPr>
            <w:r w:rsidRPr="00C972FF">
              <w:rPr>
                <w:rFonts w:cs="Calibri"/>
                <w:sz w:val="17"/>
                <w:szCs w:val="17"/>
              </w:rPr>
              <w:t>R450A</w:t>
            </w:r>
            <w:r w:rsidRPr="00C972FF">
              <w:rPr>
                <w:rStyle w:val="FootnoteReference"/>
                <w:rFonts w:eastAsia="Times New Roman" w:cs="Calibri"/>
                <w:sz w:val="17"/>
                <w:szCs w:val="17"/>
              </w:rPr>
              <w:footnoteReference w:id="52"/>
            </w:r>
            <w:r w:rsidRPr="00C972FF">
              <w:rPr>
                <w:rFonts w:cs="Calibri"/>
                <w:sz w:val="17"/>
                <w:szCs w:val="17"/>
              </w:rPr>
              <w:t xml:space="preserve"> (GWP 600) or R513A (GWP 32) are likely drop-ins (assume available by 2022). </w:t>
            </w:r>
          </w:p>
        </w:tc>
        <w:tc>
          <w:tcPr>
            <w:tcW w:w="1789" w:type="dxa"/>
            <w:gridSpan w:val="2"/>
            <w:tcBorders>
              <w:top w:val="nil"/>
              <w:left w:val="single" w:sz="4" w:space="0" w:color="1C556C" w:themeColor="accent1"/>
              <w:bottom w:val="single" w:sz="4" w:space="0" w:color="1C556C" w:themeColor="accent1"/>
              <w:right w:val="single" w:sz="6" w:space="0" w:color="FFFFFF" w:themeColor="background1"/>
            </w:tcBorders>
            <w:shd w:val="clear" w:color="auto" w:fill="FFFFFF" w:themeFill="background1"/>
            <w:vAlign w:val="center"/>
            <w:hideMark/>
          </w:tcPr>
          <w:p w14:paraId="574642E6" w14:textId="77777777" w:rsidR="007B4211" w:rsidRPr="00C972FF" w:rsidRDefault="007B4211" w:rsidP="007939DF">
            <w:pPr>
              <w:pStyle w:val="TableText"/>
              <w:rPr>
                <w:rFonts w:cs="Calibri"/>
                <w:sz w:val="17"/>
                <w:szCs w:val="17"/>
              </w:rPr>
            </w:pPr>
            <w:r w:rsidRPr="00C972FF">
              <w:rPr>
                <w:rFonts w:cs="Calibri"/>
                <w:sz w:val="17"/>
                <w:szCs w:val="17"/>
              </w:rPr>
              <w:t>Uncertain whether R600a could be a safe drop-in; 5-year delay to GWP &lt;150 (after which appliances may become unserviceable).</w:t>
            </w:r>
          </w:p>
        </w:tc>
      </w:tr>
      <w:tr w:rsidR="00D73CC2" w:rsidRPr="00C972FF" w14:paraId="6C5780FF" w14:textId="77777777" w:rsidTr="00DE7B04">
        <w:tc>
          <w:tcPr>
            <w:tcW w:w="1817" w:type="dxa"/>
            <w:vMerge w:val="restart"/>
            <w:tcBorders>
              <w:top w:val="single" w:sz="4"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2510A989" w14:textId="1E638766" w:rsidR="007B4211" w:rsidRPr="00C972FF" w:rsidRDefault="007B4211" w:rsidP="00AF22B8">
            <w:pPr>
              <w:pStyle w:val="TableTextbold"/>
              <w:rPr>
                <w:rFonts w:cs="Calibri"/>
                <w:sz w:val="17"/>
                <w:szCs w:val="17"/>
              </w:rPr>
            </w:pPr>
            <w:r w:rsidRPr="00C972FF">
              <w:rPr>
                <w:rFonts w:cs="Calibri"/>
                <w:sz w:val="17"/>
                <w:szCs w:val="17"/>
              </w:rPr>
              <w:t>Residential air</w:t>
            </w:r>
            <w:r w:rsidR="001A79A6">
              <w:rPr>
                <w:rFonts w:cs="Calibri"/>
                <w:sz w:val="17"/>
                <w:szCs w:val="17"/>
              </w:rPr>
              <w:t xml:space="preserve"> </w:t>
            </w:r>
            <w:r w:rsidRPr="00C972FF">
              <w:rPr>
                <w:rFonts w:cs="Calibri"/>
                <w:sz w:val="17"/>
                <w:szCs w:val="17"/>
              </w:rPr>
              <w:t>conditioning, heat pumps and air</w:t>
            </w:r>
            <w:r w:rsidR="001A79A6">
              <w:rPr>
                <w:rFonts w:cs="Calibri"/>
                <w:sz w:val="17"/>
                <w:szCs w:val="17"/>
              </w:rPr>
              <w:t xml:space="preserve"> </w:t>
            </w:r>
            <w:r w:rsidRPr="00C972FF">
              <w:rPr>
                <w:rFonts w:cs="Calibri"/>
                <w:sz w:val="17"/>
                <w:szCs w:val="17"/>
              </w:rPr>
              <w:t>conditioners </w:t>
            </w:r>
          </w:p>
        </w:tc>
        <w:tc>
          <w:tcPr>
            <w:tcW w:w="1551"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0B44BFDE" w14:textId="77777777" w:rsidR="007B4211" w:rsidRPr="00C972FF" w:rsidRDefault="007B4211" w:rsidP="00A02784">
            <w:pPr>
              <w:pStyle w:val="TableTextbold"/>
              <w:spacing w:after="0"/>
              <w:jc w:val="center"/>
              <w:rPr>
                <w:rFonts w:cs="Calibri"/>
                <w:sz w:val="17"/>
                <w:szCs w:val="17"/>
              </w:rPr>
            </w:pPr>
            <w:r w:rsidRPr="00C972FF">
              <w:rPr>
                <w:rFonts w:cs="Calibri"/>
                <w:sz w:val="17"/>
                <w:szCs w:val="17"/>
              </w:rPr>
              <w:t>2022</w:t>
            </w:r>
          </w:p>
        </w:tc>
        <w:tc>
          <w:tcPr>
            <w:tcW w:w="1452"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67816BFB" w14:textId="77777777" w:rsidR="007B4211" w:rsidRPr="00C972FF" w:rsidRDefault="007B4211" w:rsidP="00A02784">
            <w:pPr>
              <w:pStyle w:val="TableTextbold"/>
              <w:spacing w:after="0"/>
              <w:jc w:val="center"/>
              <w:rPr>
                <w:rFonts w:cs="Calibri"/>
                <w:sz w:val="17"/>
                <w:szCs w:val="17"/>
              </w:rPr>
            </w:pPr>
            <w:r w:rsidRPr="00C972FF">
              <w:rPr>
                <w:rFonts w:cs="Calibri"/>
                <w:sz w:val="17"/>
                <w:szCs w:val="17"/>
              </w:rPr>
              <w:t>2026</w:t>
            </w:r>
          </w:p>
        </w:tc>
        <w:tc>
          <w:tcPr>
            <w:tcW w:w="1763"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6B186F32" w14:textId="77777777" w:rsidR="007B4211" w:rsidRPr="00C972FF" w:rsidRDefault="007B4211" w:rsidP="00A02784">
            <w:pPr>
              <w:pStyle w:val="TableTextbold"/>
              <w:spacing w:after="0"/>
              <w:jc w:val="center"/>
              <w:rPr>
                <w:rFonts w:cs="Calibri"/>
                <w:sz w:val="17"/>
                <w:szCs w:val="17"/>
              </w:rPr>
            </w:pPr>
            <w:r w:rsidRPr="00C972FF">
              <w:rPr>
                <w:rFonts w:cs="Calibri"/>
                <w:sz w:val="17"/>
                <w:szCs w:val="17"/>
              </w:rPr>
              <w:t>2023</w:t>
            </w:r>
          </w:p>
        </w:tc>
        <w:tc>
          <w:tcPr>
            <w:tcW w:w="1789" w:type="dxa"/>
            <w:gridSpan w:val="2"/>
            <w:tcBorders>
              <w:top w:val="single" w:sz="4" w:space="0" w:color="1C556C" w:themeColor="accent1"/>
              <w:left w:val="single" w:sz="4" w:space="0" w:color="1C556C" w:themeColor="accent1"/>
              <w:bottom w:val="nil"/>
              <w:right w:val="single" w:sz="6" w:space="0" w:color="FFFFFF" w:themeColor="background1"/>
            </w:tcBorders>
            <w:shd w:val="clear" w:color="auto" w:fill="FFFFFF" w:themeFill="background1"/>
            <w:vAlign w:val="center"/>
            <w:hideMark/>
          </w:tcPr>
          <w:p w14:paraId="236ECA66" w14:textId="77777777" w:rsidR="007B4211" w:rsidRPr="00C972FF" w:rsidRDefault="007B4211" w:rsidP="00A02784">
            <w:pPr>
              <w:pStyle w:val="TableTextbold"/>
              <w:spacing w:after="0"/>
              <w:jc w:val="center"/>
              <w:rPr>
                <w:rFonts w:cs="Calibri"/>
                <w:sz w:val="17"/>
                <w:szCs w:val="17"/>
              </w:rPr>
            </w:pPr>
            <w:r w:rsidRPr="00C972FF">
              <w:rPr>
                <w:rFonts w:cs="Calibri"/>
                <w:sz w:val="17"/>
                <w:szCs w:val="17"/>
              </w:rPr>
              <w:t>2032</w:t>
            </w:r>
          </w:p>
        </w:tc>
      </w:tr>
      <w:tr w:rsidR="00D73CC2" w:rsidRPr="00C972FF" w14:paraId="73AEC942" w14:textId="77777777" w:rsidTr="00DE7B04">
        <w:tc>
          <w:tcPr>
            <w:tcW w:w="1817" w:type="dxa"/>
            <w:vMerge/>
            <w:tcBorders>
              <w:top w:val="single" w:sz="4" w:space="0" w:color="1C556C" w:themeColor="accent1"/>
              <w:left w:val="nil"/>
              <w:bottom w:val="single" w:sz="4" w:space="0" w:color="1C556C" w:themeColor="accent1"/>
            </w:tcBorders>
            <w:vAlign w:val="center"/>
            <w:hideMark/>
          </w:tcPr>
          <w:p w14:paraId="73FC9D96" w14:textId="77777777" w:rsidR="007B4211" w:rsidRPr="00C972FF" w:rsidRDefault="007B4211" w:rsidP="00AF22B8">
            <w:pPr>
              <w:pStyle w:val="TableTextbold"/>
              <w:rPr>
                <w:rFonts w:cs="Calibri"/>
                <w:sz w:val="17"/>
                <w:szCs w:val="17"/>
              </w:rPr>
            </w:pPr>
          </w:p>
        </w:tc>
        <w:tc>
          <w:tcPr>
            <w:tcW w:w="1551"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3D367383" w14:textId="77777777" w:rsidR="007B4211" w:rsidRPr="00C972FF" w:rsidRDefault="007B4211" w:rsidP="007939DF">
            <w:pPr>
              <w:pStyle w:val="TableText"/>
              <w:rPr>
                <w:rFonts w:cs="Calibri"/>
                <w:sz w:val="17"/>
                <w:szCs w:val="17"/>
              </w:rPr>
            </w:pPr>
            <w:r w:rsidRPr="00C972FF">
              <w:rPr>
                <w:rFonts w:cs="Calibri"/>
                <w:sz w:val="17"/>
                <w:szCs w:val="17"/>
              </w:rPr>
              <w:t>New systems rapidly moving to R32 (GWP 675).</w:t>
            </w:r>
            <w:r w:rsidR="00175193" w:rsidRPr="00C972FF">
              <w:rPr>
                <w:rFonts w:cs="Calibri"/>
                <w:sz w:val="17"/>
                <w:szCs w:val="17"/>
              </w:rPr>
              <w:t xml:space="preserve"> </w:t>
            </w:r>
          </w:p>
        </w:tc>
        <w:tc>
          <w:tcPr>
            <w:tcW w:w="1452"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6CFA3158" w14:textId="77777777" w:rsidR="007B4211" w:rsidRPr="00C972FF" w:rsidRDefault="007B4211" w:rsidP="007939DF">
            <w:pPr>
              <w:pStyle w:val="TableText"/>
              <w:rPr>
                <w:rFonts w:cs="Calibri"/>
                <w:sz w:val="17"/>
                <w:szCs w:val="17"/>
              </w:rPr>
            </w:pPr>
            <w:r w:rsidRPr="00C972FF">
              <w:rPr>
                <w:rFonts w:cs="Calibri"/>
                <w:sz w:val="17"/>
                <w:szCs w:val="17"/>
              </w:rPr>
              <w:t>One year after the EU’s planned prohibition. </w:t>
            </w:r>
          </w:p>
        </w:tc>
        <w:tc>
          <w:tcPr>
            <w:tcW w:w="1763"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5543E51E" w14:textId="77777777" w:rsidR="007B4211" w:rsidRPr="00C972FF" w:rsidRDefault="007B4211" w:rsidP="007939DF">
            <w:pPr>
              <w:pStyle w:val="TableText"/>
              <w:rPr>
                <w:rFonts w:cs="Calibri"/>
                <w:sz w:val="17"/>
                <w:szCs w:val="17"/>
              </w:rPr>
            </w:pPr>
            <w:r w:rsidRPr="00C972FF">
              <w:rPr>
                <w:rFonts w:cs="Calibri"/>
                <w:sz w:val="17"/>
                <w:szCs w:val="17"/>
              </w:rPr>
              <w:t>R466A (GWP 763) or similar are possible drop-ins.</w:t>
            </w:r>
            <w:r w:rsidR="00175193" w:rsidRPr="00C972FF">
              <w:rPr>
                <w:rFonts w:cs="Calibri"/>
                <w:sz w:val="17"/>
                <w:szCs w:val="17"/>
              </w:rPr>
              <w:t xml:space="preserve"> </w:t>
            </w:r>
          </w:p>
        </w:tc>
        <w:tc>
          <w:tcPr>
            <w:tcW w:w="1789" w:type="dxa"/>
            <w:gridSpan w:val="2"/>
            <w:tcBorders>
              <w:top w:val="nil"/>
              <w:left w:val="single" w:sz="4" w:space="0" w:color="1C556C" w:themeColor="accent1"/>
              <w:bottom w:val="single" w:sz="4" w:space="0" w:color="1C556C" w:themeColor="accent1"/>
              <w:right w:val="single" w:sz="6" w:space="0" w:color="FFFFFF" w:themeColor="background1"/>
            </w:tcBorders>
            <w:shd w:val="clear" w:color="auto" w:fill="FFFFFF" w:themeFill="background1"/>
            <w:vAlign w:val="center"/>
            <w:hideMark/>
          </w:tcPr>
          <w:p w14:paraId="28B99C52" w14:textId="77777777" w:rsidR="007B4211" w:rsidRPr="00C972FF" w:rsidRDefault="007B4211" w:rsidP="007939DF">
            <w:pPr>
              <w:pStyle w:val="TableText"/>
              <w:rPr>
                <w:rFonts w:cs="Calibri"/>
                <w:sz w:val="17"/>
                <w:szCs w:val="17"/>
              </w:rPr>
            </w:pPr>
            <w:r w:rsidRPr="00C972FF">
              <w:rPr>
                <w:rFonts w:cs="Calibri"/>
                <w:sz w:val="17"/>
                <w:szCs w:val="17"/>
              </w:rPr>
              <w:t>A GWP &lt;150 drop-in for service is</w:t>
            </w:r>
            <w:r w:rsidR="006135C5" w:rsidRPr="00C972FF">
              <w:rPr>
                <w:rFonts w:cs="Calibri"/>
                <w:sz w:val="17"/>
                <w:szCs w:val="17"/>
              </w:rPr>
              <w:t xml:space="preserve"> </w:t>
            </w:r>
            <w:r w:rsidRPr="00C972FF">
              <w:rPr>
                <w:rFonts w:cs="Calibri"/>
                <w:sz w:val="17"/>
                <w:szCs w:val="17"/>
              </w:rPr>
              <w:t>unlikely;</w:t>
            </w:r>
            <w:r w:rsidR="006135C5" w:rsidRPr="00C972FF">
              <w:rPr>
                <w:rFonts w:cs="Calibri"/>
                <w:sz w:val="17"/>
                <w:szCs w:val="17"/>
              </w:rPr>
              <w:t xml:space="preserve"> </w:t>
            </w:r>
            <w:r w:rsidRPr="00C972FF">
              <w:rPr>
                <w:rFonts w:cs="Calibri"/>
                <w:sz w:val="17"/>
                <w:szCs w:val="17"/>
              </w:rPr>
              <w:t>this date signals likely replacement. </w:t>
            </w:r>
          </w:p>
        </w:tc>
      </w:tr>
      <w:tr w:rsidR="007939DF" w:rsidRPr="00C972FF" w14:paraId="53FA295B" w14:textId="77777777" w:rsidTr="00DE7B04">
        <w:trPr>
          <w:gridAfter w:val="1"/>
          <w:wAfter w:w="8" w:type="dxa"/>
        </w:trPr>
        <w:tc>
          <w:tcPr>
            <w:tcW w:w="1817" w:type="dxa"/>
            <w:vMerge w:val="restart"/>
            <w:tcBorders>
              <w:top w:val="single" w:sz="4"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136BD028" w14:textId="77777777" w:rsidR="007939DF" w:rsidRPr="00C972FF" w:rsidRDefault="007939DF" w:rsidP="008B55DE">
            <w:pPr>
              <w:pStyle w:val="TableTextbold"/>
              <w:keepNext/>
              <w:rPr>
                <w:rFonts w:cs="Calibri"/>
                <w:sz w:val="17"/>
                <w:szCs w:val="17"/>
              </w:rPr>
            </w:pPr>
            <w:r w:rsidRPr="00C972FF">
              <w:rPr>
                <w:rFonts w:cs="Calibri"/>
                <w:sz w:val="17"/>
                <w:szCs w:val="17"/>
              </w:rPr>
              <w:t xml:space="preserve">Residential water-heating heat pumps </w:t>
            </w:r>
          </w:p>
        </w:tc>
        <w:tc>
          <w:tcPr>
            <w:tcW w:w="1551"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2A1D46A7" w14:textId="77777777" w:rsidR="007939DF" w:rsidRPr="00C972FF" w:rsidRDefault="007939DF" w:rsidP="008B55DE">
            <w:pPr>
              <w:pStyle w:val="TableTextbold"/>
              <w:keepNext/>
              <w:spacing w:after="0"/>
              <w:jc w:val="center"/>
              <w:rPr>
                <w:rFonts w:cs="Calibri"/>
                <w:sz w:val="17"/>
                <w:szCs w:val="17"/>
              </w:rPr>
            </w:pPr>
            <w:r w:rsidRPr="00C972FF">
              <w:rPr>
                <w:rFonts w:cs="Calibri"/>
                <w:sz w:val="17"/>
                <w:szCs w:val="17"/>
              </w:rPr>
              <w:t>2023</w:t>
            </w:r>
          </w:p>
        </w:tc>
        <w:tc>
          <w:tcPr>
            <w:tcW w:w="1452"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402C5061" w14:textId="77777777" w:rsidR="007939DF" w:rsidRPr="00C972FF" w:rsidRDefault="007939DF" w:rsidP="008B55DE">
            <w:pPr>
              <w:pStyle w:val="TableTextbold"/>
              <w:keepNext/>
              <w:spacing w:after="0"/>
              <w:jc w:val="center"/>
              <w:rPr>
                <w:rFonts w:cs="Calibri"/>
                <w:sz w:val="17"/>
                <w:szCs w:val="17"/>
              </w:rPr>
            </w:pPr>
            <w:r w:rsidRPr="00C972FF">
              <w:rPr>
                <w:rFonts w:cs="Calibri"/>
                <w:sz w:val="17"/>
                <w:szCs w:val="17"/>
              </w:rPr>
              <w:t>2025</w:t>
            </w:r>
          </w:p>
        </w:tc>
        <w:tc>
          <w:tcPr>
            <w:tcW w:w="1763"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7F147FA9" w14:textId="77777777" w:rsidR="007939DF" w:rsidRPr="00C972FF" w:rsidRDefault="007939DF" w:rsidP="008B55DE">
            <w:pPr>
              <w:pStyle w:val="TableTextbold"/>
              <w:keepNext/>
              <w:spacing w:after="0"/>
              <w:jc w:val="center"/>
              <w:rPr>
                <w:rFonts w:cs="Calibri"/>
                <w:sz w:val="17"/>
                <w:szCs w:val="17"/>
              </w:rPr>
            </w:pPr>
            <w:r w:rsidRPr="00C972FF">
              <w:rPr>
                <w:rFonts w:cs="Calibri"/>
                <w:sz w:val="17"/>
                <w:szCs w:val="17"/>
              </w:rPr>
              <w:t>2023</w:t>
            </w:r>
          </w:p>
        </w:tc>
        <w:tc>
          <w:tcPr>
            <w:tcW w:w="178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50728236" w14:textId="77777777" w:rsidR="007939DF" w:rsidRPr="00C972FF" w:rsidRDefault="007939DF" w:rsidP="008B55DE">
            <w:pPr>
              <w:pStyle w:val="TableTextbold"/>
              <w:keepNext/>
              <w:spacing w:after="0"/>
              <w:jc w:val="center"/>
              <w:rPr>
                <w:rFonts w:eastAsia="Times New Roman" w:cs="Calibri"/>
                <w:sz w:val="17"/>
                <w:szCs w:val="17"/>
              </w:rPr>
            </w:pPr>
            <w:r w:rsidRPr="00C972FF">
              <w:rPr>
                <w:rFonts w:cs="Calibri"/>
                <w:sz w:val="17"/>
                <w:szCs w:val="17"/>
              </w:rPr>
              <w:t>2032</w:t>
            </w:r>
          </w:p>
        </w:tc>
      </w:tr>
      <w:tr w:rsidR="00D73CC2" w:rsidRPr="00C972FF" w14:paraId="7C145258" w14:textId="77777777" w:rsidTr="00DE7B04">
        <w:trPr>
          <w:gridAfter w:val="1"/>
          <w:wAfter w:w="8" w:type="dxa"/>
        </w:trPr>
        <w:tc>
          <w:tcPr>
            <w:tcW w:w="1817" w:type="dxa"/>
            <w:vMerge/>
            <w:tcBorders>
              <w:top w:val="single" w:sz="4" w:space="0" w:color="1C556C" w:themeColor="accent1"/>
              <w:left w:val="nil"/>
              <w:bottom w:val="single" w:sz="4" w:space="0" w:color="1C556C" w:themeColor="accent1"/>
            </w:tcBorders>
            <w:vAlign w:val="center"/>
            <w:hideMark/>
          </w:tcPr>
          <w:p w14:paraId="3F117CCC" w14:textId="77777777" w:rsidR="007939DF" w:rsidRPr="00C972FF" w:rsidRDefault="007939DF" w:rsidP="00AF22B8">
            <w:pPr>
              <w:pStyle w:val="TableTextbold"/>
              <w:rPr>
                <w:rFonts w:cs="Calibri"/>
                <w:sz w:val="17"/>
                <w:szCs w:val="17"/>
              </w:rPr>
            </w:pPr>
          </w:p>
        </w:tc>
        <w:tc>
          <w:tcPr>
            <w:tcW w:w="1551"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1CED77CD" w14:textId="77777777" w:rsidR="007939DF" w:rsidRPr="00C972FF" w:rsidRDefault="007939DF" w:rsidP="007939DF">
            <w:pPr>
              <w:pStyle w:val="TableText"/>
              <w:rPr>
                <w:rFonts w:cs="Calibri"/>
                <w:sz w:val="17"/>
                <w:szCs w:val="17"/>
              </w:rPr>
            </w:pPr>
            <w:r w:rsidRPr="00C972FF">
              <w:rPr>
                <w:rFonts w:cs="Calibri"/>
                <w:sz w:val="17"/>
                <w:szCs w:val="17"/>
              </w:rPr>
              <w:t>Lead time for locally made systems. HFCs, CO</w:t>
            </w:r>
            <w:r w:rsidRPr="00C972FF">
              <w:rPr>
                <w:rFonts w:cs="Calibri"/>
                <w:sz w:val="17"/>
                <w:szCs w:val="17"/>
                <w:vertAlign w:val="subscript"/>
              </w:rPr>
              <w:t>2</w:t>
            </w:r>
            <w:r w:rsidRPr="00C972FF">
              <w:rPr>
                <w:rFonts w:cs="Calibri"/>
                <w:sz w:val="17"/>
                <w:szCs w:val="17"/>
              </w:rPr>
              <w:t>, R513A (629)/R450A (GWP 600) or R32 (GWP 675) should be viable. </w:t>
            </w:r>
          </w:p>
        </w:tc>
        <w:tc>
          <w:tcPr>
            <w:tcW w:w="1452"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5D19B735" w14:textId="77777777" w:rsidR="007939DF" w:rsidRPr="00C972FF" w:rsidRDefault="007939DF" w:rsidP="007939DF">
            <w:pPr>
              <w:pStyle w:val="TableText"/>
              <w:rPr>
                <w:rFonts w:cs="Calibri"/>
                <w:sz w:val="17"/>
                <w:szCs w:val="17"/>
              </w:rPr>
            </w:pPr>
            <w:r w:rsidRPr="00C972FF">
              <w:rPr>
                <w:rFonts w:cs="Calibri"/>
                <w:sz w:val="17"/>
                <w:szCs w:val="17"/>
              </w:rPr>
              <w:t xml:space="preserve">May need system development to reach this target. </w:t>
            </w:r>
          </w:p>
        </w:tc>
        <w:tc>
          <w:tcPr>
            <w:tcW w:w="1763"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3E964DE3" w14:textId="77777777" w:rsidR="007939DF" w:rsidRPr="00C972FF" w:rsidRDefault="007939DF" w:rsidP="007939DF">
            <w:pPr>
              <w:pStyle w:val="TableText"/>
              <w:rPr>
                <w:rFonts w:cs="Calibri"/>
                <w:sz w:val="17"/>
                <w:szCs w:val="17"/>
              </w:rPr>
            </w:pPr>
            <w:r w:rsidRPr="00C972FF">
              <w:rPr>
                <w:rFonts w:cs="Calibri"/>
                <w:sz w:val="17"/>
                <w:szCs w:val="17"/>
              </w:rPr>
              <w:t xml:space="preserve">R513A (GWP 629)/R450A (GWP 600) are likely drop-ins. </w:t>
            </w:r>
          </w:p>
        </w:tc>
        <w:tc>
          <w:tcPr>
            <w:tcW w:w="1781" w:type="dxa"/>
            <w:tcBorders>
              <w:top w:val="nil"/>
              <w:left w:val="single" w:sz="4" w:space="0" w:color="1C556C" w:themeColor="accent1"/>
              <w:bottom w:val="single" w:sz="4" w:space="0" w:color="1C556C" w:themeColor="accent1"/>
              <w:right w:val="nil"/>
            </w:tcBorders>
            <w:shd w:val="clear" w:color="auto" w:fill="FFFFFF" w:themeFill="background1"/>
            <w:vAlign w:val="center"/>
            <w:hideMark/>
          </w:tcPr>
          <w:p w14:paraId="2736CAF1" w14:textId="77777777" w:rsidR="007939DF" w:rsidRPr="00C972FF" w:rsidRDefault="007939DF" w:rsidP="007939DF">
            <w:pPr>
              <w:pStyle w:val="TableText"/>
              <w:rPr>
                <w:rFonts w:cs="Calibri"/>
                <w:sz w:val="17"/>
                <w:szCs w:val="17"/>
              </w:rPr>
            </w:pPr>
            <w:r w:rsidRPr="00C972FF">
              <w:rPr>
                <w:rFonts w:cs="Calibri"/>
                <w:sz w:val="17"/>
                <w:szCs w:val="17"/>
              </w:rPr>
              <w:t>A GWP &lt;150 drop-in for service is</w:t>
            </w:r>
            <w:r w:rsidR="009672E2">
              <w:rPr>
                <w:rFonts w:cs="Calibri"/>
                <w:sz w:val="17"/>
                <w:szCs w:val="17"/>
              </w:rPr>
              <w:t xml:space="preserve"> </w:t>
            </w:r>
            <w:r w:rsidRPr="00C972FF">
              <w:rPr>
                <w:rFonts w:cs="Calibri"/>
                <w:sz w:val="17"/>
                <w:szCs w:val="17"/>
              </w:rPr>
              <w:t>unlikely;</w:t>
            </w:r>
            <w:r w:rsidR="009672E2">
              <w:rPr>
                <w:rFonts w:cs="Calibri"/>
                <w:sz w:val="17"/>
                <w:szCs w:val="17"/>
              </w:rPr>
              <w:t xml:space="preserve"> </w:t>
            </w:r>
            <w:r w:rsidRPr="00C972FF">
              <w:rPr>
                <w:rFonts w:cs="Calibri"/>
                <w:sz w:val="17"/>
                <w:szCs w:val="17"/>
              </w:rPr>
              <w:t>this date signals likely replacement. </w:t>
            </w:r>
          </w:p>
        </w:tc>
      </w:tr>
      <w:tr w:rsidR="005A3B31" w:rsidRPr="00C972FF" w14:paraId="49B97DD7" w14:textId="77777777" w:rsidTr="00DE7B04">
        <w:trPr>
          <w:gridAfter w:val="1"/>
          <w:wAfter w:w="8" w:type="dxa"/>
        </w:trPr>
        <w:tc>
          <w:tcPr>
            <w:tcW w:w="1817" w:type="dxa"/>
            <w:vMerge w:val="restart"/>
            <w:tcBorders>
              <w:top w:val="single" w:sz="4"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32A7EF28" w14:textId="6B4E1D55" w:rsidR="005A3B31" w:rsidRPr="00C972FF" w:rsidRDefault="005A3B31" w:rsidP="0097650A">
            <w:pPr>
              <w:pStyle w:val="TableTextbold"/>
              <w:keepNext/>
              <w:rPr>
                <w:rFonts w:cs="Calibri"/>
                <w:sz w:val="17"/>
                <w:szCs w:val="17"/>
              </w:rPr>
            </w:pPr>
            <w:r w:rsidRPr="00C972FF">
              <w:rPr>
                <w:rFonts w:cs="Calibri"/>
                <w:sz w:val="17"/>
                <w:szCs w:val="17"/>
              </w:rPr>
              <w:t>Vehicle air</w:t>
            </w:r>
            <w:r w:rsidR="001A79A6">
              <w:rPr>
                <w:rFonts w:cs="Calibri"/>
                <w:sz w:val="17"/>
                <w:szCs w:val="17"/>
              </w:rPr>
              <w:t xml:space="preserve"> </w:t>
            </w:r>
            <w:r w:rsidRPr="00C972FF">
              <w:rPr>
                <w:rFonts w:cs="Calibri"/>
                <w:sz w:val="17"/>
                <w:szCs w:val="17"/>
              </w:rPr>
              <w:t>conditioning excluding trains and buses </w:t>
            </w:r>
          </w:p>
        </w:tc>
        <w:tc>
          <w:tcPr>
            <w:tcW w:w="155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6F8EAEAA" w14:textId="77777777" w:rsidR="005A3B31" w:rsidRPr="00C972FF" w:rsidRDefault="005A3B31" w:rsidP="0097650A">
            <w:pPr>
              <w:pStyle w:val="TableTextbold"/>
              <w:keepNext/>
              <w:spacing w:after="0"/>
              <w:jc w:val="center"/>
              <w:rPr>
                <w:rFonts w:cs="Calibri"/>
                <w:sz w:val="17"/>
                <w:szCs w:val="17"/>
              </w:rPr>
            </w:pPr>
            <w:r w:rsidRPr="00C972FF">
              <w:rPr>
                <w:rFonts w:cs="Calibri"/>
                <w:sz w:val="17"/>
                <w:szCs w:val="17"/>
              </w:rPr>
              <w:t>2023 (new)</w:t>
            </w:r>
          </w:p>
          <w:p w14:paraId="4FCFA77E" w14:textId="77777777" w:rsidR="005A3B31" w:rsidRPr="00C972FF" w:rsidRDefault="005A3B31" w:rsidP="0097650A">
            <w:pPr>
              <w:pStyle w:val="TableTextbold"/>
              <w:keepNext/>
              <w:spacing w:after="0"/>
              <w:jc w:val="center"/>
              <w:rPr>
                <w:rFonts w:cs="Calibri"/>
                <w:sz w:val="17"/>
                <w:szCs w:val="17"/>
              </w:rPr>
            </w:pPr>
            <w:r w:rsidRPr="00C972FF">
              <w:rPr>
                <w:rFonts w:cs="Calibri"/>
                <w:sz w:val="17"/>
                <w:szCs w:val="17"/>
              </w:rPr>
              <w:t>2028 (used)</w:t>
            </w:r>
          </w:p>
        </w:tc>
        <w:tc>
          <w:tcPr>
            <w:tcW w:w="1452" w:type="dxa"/>
            <w:tcBorders>
              <w:top w:val="single" w:sz="4" w:space="0" w:color="1C556C" w:themeColor="accent1"/>
              <w:left w:val="nil"/>
              <w:bottom w:val="nil"/>
              <w:right w:val="single" w:sz="4" w:space="0" w:color="1C556C" w:themeColor="accent1"/>
            </w:tcBorders>
            <w:shd w:val="clear" w:color="auto" w:fill="FFFFFF" w:themeFill="background1"/>
            <w:vAlign w:val="center"/>
            <w:hideMark/>
          </w:tcPr>
          <w:p w14:paraId="6C5970CD" w14:textId="77777777" w:rsidR="005A3B31" w:rsidRPr="00C972FF" w:rsidRDefault="005A3B31" w:rsidP="0097650A">
            <w:pPr>
              <w:pStyle w:val="TableTextbold"/>
              <w:keepNext/>
              <w:spacing w:after="0"/>
              <w:jc w:val="center"/>
              <w:rPr>
                <w:rFonts w:cs="Calibri"/>
                <w:sz w:val="17"/>
                <w:szCs w:val="17"/>
              </w:rPr>
            </w:pPr>
            <w:r w:rsidRPr="00C972FF">
              <w:rPr>
                <w:rFonts w:cs="Calibri"/>
                <w:sz w:val="17"/>
                <w:szCs w:val="17"/>
              </w:rPr>
              <w:t>2023 (new)</w:t>
            </w:r>
          </w:p>
          <w:p w14:paraId="3E49551E" w14:textId="77777777" w:rsidR="005A3B31" w:rsidRPr="00C972FF" w:rsidRDefault="005A3B31" w:rsidP="0097650A">
            <w:pPr>
              <w:pStyle w:val="TableTextbold"/>
              <w:keepNext/>
              <w:spacing w:after="0"/>
              <w:jc w:val="center"/>
              <w:rPr>
                <w:rFonts w:cs="Calibri"/>
                <w:sz w:val="17"/>
                <w:szCs w:val="17"/>
              </w:rPr>
            </w:pPr>
            <w:r w:rsidRPr="00C972FF">
              <w:rPr>
                <w:rFonts w:cs="Calibri"/>
                <w:sz w:val="17"/>
                <w:szCs w:val="17"/>
              </w:rPr>
              <w:t>2028 (used)</w:t>
            </w:r>
          </w:p>
        </w:tc>
        <w:tc>
          <w:tcPr>
            <w:tcW w:w="1763"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1E53486D" w14:textId="77777777" w:rsidR="005A3B31" w:rsidRPr="00C972FF" w:rsidRDefault="005A3B31" w:rsidP="0097650A">
            <w:pPr>
              <w:pStyle w:val="TableTextbold"/>
              <w:keepNext/>
              <w:spacing w:after="0"/>
              <w:jc w:val="center"/>
              <w:rPr>
                <w:rFonts w:cs="Calibri"/>
                <w:sz w:val="17"/>
                <w:szCs w:val="17"/>
              </w:rPr>
            </w:pPr>
            <w:r w:rsidRPr="00C972FF">
              <w:rPr>
                <w:rFonts w:cs="Calibri"/>
                <w:sz w:val="17"/>
                <w:szCs w:val="17"/>
              </w:rPr>
              <w:t>2023</w:t>
            </w:r>
          </w:p>
        </w:tc>
        <w:tc>
          <w:tcPr>
            <w:tcW w:w="178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7C0E3FFB" w14:textId="77777777" w:rsidR="005A3B31" w:rsidRPr="00C972FF" w:rsidRDefault="005A3B31" w:rsidP="0097650A">
            <w:pPr>
              <w:pStyle w:val="TableTextbold"/>
              <w:keepNext/>
              <w:spacing w:after="0"/>
              <w:jc w:val="center"/>
              <w:rPr>
                <w:rFonts w:cs="Calibri"/>
                <w:sz w:val="17"/>
                <w:szCs w:val="17"/>
              </w:rPr>
            </w:pPr>
            <w:r w:rsidRPr="00C972FF">
              <w:rPr>
                <w:rFonts w:cs="Calibri"/>
                <w:sz w:val="17"/>
                <w:szCs w:val="17"/>
              </w:rPr>
              <w:t>2032</w:t>
            </w:r>
          </w:p>
        </w:tc>
      </w:tr>
      <w:tr w:rsidR="00D73CC2" w:rsidRPr="00C972FF" w14:paraId="27B67935" w14:textId="77777777" w:rsidTr="00DE7B04">
        <w:trPr>
          <w:gridAfter w:val="1"/>
          <w:wAfter w:w="8" w:type="dxa"/>
        </w:trPr>
        <w:tc>
          <w:tcPr>
            <w:tcW w:w="1817" w:type="dxa"/>
            <w:vMerge/>
            <w:tcBorders>
              <w:top w:val="single" w:sz="4" w:space="0" w:color="1C556C" w:themeColor="accent1"/>
              <w:left w:val="nil"/>
              <w:bottom w:val="single" w:sz="4" w:space="0" w:color="1C556C" w:themeColor="accent1"/>
            </w:tcBorders>
            <w:vAlign w:val="center"/>
            <w:hideMark/>
          </w:tcPr>
          <w:p w14:paraId="6C1D6C1B" w14:textId="77777777" w:rsidR="005A3B31" w:rsidRPr="00C972FF" w:rsidRDefault="005A3B31" w:rsidP="00AF22B8">
            <w:pPr>
              <w:pStyle w:val="TableTextbold"/>
              <w:rPr>
                <w:rFonts w:cs="Calibri"/>
                <w:sz w:val="17"/>
                <w:szCs w:val="17"/>
              </w:rPr>
            </w:pPr>
          </w:p>
        </w:tc>
        <w:tc>
          <w:tcPr>
            <w:tcW w:w="3003" w:type="dxa"/>
            <w:gridSpan w:val="2"/>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3FC94131" w14:textId="77777777" w:rsidR="005A3B31" w:rsidRPr="00C972FF" w:rsidRDefault="005A3B31" w:rsidP="005A3B31">
            <w:pPr>
              <w:pStyle w:val="TableText"/>
              <w:rPr>
                <w:rFonts w:cs="Calibri"/>
                <w:sz w:val="17"/>
                <w:szCs w:val="17"/>
              </w:rPr>
            </w:pPr>
            <w:r w:rsidRPr="00C972FF">
              <w:rPr>
                <w:rFonts w:cs="Calibri"/>
                <w:sz w:val="17"/>
                <w:szCs w:val="17"/>
              </w:rPr>
              <w:t>Most vehicles are imported; schedules depend on manufacturers. </w:t>
            </w:r>
          </w:p>
        </w:tc>
        <w:tc>
          <w:tcPr>
            <w:tcW w:w="1763"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26D6D888" w14:textId="77777777" w:rsidR="005A3B31" w:rsidRPr="00C972FF" w:rsidRDefault="005A3B31" w:rsidP="005A3B31">
            <w:pPr>
              <w:pStyle w:val="TableText"/>
              <w:rPr>
                <w:rFonts w:cs="Calibri"/>
                <w:sz w:val="17"/>
                <w:szCs w:val="17"/>
              </w:rPr>
            </w:pPr>
            <w:r w:rsidRPr="00C972FF">
              <w:rPr>
                <w:rFonts w:cs="Calibri"/>
                <w:sz w:val="17"/>
                <w:szCs w:val="17"/>
              </w:rPr>
              <w:t>R513A (GWP 629)/</w:t>
            </w:r>
            <w:r w:rsidR="006135C5" w:rsidRPr="00C972FF">
              <w:rPr>
                <w:rFonts w:cs="Calibri"/>
                <w:sz w:val="17"/>
                <w:szCs w:val="17"/>
              </w:rPr>
              <w:t xml:space="preserve"> </w:t>
            </w:r>
            <w:r w:rsidRPr="00C972FF">
              <w:rPr>
                <w:rFonts w:cs="Calibri"/>
                <w:sz w:val="17"/>
                <w:szCs w:val="17"/>
              </w:rPr>
              <w:t>R450A (GWP 600)/</w:t>
            </w:r>
            <w:r w:rsidR="006135C5" w:rsidRPr="00C972FF">
              <w:rPr>
                <w:rFonts w:cs="Calibri"/>
                <w:sz w:val="17"/>
                <w:szCs w:val="17"/>
              </w:rPr>
              <w:t xml:space="preserve"> </w:t>
            </w:r>
            <w:r w:rsidRPr="00C972FF">
              <w:rPr>
                <w:rFonts w:cs="Calibri"/>
                <w:sz w:val="17"/>
                <w:szCs w:val="17"/>
              </w:rPr>
              <w:t>R446A (GWP 459) are likely drop-ins.</w:t>
            </w:r>
          </w:p>
        </w:tc>
        <w:tc>
          <w:tcPr>
            <w:tcW w:w="1781" w:type="dxa"/>
            <w:tcBorders>
              <w:top w:val="nil"/>
              <w:left w:val="single" w:sz="4" w:space="0" w:color="1C556C" w:themeColor="accent1"/>
              <w:bottom w:val="single" w:sz="4" w:space="0" w:color="1C556C" w:themeColor="accent1"/>
              <w:right w:val="nil"/>
            </w:tcBorders>
            <w:shd w:val="clear" w:color="auto" w:fill="FFFFFF" w:themeFill="background1"/>
            <w:vAlign w:val="center"/>
            <w:hideMark/>
          </w:tcPr>
          <w:p w14:paraId="1B3DAA2E" w14:textId="77777777" w:rsidR="005A3B31" w:rsidRPr="00C972FF" w:rsidRDefault="005A3B31" w:rsidP="005A3B31">
            <w:pPr>
              <w:pStyle w:val="TableText"/>
              <w:rPr>
                <w:rFonts w:cs="Calibri"/>
                <w:sz w:val="17"/>
                <w:szCs w:val="17"/>
              </w:rPr>
            </w:pPr>
            <w:r w:rsidRPr="00C972FF">
              <w:rPr>
                <w:rFonts w:cs="Calibri"/>
                <w:sz w:val="17"/>
                <w:szCs w:val="17"/>
              </w:rPr>
              <w:t>A GWP &lt;150 drop-in for service is</w:t>
            </w:r>
            <w:r w:rsidR="009672E2">
              <w:rPr>
                <w:rFonts w:cs="Calibri"/>
                <w:sz w:val="17"/>
                <w:szCs w:val="17"/>
              </w:rPr>
              <w:t xml:space="preserve"> </w:t>
            </w:r>
            <w:r w:rsidRPr="00C972FF">
              <w:rPr>
                <w:rFonts w:cs="Calibri"/>
                <w:sz w:val="17"/>
                <w:szCs w:val="17"/>
              </w:rPr>
              <w:t>unlikely;</w:t>
            </w:r>
            <w:r w:rsidR="009672E2">
              <w:rPr>
                <w:rFonts w:cs="Calibri"/>
                <w:sz w:val="17"/>
                <w:szCs w:val="17"/>
              </w:rPr>
              <w:t xml:space="preserve"> </w:t>
            </w:r>
            <w:r w:rsidRPr="00C972FF">
              <w:rPr>
                <w:rFonts w:cs="Calibri"/>
                <w:sz w:val="17"/>
                <w:szCs w:val="17"/>
              </w:rPr>
              <w:t>this date signals likely replacement.</w:t>
            </w:r>
          </w:p>
        </w:tc>
      </w:tr>
      <w:tr w:rsidR="005A3B31" w:rsidRPr="00C972FF" w14:paraId="5C6A76C0" w14:textId="77777777" w:rsidTr="00DE7B04">
        <w:trPr>
          <w:gridAfter w:val="1"/>
          <w:wAfter w:w="8" w:type="dxa"/>
        </w:trPr>
        <w:tc>
          <w:tcPr>
            <w:tcW w:w="1817" w:type="dxa"/>
            <w:vMerge w:val="restart"/>
            <w:tcBorders>
              <w:top w:val="single" w:sz="4"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1E54BF92" w14:textId="2EC83872" w:rsidR="005A3B31" w:rsidRPr="00C972FF" w:rsidRDefault="005A3B31" w:rsidP="009D1498">
            <w:pPr>
              <w:pStyle w:val="TableTextbold"/>
              <w:keepNext/>
              <w:rPr>
                <w:rFonts w:cs="Calibri"/>
                <w:sz w:val="17"/>
                <w:szCs w:val="17"/>
              </w:rPr>
            </w:pPr>
            <w:r w:rsidRPr="00C972FF">
              <w:rPr>
                <w:rFonts w:cs="Calibri"/>
                <w:sz w:val="17"/>
                <w:szCs w:val="17"/>
              </w:rPr>
              <w:t>Passenger vehicle air</w:t>
            </w:r>
            <w:r w:rsidR="001A79A6">
              <w:rPr>
                <w:rFonts w:cs="Calibri"/>
                <w:sz w:val="17"/>
                <w:szCs w:val="17"/>
              </w:rPr>
              <w:t xml:space="preserve"> </w:t>
            </w:r>
            <w:r w:rsidRPr="00C972FF">
              <w:rPr>
                <w:rFonts w:cs="Calibri"/>
                <w:sz w:val="17"/>
                <w:szCs w:val="17"/>
              </w:rPr>
              <w:t>conditioning, </w:t>
            </w:r>
            <w:proofErr w:type="spellStart"/>
            <w:r w:rsidRPr="00C972FF">
              <w:rPr>
                <w:rFonts w:cs="Calibri"/>
                <w:sz w:val="17"/>
                <w:szCs w:val="17"/>
              </w:rPr>
              <w:t>eg</w:t>
            </w:r>
            <w:proofErr w:type="spellEnd"/>
            <w:r w:rsidRPr="00C972FF">
              <w:rPr>
                <w:rFonts w:cs="Calibri"/>
                <w:sz w:val="17"/>
                <w:szCs w:val="17"/>
              </w:rPr>
              <w:t>, trains and buses </w:t>
            </w:r>
          </w:p>
        </w:tc>
        <w:tc>
          <w:tcPr>
            <w:tcW w:w="155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34460B4C" w14:textId="77777777" w:rsidR="005A3B31" w:rsidRPr="00C972FF" w:rsidRDefault="005A3B31" w:rsidP="00A02784">
            <w:pPr>
              <w:pStyle w:val="TableTextbold"/>
              <w:keepNext/>
              <w:spacing w:after="0"/>
              <w:jc w:val="center"/>
              <w:rPr>
                <w:rFonts w:cs="Calibri"/>
                <w:sz w:val="17"/>
                <w:szCs w:val="17"/>
              </w:rPr>
            </w:pPr>
            <w:r w:rsidRPr="00C972FF">
              <w:rPr>
                <w:rFonts w:cs="Calibri"/>
                <w:sz w:val="17"/>
                <w:szCs w:val="17"/>
              </w:rPr>
              <w:t>2023 (new)</w:t>
            </w:r>
          </w:p>
        </w:tc>
        <w:tc>
          <w:tcPr>
            <w:tcW w:w="1452" w:type="dxa"/>
            <w:tcBorders>
              <w:top w:val="single" w:sz="4" w:space="0" w:color="1C556C" w:themeColor="accent1"/>
              <w:left w:val="nil"/>
              <w:bottom w:val="nil"/>
              <w:right w:val="single" w:sz="4" w:space="0" w:color="1C556C" w:themeColor="accent1"/>
            </w:tcBorders>
            <w:shd w:val="clear" w:color="auto" w:fill="FFFFFF" w:themeFill="background1"/>
            <w:vAlign w:val="center"/>
            <w:hideMark/>
          </w:tcPr>
          <w:p w14:paraId="7E2C327B" w14:textId="77777777" w:rsidR="005A3B31" w:rsidRPr="00C972FF" w:rsidRDefault="005A3B31" w:rsidP="00A02784">
            <w:pPr>
              <w:pStyle w:val="TableTextbold"/>
              <w:keepNext/>
              <w:spacing w:after="0"/>
              <w:jc w:val="center"/>
              <w:rPr>
                <w:rFonts w:cs="Calibri"/>
                <w:sz w:val="17"/>
                <w:szCs w:val="17"/>
              </w:rPr>
            </w:pPr>
            <w:r w:rsidRPr="00C972FF">
              <w:rPr>
                <w:rFonts w:cs="Calibri"/>
                <w:sz w:val="17"/>
                <w:szCs w:val="17"/>
              </w:rPr>
              <w:t>2032</w:t>
            </w:r>
          </w:p>
        </w:tc>
        <w:tc>
          <w:tcPr>
            <w:tcW w:w="1763"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00998AA7" w14:textId="77777777" w:rsidR="005A3B31" w:rsidRPr="00C972FF" w:rsidRDefault="005A3B31" w:rsidP="00A02784">
            <w:pPr>
              <w:pStyle w:val="TableTextbold"/>
              <w:keepNext/>
              <w:spacing w:after="0"/>
              <w:jc w:val="center"/>
              <w:rPr>
                <w:rFonts w:cs="Calibri"/>
                <w:sz w:val="17"/>
                <w:szCs w:val="17"/>
              </w:rPr>
            </w:pPr>
            <w:r w:rsidRPr="00C972FF">
              <w:rPr>
                <w:rFonts w:cs="Calibri"/>
                <w:sz w:val="17"/>
                <w:szCs w:val="17"/>
              </w:rPr>
              <w:t>2023</w:t>
            </w:r>
          </w:p>
        </w:tc>
        <w:tc>
          <w:tcPr>
            <w:tcW w:w="178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1D68E6C9" w14:textId="77777777" w:rsidR="005A3B31" w:rsidRPr="00C972FF" w:rsidRDefault="005A3B31" w:rsidP="00A02784">
            <w:pPr>
              <w:pStyle w:val="TableTextbold"/>
              <w:keepNext/>
              <w:spacing w:after="0"/>
              <w:jc w:val="center"/>
              <w:rPr>
                <w:rFonts w:cs="Calibri"/>
                <w:sz w:val="17"/>
                <w:szCs w:val="17"/>
              </w:rPr>
            </w:pPr>
            <w:r w:rsidRPr="00C972FF">
              <w:rPr>
                <w:rFonts w:cs="Calibri"/>
                <w:sz w:val="17"/>
                <w:szCs w:val="17"/>
              </w:rPr>
              <w:t>2032</w:t>
            </w:r>
          </w:p>
        </w:tc>
      </w:tr>
      <w:tr w:rsidR="00D73CC2" w:rsidRPr="00C972FF" w14:paraId="764E4CD0" w14:textId="77777777" w:rsidTr="00DE7B04">
        <w:trPr>
          <w:gridAfter w:val="1"/>
          <w:wAfter w:w="8" w:type="dxa"/>
        </w:trPr>
        <w:tc>
          <w:tcPr>
            <w:tcW w:w="1817" w:type="dxa"/>
            <w:vMerge/>
            <w:tcBorders>
              <w:top w:val="single" w:sz="4" w:space="0" w:color="1C556C" w:themeColor="accent1"/>
              <w:left w:val="nil"/>
              <w:bottom w:val="single" w:sz="4" w:space="0" w:color="1C556C" w:themeColor="accent1"/>
            </w:tcBorders>
            <w:vAlign w:val="center"/>
            <w:hideMark/>
          </w:tcPr>
          <w:p w14:paraId="7B5A7EE6" w14:textId="77777777" w:rsidR="005A3B31" w:rsidRPr="00C972FF" w:rsidRDefault="005A3B31" w:rsidP="00AF22B8">
            <w:pPr>
              <w:pStyle w:val="TableTextbold"/>
              <w:rPr>
                <w:rFonts w:cs="Calibri"/>
                <w:sz w:val="17"/>
                <w:szCs w:val="17"/>
              </w:rPr>
            </w:pPr>
          </w:p>
        </w:tc>
        <w:tc>
          <w:tcPr>
            <w:tcW w:w="3003" w:type="dxa"/>
            <w:gridSpan w:val="2"/>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59C3294D" w14:textId="77777777" w:rsidR="005A3B31" w:rsidRPr="00C972FF" w:rsidRDefault="005A3B31" w:rsidP="005A3B31">
            <w:pPr>
              <w:pStyle w:val="TableText"/>
              <w:rPr>
                <w:rFonts w:cs="Calibri"/>
                <w:sz w:val="17"/>
                <w:szCs w:val="17"/>
              </w:rPr>
            </w:pPr>
            <w:r w:rsidRPr="00C972FF">
              <w:rPr>
                <w:rFonts w:cs="Calibri"/>
                <w:sz w:val="17"/>
                <w:szCs w:val="17"/>
              </w:rPr>
              <w:t>Flammability and efficiency are significant constraints. </w:t>
            </w:r>
          </w:p>
        </w:tc>
        <w:tc>
          <w:tcPr>
            <w:tcW w:w="1763"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2F14509B" w14:textId="77777777" w:rsidR="005A3B31" w:rsidRPr="00C972FF" w:rsidRDefault="005A3B31" w:rsidP="005A3B31">
            <w:pPr>
              <w:pStyle w:val="TableText"/>
              <w:rPr>
                <w:rFonts w:cs="Calibri"/>
                <w:sz w:val="17"/>
                <w:szCs w:val="17"/>
              </w:rPr>
            </w:pPr>
            <w:r w:rsidRPr="00C972FF">
              <w:rPr>
                <w:rFonts w:cs="Calibri"/>
                <w:sz w:val="17"/>
                <w:szCs w:val="17"/>
              </w:rPr>
              <w:t>R513A (GWP 629)/</w:t>
            </w:r>
            <w:r w:rsidR="006135C5" w:rsidRPr="00C972FF">
              <w:rPr>
                <w:rFonts w:cs="Calibri"/>
                <w:sz w:val="17"/>
                <w:szCs w:val="17"/>
              </w:rPr>
              <w:t xml:space="preserve"> </w:t>
            </w:r>
            <w:r w:rsidRPr="00C972FF">
              <w:rPr>
                <w:rFonts w:cs="Calibri"/>
                <w:sz w:val="17"/>
                <w:szCs w:val="17"/>
              </w:rPr>
              <w:t>R450A</w:t>
            </w:r>
            <w:r w:rsidR="006135C5" w:rsidRPr="00C972FF">
              <w:rPr>
                <w:rFonts w:cs="Calibri"/>
                <w:sz w:val="17"/>
                <w:szCs w:val="17"/>
              </w:rPr>
              <w:t xml:space="preserve"> </w:t>
            </w:r>
            <w:r w:rsidRPr="00C972FF">
              <w:rPr>
                <w:rFonts w:cs="Calibri"/>
                <w:sz w:val="17"/>
                <w:szCs w:val="17"/>
              </w:rPr>
              <w:t>(GWP 600)</w:t>
            </w:r>
            <w:r w:rsidR="006135C5" w:rsidRPr="00C972FF">
              <w:rPr>
                <w:rFonts w:cs="Calibri"/>
                <w:sz w:val="17"/>
                <w:szCs w:val="17"/>
              </w:rPr>
              <w:t xml:space="preserve"> </w:t>
            </w:r>
            <w:r w:rsidRPr="00C972FF">
              <w:rPr>
                <w:rFonts w:cs="Calibri"/>
                <w:sz w:val="17"/>
                <w:szCs w:val="17"/>
              </w:rPr>
              <w:t xml:space="preserve">are likely drop-ins. </w:t>
            </w:r>
          </w:p>
        </w:tc>
        <w:tc>
          <w:tcPr>
            <w:tcW w:w="1781" w:type="dxa"/>
            <w:tcBorders>
              <w:top w:val="nil"/>
              <w:left w:val="single" w:sz="4" w:space="0" w:color="1C556C" w:themeColor="accent1"/>
              <w:bottom w:val="single" w:sz="4" w:space="0" w:color="1C556C" w:themeColor="accent1"/>
              <w:right w:val="nil"/>
            </w:tcBorders>
            <w:shd w:val="clear" w:color="auto" w:fill="FFFFFF" w:themeFill="background1"/>
            <w:vAlign w:val="center"/>
            <w:hideMark/>
          </w:tcPr>
          <w:p w14:paraId="396517C9" w14:textId="77777777" w:rsidR="005A3B31" w:rsidRPr="00C972FF" w:rsidRDefault="005A3B31" w:rsidP="005A3B31">
            <w:pPr>
              <w:pStyle w:val="TableText"/>
              <w:rPr>
                <w:rFonts w:cs="Calibri"/>
                <w:sz w:val="17"/>
                <w:szCs w:val="17"/>
              </w:rPr>
            </w:pPr>
            <w:r w:rsidRPr="00C972FF">
              <w:rPr>
                <w:rFonts w:cs="Calibri"/>
                <w:sz w:val="17"/>
                <w:szCs w:val="17"/>
              </w:rPr>
              <w:t>A GWP &lt;150 drop-in for service is</w:t>
            </w:r>
            <w:r w:rsidR="006135C5" w:rsidRPr="00C972FF">
              <w:rPr>
                <w:rFonts w:cs="Calibri"/>
                <w:sz w:val="17"/>
                <w:szCs w:val="17"/>
              </w:rPr>
              <w:t xml:space="preserve"> </w:t>
            </w:r>
            <w:r w:rsidRPr="00C972FF">
              <w:rPr>
                <w:rFonts w:cs="Calibri"/>
                <w:sz w:val="17"/>
                <w:szCs w:val="17"/>
              </w:rPr>
              <w:t>unlikely;</w:t>
            </w:r>
            <w:r w:rsidR="006135C5" w:rsidRPr="00C972FF">
              <w:rPr>
                <w:rFonts w:cs="Calibri"/>
                <w:sz w:val="17"/>
                <w:szCs w:val="17"/>
              </w:rPr>
              <w:t xml:space="preserve"> </w:t>
            </w:r>
            <w:r w:rsidRPr="00C972FF">
              <w:rPr>
                <w:rFonts w:cs="Calibri"/>
                <w:sz w:val="17"/>
                <w:szCs w:val="17"/>
              </w:rPr>
              <w:t>this date signals likely replacement. </w:t>
            </w:r>
          </w:p>
        </w:tc>
      </w:tr>
      <w:tr w:rsidR="005A3B31" w:rsidRPr="00C972FF" w14:paraId="69D63DFD" w14:textId="77777777" w:rsidTr="00DE7B04">
        <w:trPr>
          <w:gridAfter w:val="1"/>
          <w:wAfter w:w="8" w:type="dxa"/>
        </w:trPr>
        <w:tc>
          <w:tcPr>
            <w:tcW w:w="1817" w:type="dxa"/>
            <w:vMerge w:val="restart"/>
            <w:tcBorders>
              <w:top w:val="single" w:sz="4"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34E5BCC0" w14:textId="522A3CEA" w:rsidR="005A3B31" w:rsidRPr="00C972FF" w:rsidRDefault="005A3B31" w:rsidP="00AF22B8">
            <w:pPr>
              <w:pStyle w:val="TableTextbold"/>
              <w:rPr>
                <w:rFonts w:cs="Calibri"/>
                <w:sz w:val="17"/>
                <w:szCs w:val="17"/>
              </w:rPr>
            </w:pPr>
            <w:r w:rsidRPr="00C972FF">
              <w:rPr>
                <w:rFonts w:cs="Calibri"/>
                <w:sz w:val="17"/>
                <w:szCs w:val="17"/>
              </w:rPr>
              <w:t>Commercial air</w:t>
            </w:r>
            <w:r w:rsidR="001A79A6">
              <w:rPr>
                <w:rFonts w:cs="Calibri"/>
                <w:sz w:val="17"/>
                <w:szCs w:val="17"/>
              </w:rPr>
              <w:t xml:space="preserve"> </w:t>
            </w:r>
            <w:r w:rsidRPr="00C972FF">
              <w:rPr>
                <w:rFonts w:cs="Calibri"/>
                <w:sz w:val="17"/>
                <w:szCs w:val="17"/>
              </w:rPr>
              <w:t>conditioning, </w:t>
            </w:r>
            <w:proofErr w:type="spellStart"/>
            <w:r w:rsidRPr="00C972FF">
              <w:rPr>
                <w:rFonts w:cs="Calibri"/>
                <w:sz w:val="17"/>
                <w:szCs w:val="17"/>
              </w:rPr>
              <w:t>eg</w:t>
            </w:r>
            <w:proofErr w:type="spellEnd"/>
            <w:r w:rsidRPr="00C972FF">
              <w:rPr>
                <w:rFonts w:cs="Calibri"/>
                <w:sz w:val="17"/>
                <w:szCs w:val="17"/>
              </w:rPr>
              <w:t>, office buildings and retail including VRF systems </w:t>
            </w:r>
          </w:p>
        </w:tc>
        <w:tc>
          <w:tcPr>
            <w:tcW w:w="1551"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6C86EEE2" w14:textId="77777777" w:rsidR="005A3B31" w:rsidRPr="00C972FF" w:rsidRDefault="005A3B31" w:rsidP="009D1498">
            <w:pPr>
              <w:pStyle w:val="TableTextbold"/>
              <w:spacing w:after="0"/>
              <w:jc w:val="center"/>
              <w:rPr>
                <w:rFonts w:cs="Calibri"/>
                <w:sz w:val="17"/>
                <w:szCs w:val="17"/>
              </w:rPr>
            </w:pPr>
            <w:r w:rsidRPr="00C972FF">
              <w:rPr>
                <w:rFonts w:cs="Calibri"/>
                <w:sz w:val="17"/>
                <w:szCs w:val="17"/>
              </w:rPr>
              <w:t>2024</w:t>
            </w:r>
          </w:p>
        </w:tc>
        <w:tc>
          <w:tcPr>
            <w:tcW w:w="1452"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0F874BD7" w14:textId="77777777" w:rsidR="005A3B31" w:rsidRPr="00C972FF" w:rsidRDefault="005A3B31" w:rsidP="009D1498">
            <w:pPr>
              <w:pStyle w:val="TableTextbold"/>
              <w:spacing w:after="0"/>
              <w:jc w:val="center"/>
              <w:rPr>
                <w:rFonts w:cs="Calibri"/>
                <w:sz w:val="17"/>
                <w:szCs w:val="17"/>
              </w:rPr>
            </w:pPr>
            <w:r w:rsidRPr="00C972FF">
              <w:rPr>
                <w:rFonts w:cs="Calibri"/>
                <w:sz w:val="17"/>
                <w:szCs w:val="17"/>
              </w:rPr>
              <w:t>2029</w:t>
            </w:r>
          </w:p>
        </w:tc>
        <w:tc>
          <w:tcPr>
            <w:tcW w:w="1763"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547534C5" w14:textId="77777777" w:rsidR="005A3B31" w:rsidRPr="00C972FF" w:rsidRDefault="005A3B31" w:rsidP="009D1498">
            <w:pPr>
              <w:pStyle w:val="TableTextbold"/>
              <w:spacing w:after="0"/>
              <w:jc w:val="center"/>
              <w:rPr>
                <w:rFonts w:cs="Calibri"/>
                <w:sz w:val="17"/>
                <w:szCs w:val="17"/>
              </w:rPr>
            </w:pPr>
            <w:r w:rsidRPr="00C972FF">
              <w:rPr>
                <w:rFonts w:cs="Calibri"/>
                <w:sz w:val="17"/>
                <w:szCs w:val="17"/>
              </w:rPr>
              <w:t>2023</w:t>
            </w:r>
          </w:p>
        </w:tc>
        <w:tc>
          <w:tcPr>
            <w:tcW w:w="178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2F765637" w14:textId="77777777" w:rsidR="005A3B31" w:rsidRPr="00C972FF" w:rsidRDefault="005A3B31" w:rsidP="009D1498">
            <w:pPr>
              <w:pStyle w:val="TableTextbold"/>
              <w:spacing w:after="0"/>
              <w:jc w:val="center"/>
              <w:rPr>
                <w:rFonts w:cs="Calibri"/>
                <w:sz w:val="17"/>
                <w:szCs w:val="17"/>
              </w:rPr>
            </w:pPr>
            <w:r w:rsidRPr="00C972FF">
              <w:rPr>
                <w:rFonts w:cs="Calibri"/>
                <w:sz w:val="17"/>
                <w:szCs w:val="17"/>
              </w:rPr>
              <w:t>2032</w:t>
            </w:r>
          </w:p>
        </w:tc>
      </w:tr>
      <w:tr w:rsidR="00D73CC2" w:rsidRPr="00C972FF" w14:paraId="31CF58A3" w14:textId="77777777" w:rsidTr="00DE7B04">
        <w:trPr>
          <w:gridAfter w:val="1"/>
          <w:wAfter w:w="8" w:type="dxa"/>
        </w:trPr>
        <w:tc>
          <w:tcPr>
            <w:tcW w:w="1817" w:type="dxa"/>
            <w:vMerge/>
            <w:tcBorders>
              <w:top w:val="single" w:sz="4" w:space="0" w:color="1C556C" w:themeColor="accent1"/>
              <w:left w:val="nil"/>
              <w:bottom w:val="single" w:sz="4" w:space="0" w:color="1C556C" w:themeColor="accent1"/>
            </w:tcBorders>
            <w:vAlign w:val="center"/>
            <w:hideMark/>
          </w:tcPr>
          <w:p w14:paraId="5B151416" w14:textId="77777777" w:rsidR="005A3B31" w:rsidRPr="00C972FF" w:rsidRDefault="005A3B31" w:rsidP="00AF22B8">
            <w:pPr>
              <w:pStyle w:val="TableTextbold"/>
              <w:rPr>
                <w:rFonts w:cs="Calibri"/>
                <w:sz w:val="17"/>
                <w:szCs w:val="17"/>
              </w:rPr>
            </w:pPr>
          </w:p>
        </w:tc>
        <w:tc>
          <w:tcPr>
            <w:tcW w:w="1551"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52B06F86" w14:textId="396FAC22" w:rsidR="005A3B31" w:rsidRPr="00C972FF" w:rsidRDefault="005A3B31" w:rsidP="005A3B31">
            <w:pPr>
              <w:pStyle w:val="TableText"/>
              <w:rPr>
                <w:rFonts w:cs="Calibri"/>
                <w:sz w:val="17"/>
                <w:szCs w:val="17"/>
              </w:rPr>
            </w:pPr>
            <w:r w:rsidRPr="00C972FF">
              <w:rPr>
                <w:rFonts w:cs="Calibri"/>
                <w:sz w:val="17"/>
                <w:szCs w:val="17"/>
              </w:rPr>
              <w:t>Japan shifted to GWP &lt;750 in 2020; readily available options expected soon.</w:t>
            </w:r>
          </w:p>
        </w:tc>
        <w:tc>
          <w:tcPr>
            <w:tcW w:w="1452"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55B35839" w14:textId="0C2B6700" w:rsidR="005A3B31" w:rsidRPr="00C972FF" w:rsidRDefault="001A79A6" w:rsidP="005A3B31">
            <w:pPr>
              <w:pStyle w:val="TableText"/>
              <w:rPr>
                <w:rFonts w:cs="Calibri"/>
                <w:sz w:val="17"/>
                <w:szCs w:val="17"/>
              </w:rPr>
            </w:pPr>
            <w:r>
              <w:rPr>
                <w:rFonts w:cs="Calibri"/>
                <w:sz w:val="17"/>
                <w:szCs w:val="17"/>
              </w:rPr>
              <w:t>Five</w:t>
            </w:r>
            <w:r w:rsidR="005A3B31" w:rsidRPr="00C972FF">
              <w:rPr>
                <w:rFonts w:cs="Calibri"/>
                <w:sz w:val="17"/>
                <w:szCs w:val="17"/>
              </w:rPr>
              <w:t>-year lead time for GWP &lt;150 as options are uncertain. </w:t>
            </w:r>
          </w:p>
        </w:tc>
        <w:tc>
          <w:tcPr>
            <w:tcW w:w="1763"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5C4C55CD" w14:textId="77777777" w:rsidR="005A3B31" w:rsidRPr="00C972FF" w:rsidRDefault="005A3B31" w:rsidP="005A3B31">
            <w:pPr>
              <w:pStyle w:val="TableText"/>
              <w:rPr>
                <w:rFonts w:cs="Calibri"/>
                <w:sz w:val="17"/>
                <w:szCs w:val="17"/>
              </w:rPr>
            </w:pPr>
            <w:r w:rsidRPr="00C972FF">
              <w:rPr>
                <w:rFonts w:cs="Calibri"/>
                <w:sz w:val="17"/>
                <w:szCs w:val="17"/>
              </w:rPr>
              <w:t>R513A (GWP 629)/</w:t>
            </w:r>
            <w:r w:rsidR="006135C5" w:rsidRPr="00C972FF">
              <w:rPr>
                <w:rFonts w:cs="Calibri"/>
                <w:sz w:val="17"/>
                <w:szCs w:val="17"/>
              </w:rPr>
              <w:t xml:space="preserve"> </w:t>
            </w:r>
            <w:r w:rsidRPr="00C972FF">
              <w:rPr>
                <w:rFonts w:cs="Calibri"/>
                <w:sz w:val="17"/>
                <w:szCs w:val="17"/>
              </w:rPr>
              <w:t>R450A (GWP 600) are likely drop-ins. </w:t>
            </w:r>
          </w:p>
        </w:tc>
        <w:tc>
          <w:tcPr>
            <w:tcW w:w="1781" w:type="dxa"/>
            <w:tcBorders>
              <w:top w:val="nil"/>
              <w:left w:val="single" w:sz="4" w:space="0" w:color="1C556C" w:themeColor="accent1"/>
              <w:bottom w:val="single" w:sz="4" w:space="0" w:color="1C556C" w:themeColor="accent1"/>
              <w:right w:val="nil"/>
            </w:tcBorders>
            <w:shd w:val="clear" w:color="auto" w:fill="FFFFFF" w:themeFill="background1"/>
            <w:vAlign w:val="center"/>
            <w:hideMark/>
          </w:tcPr>
          <w:p w14:paraId="7784842B" w14:textId="77777777" w:rsidR="005A3B31" w:rsidRPr="00C972FF" w:rsidRDefault="005A3B31" w:rsidP="005A3B31">
            <w:pPr>
              <w:pStyle w:val="TableText"/>
              <w:rPr>
                <w:rFonts w:cs="Calibri"/>
                <w:sz w:val="17"/>
                <w:szCs w:val="17"/>
              </w:rPr>
            </w:pPr>
            <w:r w:rsidRPr="00C972FF">
              <w:rPr>
                <w:rFonts w:cs="Calibri"/>
                <w:sz w:val="17"/>
                <w:szCs w:val="17"/>
              </w:rPr>
              <w:t>A GWP &lt;150 drop-in for service is</w:t>
            </w:r>
            <w:r w:rsidR="006135C5" w:rsidRPr="00C972FF">
              <w:rPr>
                <w:rFonts w:cs="Calibri"/>
                <w:sz w:val="17"/>
                <w:szCs w:val="17"/>
              </w:rPr>
              <w:t xml:space="preserve"> </w:t>
            </w:r>
            <w:r w:rsidRPr="00C972FF">
              <w:rPr>
                <w:rFonts w:cs="Calibri"/>
                <w:sz w:val="17"/>
                <w:szCs w:val="17"/>
              </w:rPr>
              <w:t>unlikely;</w:t>
            </w:r>
            <w:r w:rsidR="006135C5" w:rsidRPr="00C972FF">
              <w:rPr>
                <w:rFonts w:cs="Calibri"/>
                <w:sz w:val="17"/>
                <w:szCs w:val="17"/>
              </w:rPr>
              <w:t xml:space="preserve"> </w:t>
            </w:r>
            <w:r w:rsidRPr="00C972FF">
              <w:rPr>
                <w:rFonts w:cs="Calibri"/>
                <w:sz w:val="17"/>
                <w:szCs w:val="17"/>
              </w:rPr>
              <w:t>this date signals likely replacement. </w:t>
            </w:r>
          </w:p>
        </w:tc>
      </w:tr>
      <w:tr w:rsidR="005A3B31" w:rsidRPr="00C972FF" w14:paraId="472931FA" w14:textId="77777777" w:rsidTr="00DE7B04">
        <w:trPr>
          <w:gridAfter w:val="1"/>
          <w:wAfter w:w="8" w:type="dxa"/>
        </w:trPr>
        <w:tc>
          <w:tcPr>
            <w:tcW w:w="1817" w:type="dxa"/>
            <w:vMerge w:val="restart"/>
            <w:tcBorders>
              <w:top w:val="single" w:sz="4"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7A883828" w14:textId="77777777" w:rsidR="005A3B31" w:rsidRPr="00C972FF" w:rsidRDefault="005A3B31" w:rsidP="00AF22B8">
            <w:pPr>
              <w:pStyle w:val="TableTextbold"/>
              <w:rPr>
                <w:rFonts w:cs="Calibri"/>
                <w:sz w:val="17"/>
                <w:szCs w:val="17"/>
              </w:rPr>
            </w:pPr>
            <w:r w:rsidRPr="00C972FF">
              <w:rPr>
                <w:rFonts w:cs="Calibri"/>
                <w:sz w:val="17"/>
                <w:szCs w:val="17"/>
              </w:rPr>
              <w:t>Commercial refrigeration – food retail, </w:t>
            </w:r>
            <w:proofErr w:type="spellStart"/>
            <w:r w:rsidRPr="00C972FF">
              <w:rPr>
                <w:rFonts w:cs="Calibri"/>
                <w:sz w:val="17"/>
                <w:szCs w:val="17"/>
              </w:rPr>
              <w:t>eg</w:t>
            </w:r>
            <w:proofErr w:type="spellEnd"/>
            <w:r w:rsidRPr="00C972FF">
              <w:rPr>
                <w:rFonts w:cs="Calibri"/>
                <w:sz w:val="17"/>
                <w:szCs w:val="17"/>
              </w:rPr>
              <w:t>, supermarkets and self-contained cabinets </w:t>
            </w:r>
          </w:p>
        </w:tc>
        <w:tc>
          <w:tcPr>
            <w:tcW w:w="155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56DF59A8" w14:textId="77777777" w:rsidR="005A3B31" w:rsidRPr="00C972FF" w:rsidRDefault="005A3B31" w:rsidP="009D1498">
            <w:pPr>
              <w:pStyle w:val="TableTextbold"/>
              <w:spacing w:after="0"/>
              <w:jc w:val="center"/>
              <w:rPr>
                <w:rFonts w:cs="Calibri"/>
                <w:sz w:val="17"/>
                <w:szCs w:val="17"/>
              </w:rPr>
            </w:pPr>
            <w:r w:rsidRPr="00C972FF">
              <w:rPr>
                <w:rFonts w:cs="Calibri"/>
                <w:sz w:val="17"/>
                <w:szCs w:val="17"/>
              </w:rPr>
              <w:t>2023</w:t>
            </w:r>
          </w:p>
        </w:tc>
        <w:tc>
          <w:tcPr>
            <w:tcW w:w="1452" w:type="dxa"/>
            <w:tcBorders>
              <w:top w:val="single" w:sz="4" w:space="0" w:color="1C556C" w:themeColor="accent1"/>
              <w:left w:val="nil"/>
              <w:bottom w:val="nil"/>
              <w:right w:val="single" w:sz="4" w:space="0" w:color="1C556C" w:themeColor="accent1"/>
            </w:tcBorders>
            <w:shd w:val="clear" w:color="auto" w:fill="FFFFFF" w:themeFill="background1"/>
            <w:vAlign w:val="center"/>
            <w:hideMark/>
          </w:tcPr>
          <w:p w14:paraId="517F5713" w14:textId="77777777" w:rsidR="005A3B31" w:rsidRPr="00C972FF" w:rsidRDefault="005A3B31" w:rsidP="009D1498">
            <w:pPr>
              <w:pStyle w:val="TableTextbold"/>
              <w:spacing w:after="0"/>
              <w:jc w:val="center"/>
              <w:rPr>
                <w:rFonts w:cs="Calibri"/>
                <w:sz w:val="17"/>
                <w:szCs w:val="17"/>
              </w:rPr>
            </w:pPr>
            <w:r w:rsidRPr="00C972FF">
              <w:rPr>
                <w:rFonts w:cs="Calibri"/>
                <w:sz w:val="17"/>
                <w:szCs w:val="17"/>
              </w:rPr>
              <w:t>2023</w:t>
            </w:r>
          </w:p>
        </w:tc>
        <w:tc>
          <w:tcPr>
            <w:tcW w:w="1763"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1D3C53F6" w14:textId="77777777" w:rsidR="005A3B31" w:rsidRPr="00C972FF" w:rsidRDefault="005A3B31" w:rsidP="009D1498">
            <w:pPr>
              <w:pStyle w:val="TableTextbold"/>
              <w:spacing w:after="0"/>
              <w:jc w:val="center"/>
              <w:rPr>
                <w:rFonts w:cs="Calibri"/>
                <w:sz w:val="17"/>
                <w:szCs w:val="17"/>
              </w:rPr>
            </w:pPr>
            <w:r w:rsidRPr="00C972FF">
              <w:rPr>
                <w:rFonts w:cs="Calibri"/>
                <w:sz w:val="17"/>
                <w:szCs w:val="17"/>
              </w:rPr>
              <w:t>2023</w:t>
            </w:r>
          </w:p>
        </w:tc>
        <w:tc>
          <w:tcPr>
            <w:tcW w:w="178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2E6DD8F6" w14:textId="77777777" w:rsidR="005A3B31" w:rsidRPr="00C972FF" w:rsidRDefault="005A3B31" w:rsidP="009D1498">
            <w:pPr>
              <w:pStyle w:val="TableTextbold"/>
              <w:spacing w:after="0"/>
              <w:jc w:val="center"/>
              <w:rPr>
                <w:rFonts w:cs="Calibri"/>
                <w:sz w:val="17"/>
                <w:szCs w:val="17"/>
              </w:rPr>
            </w:pPr>
            <w:r w:rsidRPr="00C972FF">
              <w:rPr>
                <w:rFonts w:cs="Calibri"/>
                <w:sz w:val="17"/>
                <w:szCs w:val="17"/>
              </w:rPr>
              <w:t>2032</w:t>
            </w:r>
          </w:p>
        </w:tc>
      </w:tr>
      <w:tr w:rsidR="00D73CC2" w:rsidRPr="00C972FF" w14:paraId="7EF5409B" w14:textId="77777777" w:rsidTr="00DE7B04">
        <w:trPr>
          <w:gridAfter w:val="1"/>
          <w:wAfter w:w="8" w:type="dxa"/>
        </w:trPr>
        <w:tc>
          <w:tcPr>
            <w:tcW w:w="1817" w:type="dxa"/>
            <w:vMerge/>
            <w:tcBorders>
              <w:top w:val="single" w:sz="4" w:space="0" w:color="1C556C" w:themeColor="accent1"/>
              <w:left w:val="nil"/>
              <w:bottom w:val="single" w:sz="4" w:space="0" w:color="1C556C" w:themeColor="accent1"/>
            </w:tcBorders>
            <w:vAlign w:val="center"/>
            <w:hideMark/>
          </w:tcPr>
          <w:p w14:paraId="126F3125" w14:textId="77777777" w:rsidR="005A3B31" w:rsidRPr="00C972FF" w:rsidRDefault="005A3B31" w:rsidP="00AF22B8">
            <w:pPr>
              <w:pStyle w:val="TableTextbold"/>
              <w:rPr>
                <w:rFonts w:cs="Calibri"/>
                <w:sz w:val="17"/>
                <w:szCs w:val="17"/>
              </w:rPr>
            </w:pPr>
          </w:p>
        </w:tc>
        <w:tc>
          <w:tcPr>
            <w:tcW w:w="3003" w:type="dxa"/>
            <w:gridSpan w:val="2"/>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4EBD0C71" w14:textId="70C04A28" w:rsidR="005A3B31" w:rsidRPr="00C972FF" w:rsidRDefault="005A3B31" w:rsidP="005A3B31">
            <w:pPr>
              <w:pStyle w:val="TableText"/>
              <w:rPr>
                <w:rFonts w:cs="Calibri"/>
                <w:sz w:val="17"/>
                <w:szCs w:val="17"/>
              </w:rPr>
            </w:pPr>
            <w:r w:rsidRPr="00C972FF">
              <w:rPr>
                <w:rFonts w:cs="Calibri"/>
                <w:sz w:val="17"/>
                <w:szCs w:val="17"/>
              </w:rPr>
              <w:t>Self-contained cabinets can shift to isobutane (GWP &lt;1) and propane (GWP</w:t>
            </w:r>
            <w:r w:rsidR="00550852">
              <w:rPr>
                <w:rFonts w:cs="Calibri"/>
                <w:sz w:val="17"/>
                <w:szCs w:val="17"/>
              </w:rPr>
              <w:t> </w:t>
            </w:r>
            <w:r w:rsidRPr="00C972FF">
              <w:rPr>
                <w:rFonts w:cs="Calibri"/>
                <w:sz w:val="17"/>
                <w:szCs w:val="17"/>
              </w:rPr>
              <w:t>&lt;1) relatively quickly. Larger supermarkets can use CO</w:t>
            </w:r>
            <w:r w:rsidRPr="00C972FF">
              <w:rPr>
                <w:rFonts w:cs="Calibri"/>
                <w:sz w:val="17"/>
                <w:szCs w:val="17"/>
                <w:vertAlign w:val="subscript"/>
              </w:rPr>
              <w:t>2</w:t>
            </w:r>
            <w:r w:rsidRPr="00C972FF">
              <w:rPr>
                <w:rFonts w:cs="Calibri"/>
                <w:sz w:val="17"/>
                <w:szCs w:val="17"/>
              </w:rPr>
              <w:t>.</w:t>
            </w:r>
          </w:p>
        </w:tc>
        <w:tc>
          <w:tcPr>
            <w:tcW w:w="1763"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45932723" w14:textId="77777777" w:rsidR="005A3B31" w:rsidRPr="00C972FF" w:rsidRDefault="005A3B31" w:rsidP="005A3B31">
            <w:pPr>
              <w:pStyle w:val="TableText"/>
              <w:rPr>
                <w:rFonts w:cs="Calibri"/>
                <w:sz w:val="17"/>
                <w:szCs w:val="17"/>
              </w:rPr>
            </w:pPr>
            <w:r w:rsidRPr="00C972FF">
              <w:rPr>
                <w:rFonts w:cs="Calibri"/>
                <w:sz w:val="17"/>
                <w:szCs w:val="17"/>
              </w:rPr>
              <w:t>R513A (GWP 629)/</w:t>
            </w:r>
            <w:r w:rsidR="006135C5" w:rsidRPr="00C972FF">
              <w:rPr>
                <w:rFonts w:cs="Calibri"/>
                <w:sz w:val="17"/>
                <w:szCs w:val="17"/>
              </w:rPr>
              <w:t xml:space="preserve"> </w:t>
            </w:r>
            <w:r w:rsidRPr="00C972FF">
              <w:rPr>
                <w:rFonts w:cs="Calibri"/>
                <w:sz w:val="17"/>
                <w:szCs w:val="17"/>
              </w:rPr>
              <w:t>R450A (GWP 600) or similar are likely drop</w:t>
            </w:r>
            <w:r w:rsidR="006135C5" w:rsidRPr="00C972FF">
              <w:rPr>
                <w:rFonts w:cs="Calibri"/>
                <w:sz w:val="17"/>
                <w:szCs w:val="17"/>
              </w:rPr>
              <w:noBreakHyphen/>
            </w:r>
            <w:r w:rsidRPr="00C972FF">
              <w:rPr>
                <w:rFonts w:cs="Calibri"/>
                <w:sz w:val="17"/>
                <w:szCs w:val="17"/>
              </w:rPr>
              <w:t>ins. </w:t>
            </w:r>
          </w:p>
        </w:tc>
        <w:tc>
          <w:tcPr>
            <w:tcW w:w="1781" w:type="dxa"/>
            <w:tcBorders>
              <w:top w:val="nil"/>
              <w:left w:val="single" w:sz="4" w:space="0" w:color="1C556C" w:themeColor="accent1"/>
              <w:bottom w:val="single" w:sz="4" w:space="0" w:color="1C556C" w:themeColor="accent1"/>
              <w:right w:val="nil"/>
            </w:tcBorders>
            <w:shd w:val="clear" w:color="auto" w:fill="FFFFFF" w:themeFill="background1"/>
            <w:vAlign w:val="center"/>
            <w:hideMark/>
          </w:tcPr>
          <w:p w14:paraId="39514C9F" w14:textId="77777777" w:rsidR="005A3B31" w:rsidRPr="00C972FF" w:rsidRDefault="005A3B31" w:rsidP="005A3B31">
            <w:pPr>
              <w:pStyle w:val="TableText"/>
              <w:rPr>
                <w:rFonts w:cs="Calibri"/>
                <w:sz w:val="17"/>
                <w:szCs w:val="17"/>
              </w:rPr>
            </w:pPr>
            <w:r w:rsidRPr="00C972FF">
              <w:rPr>
                <w:rFonts w:cs="Calibri"/>
                <w:sz w:val="17"/>
                <w:szCs w:val="17"/>
              </w:rPr>
              <w:t>A GWP &lt;150 drop-in for service is unlikely; this date signals likely replacement.</w:t>
            </w:r>
          </w:p>
        </w:tc>
      </w:tr>
      <w:tr w:rsidR="005A3B31" w:rsidRPr="00C972FF" w14:paraId="2E1DF47D" w14:textId="77777777" w:rsidTr="00DE7B04">
        <w:trPr>
          <w:gridAfter w:val="1"/>
          <w:wAfter w:w="8" w:type="dxa"/>
        </w:trPr>
        <w:tc>
          <w:tcPr>
            <w:tcW w:w="1817" w:type="dxa"/>
            <w:tcBorders>
              <w:top w:val="single" w:sz="4"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21BC7A23" w14:textId="77777777" w:rsidR="005A3B31" w:rsidRPr="00C972FF" w:rsidRDefault="005A3B31" w:rsidP="00AF22B8">
            <w:pPr>
              <w:pStyle w:val="TableTextbold"/>
              <w:rPr>
                <w:rFonts w:cs="Calibri"/>
                <w:sz w:val="17"/>
                <w:szCs w:val="17"/>
              </w:rPr>
            </w:pPr>
            <w:r w:rsidRPr="00C972FF">
              <w:rPr>
                <w:rFonts w:cs="Calibri"/>
                <w:sz w:val="17"/>
                <w:szCs w:val="17"/>
              </w:rPr>
              <w:t xml:space="preserve"> </w:t>
            </w:r>
          </w:p>
        </w:tc>
        <w:tc>
          <w:tcPr>
            <w:tcW w:w="155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56A6660F" w14:textId="77777777" w:rsidR="005A3B31" w:rsidRPr="00C972FF" w:rsidRDefault="005A3B31" w:rsidP="00FC6B31">
            <w:pPr>
              <w:pStyle w:val="TableTextbold"/>
              <w:jc w:val="center"/>
              <w:rPr>
                <w:rFonts w:cs="Calibri"/>
                <w:sz w:val="17"/>
                <w:szCs w:val="17"/>
              </w:rPr>
            </w:pPr>
            <w:r w:rsidRPr="00C972FF">
              <w:rPr>
                <w:rFonts w:cs="Calibri"/>
                <w:sz w:val="17"/>
                <w:szCs w:val="17"/>
              </w:rPr>
              <w:t>GWP limit &lt;1500</w:t>
            </w:r>
          </w:p>
        </w:tc>
        <w:tc>
          <w:tcPr>
            <w:tcW w:w="1452"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48A62304" w14:textId="77777777" w:rsidR="005A3B31" w:rsidRPr="00C972FF" w:rsidRDefault="005A3B31" w:rsidP="00FC6B31">
            <w:pPr>
              <w:pStyle w:val="TableTextbold"/>
              <w:jc w:val="center"/>
              <w:rPr>
                <w:rFonts w:cs="Calibri"/>
                <w:sz w:val="17"/>
                <w:szCs w:val="17"/>
              </w:rPr>
            </w:pPr>
            <w:r w:rsidRPr="00C972FF">
              <w:rPr>
                <w:rFonts w:cs="Calibri"/>
                <w:sz w:val="17"/>
                <w:szCs w:val="17"/>
              </w:rPr>
              <w:t>GWP limit &lt;750</w:t>
            </w:r>
          </w:p>
        </w:tc>
        <w:tc>
          <w:tcPr>
            <w:tcW w:w="1763"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289A3AEE" w14:textId="77777777" w:rsidR="005A3B31" w:rsidRPr="00C972FF" w:rsidRDefault="005A3B31" w:rsidP="00FC6B31">
            <w:pPr>
              <w:pStyle w:val="TableTextbold"/>
              <w:jc w:val="center"/>
              <w:rPr>
                <w:rFonts w:cs="Calibri"/>
                <w:sz w:val="17"/>
                <w:szCs w:val="17"/>
              </w:rPr>
            </w:pPr>
            <w:r w:rsidRPr="00C972FF">
              <w:rPr>
                <w:rFonts w:cs="Calibri"/>
                <w:sz w:val="17"/>
                <w:szCs w:val="17"/>
              </w:rPr>
              <w:t>GWP limit &lt;1500</w:t>
            </w:r>
          </w:p>
        </w:tc>
        <w:tc>
          <w:tcPr>
            <w:tcW w:w="1781" w:type="dxa"/>
            <w:tcBorders>
              <w:top w:val="single" w:sz="4" w:space="0" w:color="1C556C" w:themeColor="accent1"/>
              <w:left w:val="single" w:sz="4" w:space="0" w:color="1C556C" w:themeColor="accent1"/>
              <w:bottom w:val="single" w:sz="4" w:space="0" w:color="1C556C" w:themeColor="accent1"/>
              <w:right w:val="nil"/>
            </w:tcBorders>
            <w:shd w:val="clear" w:color="auto" w:fill="FFFFFF" w:themeFill="background1"/>
            <w:vAlign w:val="center"/>
            <w:hideMark/>
          </w:tcPr>
          <w:p w14:paraId="3FD37435" w14:textId="77777777" w:rsidR="005A3B31" w:rsidRPr="00C972FF" w:rsidRDefault="005A3B31" w:rsidP="00FC6B31">
            <w:pPr>
              <w:pStyle w:val="TableTextbold"/>
              <w:jc w:val="center"/>
              <w:rPr>
                <w:rFonts w:cs="Calibri"/>
                <w:sz w:val="17"/>
                <w:szCs w:val="17"/>
              </w:rPr>
            </w:pPr>
            <w:r w:rsidRPr="00C972FF">
              <w:rPr>
                <w:rFonts w:cs="Calibri"/>
                <w:sz w:val="17"/>
                <w:szCs w:val="17"/>
              </w:rPr>
              <w:t>GWP limit &lt;750</w:t>
            </w:r>
          </w:p>
        </w:tc>
      </w:tr>
      <w:tr w:rsidR="0009714B" w:rsidRPr="00C972FF" w14:paraId="7450ECB5" w14:textId="77777777" w:rsidTr="00DE7B04">
        <w:trPr>
          <w:gridAfter w:val="1"/>
          <w:wAfter w:w="8" w:type="dxa"/>
        </w:trPr>
        <w:tc>
          <w:tcPr>
            <w:tcW w:w="1817" w:type="dxa"/>
            <w:vMerge w:val="restart"/>
            <w:tcBorders>
              <w:top w:val="single" w:sz="4"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4E393414" w14:textId="77777777" w:rsidR="0009714B" w:rsidRPr="00C972FF" w:rsidRDefault="0009714B" w:rsidP="00AF22B8">
            <w:pPr>
              <w:pStyle w:val="TableTextbold"/>
              <w:rPr>
                <w:rFonts w:cs="Calibri"/>
                <w:sz w:val="17"/>
                <w:szCs w:val="17"/>
              </w:rPr>
            </w:pPr>
            <w:r w:rsidRPr="00C972FF">
              <w:rPr>
                <w:rFonts w:cs="Calibri"/>
                <w:sz w:val="17"/>
                <w:szCs w:val="17"/>
              </w:rPr>
              <w:t>Commercial refrigeration with &lt;40kW rated capacity excluding food retail and applications below -50°C, </w:t>
            </w:r>
            <w:proofErr w:type="spellStart"/>
            <w:r w:rsidRPr="00C972FF">
              <w:rPr>
                <w:rFonts w:cs="Calibri"/>
                <w:sz w:val="17"/>
                <w:szCs w:val="17"/>
              </w:rPr>
              <w:t>eg</w:t>
            </w:r>
            <w:proofErr w:type="spellEnd"/>
            <w:r w:rsidRPr="00C972FF">
              <w:rPr>
                <w:rFonts w:cs="Calibri"/>
                <w:sz w:val="17"/>
                <w:szCs w:val="17"/>
              </w:rPr>
              <w:t xml:space="preserve">, food service, restaurants, walk-in cold rooms, milk vats </w:t>
            </w:r>
          </w:p>
        </w:tc>
        <w:tc>
          <w:tcPr>
            <w:tcW w:w="155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038FC6D9" w14:textId="77777777" w:rsidR="0009714B" w:rsidRPr="00C972FF" w:rsidRDefault="0009714B" w:rsidP="009C7289">
            <w:pPr>
              <w:pStyle w:val="TableTextbold"/>
              <w:spacing w:after="0"/>
              <w:jc w:val="center"/>
              <w:rPr>
                <w:rFonts w:cs="Calibri"/>
                <w:sz w:val="17"/>
                <w:szCs w:val="17"/>
              </w:rPr>
            </w:pPr>
            <w:r w:rsidRPr="00C972FF">
              <w:rPr>
                <w:rFonts w:cs="Calibri"/>
                <w:sz w:val="17"/>
                <w:szCs w:val="17"/>
              </w:rPr>
              <w:t>2023</w:t>
            </w:r>
          </w:p>
        </w:tc>
        <w:tc>
          <w:tcPr>
            <w:tcW w:w="1452" w:type="dxa"/>
            <w:tcBorders>
              <w:top w:val="single" w:sz="4" w:space="0" w:color="1C556C" w:themeColor="accent1"/>
              <w:left w:val="nil"/>
              <w:bottom w:val="nil"/>
              <w:right w:val="single" w:sz="4" w:space="0" w:color="1C556C" w:themeColor="accent1"/>
            </w:tcBorders>
            <w:shd w:val="clear" w:color="auto" w:fill="FFFFFF" w:themeFill="background1"/>
            <w:vAlign w:val="center"/>
            <w:hideMark/>
          </w:tcPr>
          <w:p w14:paraId="3DCC35AB" w14:textId="77777777" w:rsidR="0009714B" w:rsidRPr="00C972FF" w:rsidRDefault="0009714B" w:rsidP="009C7289">
            <w:pPr>
              <w:pStyle w:val="TableTextbold"/>
              <w:spacing w:after="0"/>
              <w:jc w:val="center"/>
              <w:rPr>
                <w:rFonts w:cs="Calibri"/>
                <w:sz w:val="17"/>
                <w:szCs w:val="17"/>
              </w:rPr>
            </w:pPr>
            <w:r w:rsidRPr="00C972FF">
              <w:rPr>
                <w:rFonts w:cs="Calibri"/>
                <w:sz w:val="17"/>
                <w:szCs w:val="17"/>
              </w:rPr>
              <w:t>2028</w:t>
            </w:r>
          </w:p>
        </w:tc>
        <w:tc>
          <w:tcPr>
            <w:tcW w:w="1763"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5E33BBDC" w14:textId="77777777" w:rsidR="0009714B" w:rsidRPr="00C972FF" w:rsidRDefault="0009714B" w:rsidP="009C7289">
            <w:pPr>
              <w:pStyle w:val="TableTextbold"/>
              <w:spacing w:after="0"/>
              <w:jc w:val="center"/>
              <w:rPr>
                <w:rFonts w:cs="Calibri"/>
                <w:sz w:val="17"/>
                <w:szCs w:val="17"/>
              </w:rPr>
            </w:pPr>
            <w:r w:rsidRPr="00C972FF">
              <w:rPr>
                <w:rFonts w:cs="Calibri"/>
                <w:sz w:val="17"/>
                <w:szCs w:val="17"/>
              </w:rPr>
              <w:t>2023</w:t>
            </w:r>
          </w:p>
        </w:tc>
        <w:tc>
          <w:tcPr>
            <w:tcW w:w="178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01BABF7E" w14:textId="77777777" w:rsidR="0009714B" w:rsidRPr="00C972FF" w:rsidRDefault="0009714B" w:rsidP="009C7289">
            <w:pPr>
              <w:spacing w:before="60" w:after="0" w:line="240" w:lineRule="auto"/>
              <w:jc w:val="center"/>
              <w:rPr>
                <w:rFonts w:eastAsia="Times New Roman" w:cs="Calibri"/>
                <w:sz w:val="17"/>
                <w:szCs w:val="17"/>
              </w:rPr>
            </w:pPr>
            <w:r w:rsidRPr="00C972FF">
              <w:rPr>
                <w:rFonts w:cs="Calibri"/>
                <w:b/>
                <w:sz w:val="17"/>
                <w:szCs w:val="17"/>
              </w:rPr>
              <w:t>2032</w:t>
            </w:r>
          </w:p>
        </w:tc>
      </w:tr>
      <w:tr w:rsidR="00D73CC2" w:rsidRPr="00C972FF" w14:paraId="686D071D" w14:textId="77777777" w:rsidTr="00DE7B04">
        <w:trPr>
          <w:gridAfter w:val="1"/>
          <w:wAfter w:w="8" w:type="dxa"/>
        </w:trPr>
        <w:tc>
          <w:tcPr>
            <w:tcW w:w="1817" w:type="dxa"/>
            <w:vMerge/>
            <w:tcBorders>
              <w:top w:val="single" w:sz="4" w:space="0" w:color="1C556C" w:themeColor="accent1"/>
              <w:left w:val="nil"/>
              <w:bottom w:val="single" w:sz="4" w:space="0" w:color="1C556C" w:themeColor="accent1"/>
            </w:tcBorders>
            <w:vAlign w:val="center"/>
            <w:hideMark/>
          </w:tcPr>
          <w:p w14:paraId="5F95D4D7" w14:textId="77777777" w:rsidR="005A3B31" w:rsidRPr="00C972FF" w:rsidRDefault="005A3B31" w:rsidP="00AF22B8">
            <w:pPr>
              <w:pStyle w:val="TableTextbold"/>
              <w:rPr>
                <w:rFonts w:cs="Calibri"/>
                <w:sz w:val="17"/>
                <w:szCs w:val="17"/>
              </w:rPr>
            </w:pPr>
          </w:p>
        </w:tc>
        <w:tc>
          <w:tcPr>
            <w:tcW w:w="3003" w:type="dxa"/>
            <w:gridSpan w:val="2"/>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12131B0B" w14:textId="77777777" w:rsidR="005A3B31" w:rsidRPr="00C972FF" w:rsidRDefault="005A3B31" w:rsidP="009C7289">
            <w:pPr>
              <w:pStyle w:val="TableText"/>
              <w:spacing w:before="0"/>
              <w:rPr>
                <w:rFonts w:cs="Calibri"/>
                <w:sz w:val="17"/>
                <w:szCs w:val="17"/>
              </w:rPr>
            </w:pPr>
            <w:r w:rsidRPr="00C972FF">
              <w:rPr>
                <w:rFonts w:cs="Calibri"/>
                <w:sz w:val="17"/>
                <w:szCs w:val="17"/>
              </w:rPr>
              <w:t>Limited non-flammable and efficient options. </w:t>
            </w:r>
          </w:p>
        </w:tc>
        <w:tc>
          <w:tcPr>
            <w:tcW w:w="1763"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02012DCC" w14:textId="77777777" w:rsidR="005A3B31" w:rsidRPr="00C972FF" w:rsidRDefault="005A3B31" w:rsidP="009C7289">
            <w:pPr>
              <w:pStyle w:val="TableText"/>
              <w:spacing w:before="0"/>
              <w:rPr>
                <w:rFonts w:cs="Calibri"/>
                <w:sz w:val="17"/>
                <w:szCs w:val="17"/>
              </w:rPr>
            </w:pPr>
            <w:r w:rsidRPr="00C972FF">
              <w:rPr>
                <w:rFonts w:cs="Calibri"/>
                <w:sz w:val="17"/>
                <w:szCs w:val="17"/>
              </w:rPr>
              <w:t>R513A (GWP 629)/</w:t>
            </w:r>
            <w:r w:rsidR="00FC6B31" w:rsidRPr="00C972FF">
              <w:rPr>
                <w:rFonts w:cs="Calibri"/>
                <w:sz w:val="17"/>
                <w:szCs w:val="17"/>
              </w:rPr>
              <w:t xml:space="preserve"> </w:t>
            </w:r>
            <w:r w:rsidRPr="00C972FF">
              <w:rPr>
                <w:rFonts w:cs="Calibri"/>
                <w:sz w:val="17"/>
                <w:szCs w:val="17"/>
              </w:rPr>
              <w:t>R450A (GWP 600) and R407H (GWP 1495) or similar are likely drop</w:t>
            </w:r>
            <w:r w:rsidR="00FC6B31" w:rsidRPr="00C972FF">
              <w:rPr>
                <w:rFonts w:cs="Calibri"/>
                <w:sz w:val="17"/>
                <w:szCs w:val="17"/>
              </w:rPr>
              <w:noBreakHyphen/>
            </w:r>
            <w:r w:rsidRPr="00C972FF">
              <w:rPr>
                <w:rFonts w:cs="Calibri"/>
                <w:sz w:val="17"/>
                <w:szCs w:val="17"/>
              </w:rPr>
              <w:t>ins. </w:t>
            </w:r>
          </w:p>
        </w:tc>
        <w:tc>
          <w:tcPr>
            <w:tcW w:w="1781" w:type="dxa"/>
            <w:tcBorders>
              <w:top w:val="nil"/>
              <w:left w:val="single" w:sz="4" w:space="0" w:color="1C556C" w:themeColor="accent1"/>
              <w:bottom w:val="single" w:sz="4" w:space="0" w:color="1C556C" w:themeColor="accent1"/>
              <w:right w:val="nil"/>
            </w:tcBorders>
            <w:shd w:val="clear" w:color="auto" w:fill="FFFFFF" w:themeFill="background1"/>
            <w:vAlign w:val="center"/>
            <w:hideMark/>
          </w:tcPr>
          <w:p w14:paraId="02469273" w14:textId="77777777" w:rsidR="005A3B31" w:rsidRPr="00C972FF" w:rsidRDefault="005A3B31" w:rsidP="009C7289">
            <w:pPr>
              <w:pStyle w:val="TableText"/>
              <w:spacing w:before="0"/>
              <w:rPr>
                <w:rFonts w:cs="Calibri"/>
                <w:sz w:val="17"/>
                <w:szCs w:val="17"/>
              </w:rPr>
            </w:pPr>
            <w:r w:rsidRPr="00C972FF">
              <w:rPr>
                <w:rFonts w:cs="Calibri"/>
                <w:sz w:val="17"/>
                <w:szCs w:val="17"/>
              </w:rPr>
              <w:t>A non-flammable GWP &lt;750 drop-in for service is</w:t>
            </w:r>
            <w:r w:rsidR="00FC6B31" w:rsidRPr="00C972FF">
              <w:rPr>
                <w:rFonts w:cs="Calibri"/>
                <w:sz w:val="17"/>
                <w:szCs w:val="17"/>
              </w:rPr>
              <w:t xml:space="preserve"> </w:t>
            </w:r>
            <w:r w:rsidRPr="00C972FF">
              <w:rPr>
                <w:rFonts w:cs="Calibri"/>
                <w:sz w:val="17"/>
                <w:szCs w:val="17"/>
              </w:rPr>
              <w:t>unlikely;</w:t>
            </w:r>
            <w:r w:rsidR="009672E2">
              <w:rPr>
                <w:rFonts w:cs="Calibri"/>
                <w:sz w:val="17"/>
                <w:szCs w:val="17"/>
              </w:rPr>
              <w:t xml:space="preserve"> </w:t>
            </w:r>
            <w:r w:rsidRPr="00C972FF">
              <w:rPr>
                <w:rFonts w:cs="Calibri"/>
                <w:sz w:val="17"/>
                <w:szCs w:val="17"/>
              </w:rPr>
              <w:t>this date signals likely replacement. </w:t>
            </w:r>
          </w:p>
        </w:tc>
      </w:tr>
      <w:tr w:rsidR="005A3B31" w:rsidRPr="00C972FF" w14:paraId="129DBBE3" w14:textId="77777777" w:rsidTr="00DE7B04">
        <w:trPr>
          <w:gridAfter w:val="1"/>
          <w:wAfter w:w="8" w:type="dxa"/>
        </w:trPr>
        <w:tc>
          <w:tcPr>
            <w:tcW w:w="1817" w:type="dxa"/>
            <w:vMerge w:val="restart"/>
            <w:tcBorders>
              <w:top w:val="single" w:sz="4"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39B6E35C" w14:textId="77777777" w:rsidR="005A3B31" w:rsidRPr="00C972FF" w:rsidRDefault="005A3B31" w:rsidP="00AF22B8">
            <w:pPr>
              <w:pStyle w:val="TableTextbold"/>
              <w:rPr>
                <w:rFonts w:cs="Calibri"/>
                <w:sz w:val="17"/>
                <w:szCs w:val="17"/>
              </w:rPr>
            </w:pPr>
            <w:r w:rsidRPr="00C972FF">
              <w:rPr>
                <w:rFonts w:cs="Calibri"/>
                <w:sz w:val="17"/>
                <w:szCs w:val="17"/>
              </w:rPr>
              <w:t>Transport refrigeration, </w:t>
            </w:r>
            <w:proofErr w:type="spellStart"/>
            <w:r w:rsidRPr="00C972FF">
              <w:rPr>
                <w:rFonts w:cs="Calibri"/>
                <w:sz w:val="17"/>
                <w:szCs w:val="17"/>
              </w:rPr>
              <w:t>eg</w:t>
            </w:r>
            <w:proofErr w:type="spellEnd"/>
            <w:r w:rsidRPr="00C972FF">
              <w:rPr>
                <w:rFonts w:cs="Calibri"/>
                <w:sz w:val="17"/>
                <w:szCs w:val="17"/>
              </w:rPr>
              <w:t xml:space="preserve">, refrigerated trucks, shipping containers, fishing boats and reefer vessels </w:t>
            </w:r>
          </w:p>
        </w:tc>
        <w:tc>
          <w:tcPr>
            <w:tcW w:w="155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383D0DF9" w14:textId="77777777" w:rsidR="005A3B31" w:rsidRPr="00C972FF" w:rsidRDefault="005A3B31" w:rsidP="009C7289">
            <w:pPr>
              <w:pStyle w:val="TableTextbold"/>
              <w:spacing w:after="0"/>
              <w:jc w:val="center"/>
              <w:rPr>
                <w:rFonts w:cs="Calibri"/>
                <w:sz w:val="17"/>
                <w:szCs w:val="17"/>
              </w:rPr>
            </w:pPr>
            <w:r w:rsidRPr="00C972FF">
              <w:rPr>
                <w:rFonts w:cs="Calibri"/>
                <w:sz w:val="17"/>
                <w:szCs w:val="17"/>
              </w:rPr>
              <w:t>2028</w:t>
            </w:r>
          </w:p>
        </w:tc>
        <w:tc>
          <w:tcPr>
            <w:tcW w:w="1452" w:type="dxa"/>
            <w:tcBorders>
              <w:top w:val="single" w:sz="4" w:space="0" w:color="1C556C" w:themeColor="accent1"/>
              <w:left w:val="nil"/>
              <w:bottom w:val="nil"/>
              <w:right w:val="single" w:sz="4" w:space="0" w:color="1C556C" w:themeColor="accent1"/>
            </w:tcBorders>
            <w:shd w:val="clear" w:color="auto" w:fill="FFFFFF" w:themeFill="background1"/>
            <w:vAlign w:val="center"/>
            <w:hideMark/>
          </w:tcPr>
          <w:p w14:paraId="194DE339" w14:textId="77777777" w:rsidR="005A3B31" w:rsidRPr="00C972FF" w:rsidRDefault="005A3B31" w:rsidP="009C7289">
            <w:pPr>
              <w:pStyle w:val="TableTextbold"/>
              <w:spacing w:after="0"/>
              <w:jc w:val="center"/>
              <w:rPr>
                <w:rFonts w:cs="Calibri"/>
                <w:sz w:val="17"/>
                <w:szCs w:val="17"/>
              </w:rPr>
            </w:pPr>
            <w:r w:rsidRPr="00C972FF">
              <w:rPr>
                <w:rFonts w:cs="Calibri"/>
                <w:sz w:val="17"/>
                <w:szCs w:val="17"/>
              </w:rPr>
              <w:t>2032</w:t>
            </w:r>
          </w:p>
        </w:tc>
        <w:tc>
          <w:tcPr>
            <w:tcW w:w="1763"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5C12CC69" w14:textId="77777777" w:rsidR="005A3B31" w:rsidRPr="00C972FF" w:rsidRDefault="005A3B31" w:rsidP="009C7289">
            <w:pPr>
              <w:pStyle w:val="TableTextbold"/>
              <w:spacing w:after="0"/>
              <w:jc w:val="center"/>
              <w:rPr>
                <w:rFonts w:cs="Calibri"/>
                <w:sz w:val="17"/>
                <w:szCs w:val="17"/>
              </w:rPr>
            </w:pPr>
            <w:r w:rsidRPr="00C972FF">
              <w:rPr>
                <w:rFonts w:cs="Calibri"/>
                <w:sz w:val="17"/>
                <w:szCs w:val="17"/>
              </w:rPr>
              <w:t>2023</w:t>
            </w:r>
          </w:p>
        </w:tc>
        <w:tc>
          <w:tcPr>
            <w:tcW w:w="178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5838B5A7" w14:textId="77777777" w:rsidR="005A3B31" w:rsidRPr="00C972FF" w:rsidRDefault="005A3B31" w:rsidP="009C7289">
            <w:pPr>
              <w:pStyle w:val="TableTextbold"/>
              <w:spacing w:after="0"/>
              <w:jc w:val="center"/>
              <w:rPr>
                <w:rFonts w:cs="Calibri"/>
                <w:sz w:val="17"/>
                <w:szCs w:val="17"/>
              </w:rPr>
            </w:pPr>
            <w:r w:rsidRPr="00C972FF">
              <w:rPr>
                <w:rFonts w:cs="Calibri"/>
                <w:sz w:val="17"/>
                <w:szCs w:val="17"/>
              </w:rPr>
              <w:t>2032</w:t>
            </w:r>
          </w:p>
        </w:tc>
      </w:tr>
      <w:tr w:rsidR="00D73CC2" w:rsidRPr="00C972FF" w14:paraId="30DDF16D" w14:textId="77777777" w:rsidTr="00DE7B04">
        <w:trPr>
          <w:gridAfter w:val="1"/>
          <w:wAfter w:w="8" w:type="dxa"/>
        </w:trPr>
        <w:tc>
          <w:tcPr>
            <w:tcW w:w="1817" w:type="dxa"/>
            <w:vMerge/>
            <w:tcBorders>
              <w:top w:val="single" w:sz="4" w:space="0" w:color="1C556C" w:themeColor="accent1"/>
              <w:left w:val="nil"/>
              <w:bottom w:val="single" w:sz="4" w:space="0" w:color="1C556C" w:themeColor="accent1"/>
            </w:tcBorders>
            <w:vAlign w:val="center"/>
            <w:hideMark/>
          </w:tcPr>
          <w:p w14:paraId="483D9C60" w14:textId="77777777" w:rsidR="005A3B31" w:rsidRPr="00C972FF" w:rsidRDefault="005A3B31" w:rsidP="00AF22B8">
            <w:pPr>
              <w:pStyle w:val="TableTextbold"/>
              <w:rPr>
                <w:rFonts w:cs="Calibri"/>
                <w:sz w:val="17"/>
                <w:szCs w:val="17"/>
              </w:rPr>
            </w:pPr>
          </w:p>
        </w:tc>
        <w:tc>
          <w:tcPr>
            <w:tcW w:w="3003" w:type="dxa"/>
            <w:gridSpan w:val="2"/>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7EA4EF74" w14:textId="77777777" w:rsidR="005A3B31" w:rsidRPr="00C972FF" w:rsidRDefault="005A3B31" w:rsidP="00FC6B31">
            <w:pPr>
              <w:pStyle w:val="TableText"/>
              <w:rPr>
                <w:rFonts w:cs="Calibri"/>
                <w:sz w:val="17"/>
                <w:szCs w:val="17"/>
              </w:rPr>
            </w:pPr>
            <w:r w:rsidRPr="00C972FF">
              <w:rPr>
                <w:rFonts w:cs="Calibri"/>
                <w:sz w:val="17"/>
                <w:szCs w:val="17"/>
              </w:rPr>
              <w:t>Charge size makes non-flammable refrigerants hard to use. </w:t>
            </w:r>
          </w:p>
        </w:tc>
        <w:tc>
          <w:tcPr>
            <w:tcW w:w="1763"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18833A84" w14:textId="77777777" w:rsidR="005A3B31" w:rsidRPr="00C972FF" w:rsidRDefault="005A3B31" w:rsidP="00FC6B31">
            <w:pPr>
              <w:pStyle w:val="TableText"/>
              <w:rPr>
                <w:rFonts w:cs="Calibri"/>
                <w:sz w:val="17"/>
                <w:szCs w:val="17"/>
              </w:rPr>
            </w:pPr>
            <w:r w:rsidRPr="00C972FF">
              <w:rPr>
                <w:rFonts w:cs="Calibri"/>
                <w:sz w:val="17"/>
                <w:szCs w:val="17"/>
              </w:rPr>
              <w:t>R513A (GWP 629)/</w:t>
            </w:r>
            <w:r w:rsidR="00FC6B31" w:rsidRPr="00C972FF">
              <w:rPr>
                <w:rFonts w:cs="Calibri"/>
                <w:sz w:val="17"/>
                <w:szCs w:val="17"/>
              </w:rPr>
              <w:t xml:space="preserve"> </w:t>
            </w:r>
            <w:r w:rsidRPr="00C972FF">
              <w:rPr>
                <w:rFonts w:cs="Calibri"/>
                <w:sz w:val="17"/>
                <w:szCs w:val="17"/>
              </w:rPr>
              <w:t>R450A (GWP 600) and R407H (GWP 1495) or similar are likely drop</w:t>
            </w:r>
            <w:r w:rsidR="00FC6B31" w:rsidRPr="00C972FF">
              <w:rPr>
                <w:rFonts w:cs="Calibri"/>
                <w:sz w:val="17"/>
                <w:szCs w:val="17"/>
              </w:rPr>
              <w:noBreakHyphen/>
            </w:r>
            <w:r w:rsidRPr="00C972FF">
              <w:rPr>
                <w:rFonts w:cs="Calibri"/>
                <w:sz w:val="17"/>
                <w:szCs w:val="17"/>
              </w:rPr>
              <w:t>ins. </w:t>
            </w:r>
          </w:p>
        </w:tc>
        <w:tc>
          <w:tcPr>
            <w:tcW w:w="1781" w:type="dxa"/>
            <w:tcBorders>
              <w:top w:val="nil"/>
              <w:left w:val="single" w:sz="4" w:space="0" w:color="1C556C" w:themeColor="accent1"/>
              <w:bottom w:val="single" w:sz="4" w:space="0" w:color="1C556C" w:themeColor="accent1"/>
              <w:right w:val="nil"/>
            </w:tcBorders>
            <w:shd w:val="clear" w:color="auto" w:fill="FFFFFF" w:themeFill="background1"/>
            <w:vAlign w:val="center"/>
            <w:hideMark/>
          </w:tcPr>
          <w:p w14:paraId="7D6899B7" w14:textId="77777777" w:rsidR="005A3B31" w:rsidRPr="00C972FF" w:rsidRDefault="005A3B31" w:rsidP="00FC6B31">
            <w:pPr>
              <w:pStyle w:val="TableText"/>
              <w:rPr>
                <w:rFonts w:cs="Calibri"/>
                <w:sz w:val="17"/>
                <w:szCs w:val="17"/>
              </w:rPr>
            </w:pPr>
            <w:r w:rsidRPr="00C972FF">
              <w:rPr>
                <w:rFonts w:cs="Calibri"/>
                <w:sz w:val="17"/>
                <w:szCs w:val="17"/>
              </w:rPr>
              <w:t>A non-flammable GWP &lt;750 drop-in for service is unlikely; this date signals likely replacement. </w:t>
            </w:r>
          </w:p>
        </w:tc>
      </w:tr>
      <w:tr w:rsidR="005A3B31" w:rsidRPr="00C972FF" w14:paraId="630006A1" w14:textId="77777777" w:rsidTr="009672E2">
        <w:trPr>
          <w:gridAfter w:val="1"/>
          <w:wAfter w:w="8" w:type="dxa"/>
        </w:trPr>
        <w:tc>
          <w:tcPr>
            <w:tcW w:w="1817" w:type="dxa"/>
            <w:tcBorders>
              <w:top w:val="single" w:sz="4"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4D83A476" w14:textId="77777777" w:rsidR="005A3B31" w:rsidRPr="00C972FF" w:rsidRDefault="005A3B31" w:rsidP="00064578">
            <w:pPr>
              <w:pStyle w:val="TableTextbold"/>
              <w:keepNext/>
              <w:spacing w:before="40" w:after="40"/>
              <w:rPr>
                <w:rFonts w:cs="Calibri"/>
                <w:sz w:val="17"/>
                <w:szCs w:val="17"/>
              </w:rPr>
            </w:pPr>
            <w:r w:rsidRPr="00C972FF">
              <w:rPr>
                <w:rFonts w:cs="Calibri"/>
                <w:sz w:val="17"/>
                <w:szCs w:val="17"/>
              </w:rPr>
              <w:t xml:space="preserve"> </w:t>
            </w:r>
          </w:p>
        </w:tc>
        <w:tc>
          <w:tcPr>
            <w:tcW w:w="155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4E490FBE" w14:textId="77777777" w:rsidR="005A3B31" w:rsidRPr="00C972FF" w:rsidRDefault="005A3B31" w:rsidP="00064578">
            <w:pPr>
              <w:pStyle w:val="TableTextbold"/>
              <w:keepNext/>
              <w:spacing w:before="40" w:after="40"/>
              <w:jc w:val="center"/>
              <w:rPr>
                <w:rFonts w:cs="Calibri"/>
                <w:sz w:val="17"/>
                <w:szCs w:val="17"/>
              </w:rPr>
            </w:pPr>
            <w:r w:rsidRPr="00C972FF">
              <w:rPr>
                <w:rFonts w:cs="Calibri"/>
                <w:sz w:val="17"/>
                <w:szCs w:val="17"/>
              </w:rPr>
              <w:t>GWP limit &lt;2500</w:t>
            </w:r>
          </w:p>
        </w:tc>
        <w:tc>
          <w:tcPr>
            <w:tcW w:w="1452"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63EDD3CC" w14:textId="77777777" w:rsidR="005A3B31" w:rsidRPr="00C972FF" w:rsidRDefault="005A3B31" w:rsidP="00064578">
            <w:pPr>
              <w:pStyle w:val="TableTextbold"/>
              <w:keepNext/>
              <w:spacing w:before="40" w:after="40"/>
              <w:jc w:val="center"/>
              <w:rPr>
                <w:rFonts w:cs="Calibri"/>
                <w:sz w:val="17"/>
                <w:szCs w:val="17"/>
              </w:rPr>
            </w:pPr>
            <w:r w:rsidRPr="00C972FF">
              <w:rPr>
                <w:rFonts w:cs="Calibri"/>
                <w:sz w:val="17"/>
                <w:szCs w:val="17"/>
              </w:rPr>
              <w:t>GWP limit &lt;150</w:t>
            </w:r>
          </w:p>
        </w:tc>
        <w:tc>
          <w:tcPr>
            <w:tcW w:w="1763"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35E328E7" w14:textId="77777777" w:rsidR="005A3B31" w:rsidRPr="00C972FF" w:rsidRDefault="005A3B31" w:rsidP="00064578">
            <w:pPr>
              <w:pStyle w:val="TableTextbold"/>
              <w:keepNext/>
              <w:spacing w:before="40" w:after="40"/>
              <w:jc w:val="center"/>
              <w:rPr>
                <w:rFonts w:cs="Calibri"/>
                <w:sz w:val="17"/>
                <w:szCs w:val="17"/>
              </w:rPr>
            </w:pPr>
            <w:r w:rsidRPr="00C972FF">
              <w:rPr>
                <w:rFonts w:cs="Calibri"/>
                <w:sz w:val="17"/>
                <w:szCs w:val="17"/>
              </w:rPr>
              <w:t>GWP limit &lt;2500</w:t>
            </w:r>
          </w:p>
        </w:tc>
        <w:tc>
          <w:tcPr>
            <w:tcW w:w="1781" w:type="dxa"/>
            <w:tcBorders>
              <w:top w:val="single" w:sz="4" w:space="0" w:color="1C556C" w:themeColor="accent1"/>
              <w:left w:val="single" w:sz="4" w:space="0" w:color="1C556C" w:themeColor="accent1"/>
              <w:bottom w:val="single" w:sz="4" w:space="0" w:color="1C556C" w:themeColor="accent1"/>
              <w:right w:val="nil"/>
            </w:tcBorders>
            <w:shd w:val="clear" w:color="auto" w:fill="FFFFFF" w:themeFill="background1"/>
            <w:vAlign w:val="center"/>
            <w:hideMark/>
          </w:tcPr>
          <w:p w14:paraId="66A5000E" w14:textId="77777777" w:rsidR="005A3B31" w:rsidRPr="00C972FF" w:rsidRDefault="005A3B31" w:rsidP="00064578">
            <w:pPr>
              <w:pStyle w:val="TableTextbold"/>
              <w:keepNext/>
              <w:spacing w:before="40" w:after="40"/>
              <w:jc w:val="center"/>
              <w:rPr>
                <w:rFonts w:cs="Calibri"/>
                <w:sz w:val="17"/>
                <w:szCs w:val="17"/>
              </w:rPr>
            </w:pPr>
            <w:r w:rsidRPr="00C972FF">
              <w:rPr>
                <w:rFonts w:cs="Calibri"/>
                <w:sz w:val="17"/>
                <w:szCs w:val="17"/>
              </w:rPr>
              <w:t>GWP limit &lt;750</w:t>
            </w:r>
          </w:p>
        </w:tc>
      </w:tr>
      <w:tr w:rsidR="005A3B31" w:rsidRPr="00C972FF" w14:paraId="4FAA79C1" w14:textId="77777777" w:rsidTr="009672E2">
        <w:trPr>
          <w:gridAfter w:val="1"/>
          <w:wAfter w:w="8" w:type="dxa"/>
        </w:trPr>
        <w:tc>
          <w:tcPr>
            <w:tcW w:w="1817" w:type="dxa"/>
            <w:vMerge w:val="restart"/>
            <w:tcBorders>
              <w:top w:val="single" w:sz="4" w:space="0" w:color="1C556C" w:themeColor="accent1"/>
              <w:left w:val="nil"/>
              <w:bottom w:val="single" w:sz="4" w:space="0" w:color="1C556C" w:themeColor="accent1"/>
              <w:right w:val="single" w:sz="4" w:space="0" w:color="1C556C" w:themeColor="accent1"/>
            </w:tcBorders>
            <w:shd w:val="clear" w:color="auto" w:fill="FFFFFF" w:themeFill="background1"/>
            <w:vAlign w:val="center"/>
            <w:hideMark/>
          </w:tcPr>
          <w:p w14:paraId="130B3DC3" w14:textId="77777777" w:rsidR="005A3B31" w:rsidRPr="00C972FF" w:rsidRDefault="005A3B31" w:rsidP="008B55DE">
            <w:pPr>
              <w:pStyle w:val="TableTextbold"/>
              <w:keepNext/>
              <w:rPr>
                <w:rFonts w:cs="Calibri"/>
                <w:sz w:val="17"/>
                <w:szCs w:val="17"/>
              </w:rPr>
            </w:pPr>
            <w:r w:rsidRPr="00C972FF">
              <w:rPr>
                <w:rFonts w:cs="Calibri"/>
                <w:sz w:val="17"/>
                <w:szCs w:val="17"/>
              </w:rPr>
              <w:t>Industrial refrigeration,</w:t>
            </w:r>
            <w:r w:rsidR="00FC6B31" w:rsidRPr="00C972FF">
              <w:rPr>
                <w:rFonts w:cs="Calibri"/>
                <w:sz w:val="17"/>
                <w:szCs w:val="17"/>
              </w:rPr>
              <w:t xml:space="preserve"> </w:t>
            </w:r>
            <w:proofErr w:type="spellStart"/>
            <w:r w:rsidRPr="00C972FF">
              <w:rPr>
                <w:rFonts w:cs="Calibri"/>
                <w:sz w:val="17"/>
                <w:szCs w:val="17"/>
              </w:rPr>
              <w:t>eg</w:t>
            </w:r>
            <w:proofErr w:type="spellEnd"/>
            <w:r w:rsidRPr="00C972FF">
              <w:rPr>
                <w:rFonts w:cs="Calibri"/>
                <w:sz w:val="17"/>
                <w:szCs w:val="17"/>
              </w:rPr>
              <w:t>, stationary refrigerant systems with rated capacity &gt;40kW excluding applications below</w:t>
            </w:r>
            <w:r w:rsidR="00FC6B31" w:rsidRPr="00C972FF">
              <w:rPr>
                <w:rFonts w:cs="Calibri"/>
                <w:sz w:val="17"/>
                <w:szCs w:val="17"/>
              </w:rPr>
              <w:t xml:space="preserve"> </w:t>
            </w:r>
            <w:r w:rsidR="00FC6B31" w:rsidRPr="00C972FF">
              <w:rPr>
                <w:rFonts w:cs="Calibri"/>
                <w:sz w:val="17"/>
                <w:szCs w:val="17"/>
              </w:rPr>
              <w:noBreakHyphen/>
            </w:r>
            <w:r w:rsidRPr="00C972FF">
              <w:rPr>
                <w:rFonts w:cs="Calibri"/>
                <w:sz w:val="17"/>
                <w:szCs w:val="17"/>
              </w:rPr>
              <w:t xml:space="preserve">50°C </w:t>
            </w:r>
          </w:p>
        </w:tc>
        <w:tc>
          <w:tcPr>
            <w:tcW w:w="1551"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314D0B34" w14:textId="77777777" w:rsidR="005A3B31" w:rsidRPr="00C972FF" w:rsidRDefault="005A3B31" w:rsidP="009C7289">
            <w:pPr>
              <w:pStyle w:val="TableTextbold"/>
              <w:keepNext/>
              <w:spacing w:before="40" w:after="0"/>
              <w:jc w:val="center"/>
              <w:rPr>
                <w:rFonts w:cs="Calibri"/>
                <w:sz w:val="17"/>
                <w:szCs w:val="17"/>
              </w:rPr>
            </w:pPr>
            <w:r w:rsidRPr="00C972FF">
              <w:rPr>
                <w:rFonts w:cs="Calibri"/>
                <w:sz w:val="17"/>
                <w:szCs w:val="17"/>
              </w:rPr>
              <w:t>2023</w:t>
            </w:r>
          </w:p>
        </w:tc>
        <w:tc>
          <w:tcPr>
            <w:tcW w:w="1452"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73B3878E" w14:textId="77777777" w:rsidR="005A3B31" w:rsidRPr="00C972FF" w:rsidRDefault="005A3B31" w:rsidP="009C7289">
            <w:pPr>
              <w:pStyle w:val="TableTextbold"/>
              <w:keepNext/>
              <w:spacing w:before="40" w:after="0"/>
              <w:jc w:val="center"/>
              <w:rPr>
                <w:rFonts w:cs="Calibri"/>
                <w:sz w:val="17"/>
                <w:szCs w:val="17"/>
              </w:rPr>
            </w:pPr>
            <w:r w:rsidRPr="00C972FF">
              <w:rPr>
                <w:rFonts w:cs="Calibri"/>
                <w:sz w:val="17"/>
                <w:szCs w:val="17"/>
              </w:rPr>
              <w:t>2028</w:t>
            </w:r>
          </w:p>
        </w:tc>
        <w:tc>
          <w:tcPr>
            <w:tcW w:w="1763" w:type="dxa"/>
            <w:tcBorders>
              <w:top w:val="single" w:sz="4" w:space="0" w:color="1C556C" w:themeColor="accent1"/>
              <w:left w:val="single" w:sz="4" w:space="0" w:color="1C556C" w:themeColor="accent1"/>
              <w:bottom w:val="nil"/>
              <w:right w:val="single" w:sz="4" w:space="0" w:color="1C556C" w:themeColor="accent1"/>
            </w:tcBorders>
            <w:shd w:val="clear" w:color="auto" w:fill="FFFFFF" w:themeFill="background1"/>
            <w:vAlign w:val="center"/>
            <w:hideMark/>
          </w:tcPr>
          <w:p w14:paraId="49643F3B" w14:textId="77777777" w:rsidR="005A3B31" w:rsidRPr="00C972FF" w:rsidRDefault="005A3B31" w:rsidP="009C7289">
            <w:pPr>
              <w:pStyle w:val="TableTextbold"/>
              <w:keepNext/>
              <w:spacing w:before="40" w:after="0"/>
              <w:jc w:val="center"/>
              <w:rPr>
                <w:rFonts w:cs="Calibri"/>
                <w:sz w:val="17"/>
                <w:szCs w:val="17"/>
              </w:rPr>
            </w:pPr>
            <w:r w:rsidRPr="00C972FF">
              <w:rPr>
                <w:rFonts w:cs="Calibri"/>
                <w:sz w:val="17"/>
                <w:szCs w:val="17"/>
              </w:rPr>
              <w:t>2023</w:t>
            </w:r>
          </w:p>
        </w:tc>
        <w:tc>
          <w:tcPr>
            <w:tcW w:w="1781" w:type="dxa"/>
            <w:tcBorders>
              <w:top w:val="single" w:sz="4" w:space="0" w:color="1C556C" w:themeColor="accent1"/>
              <w:left w:val="single" w:sz="4" w:space="0" w:color="1C556C" w:themeColor="accent1"/>
              <w:bottom w:val="nil"/>
              <w:right w:val="nil"/>
            </w:tcBorders>
            <w:shd w:val="clear" w:color="auto" w:fill="FFFFFF" w:themeFill="background1"/>
            <w:vAlign w:val="center"/>
            <w:hideMark/>
          </w:tcPr>
          <w:p w14:paraId="25DAA2F6" w14:textId="77777777" w:rsidR="005A3B31" w:rsidRPr="00C972FF" w:rsidRDefault="005A3B31" w:rsidP="009C7289">
            <w:pPr>
              <w:pStyle w:val="TableTextbold"/>
              <w:keepNext/>
              <w:spacing w:before="40" w:after="0"/>
              <w:jc w:val="center"/>
              <w:rPr>
                <w:rFonts w:cs="Calibri"/>
                <w:sz w:val="17"/>
                <w:szCs w:val="17"/>
              </w:rPr>
            </w:pPr>
            <w:r w:rsidRPr="00C972FF">
              <w:rPr>
                <w:rFonts w:cs="Calibri"/>
                <w:sz w:val="17"/>
                <w:szCs w:val="17"/>
              </w:rPr>
              <w:t>2032</w:t>
            </w:r>
          </w:p>
        </w:tc>
      </w:tr>
      <w:tr w:rsidR="00D73CC2" w:rsidRPr="00C972FF" w14:paraId="39A05614" w14:textId="77777777" w:rsidTr="00DE7B04">
        <w:trPr>
          <w:gridAfter w:val="1"/>
          <w:wAfter w:w="8" w:type="dxa"/>
        </w:trPr>
        <w:tc>
          <w:tcPr>
            <w:tcW w:w="1817" w:type="dxa"/>
            <w:vMerge/>
            <w:tcBorders>
              <w:top w:val="single" w:sz="4" w:space="0" w:color="1C556C" w:themeColor="accent1"/>
              <w:left w:val="nil"/>
              <w:bottom w:val="single" w:sz="4" w:space="0" w:color="1C556C" w:themeColor="accent1"/>
            </w:tcBorders>
            <w:vAlign w:val="center"/>
            <w:hideMark/>
          </w:tcPr>
          <w:p w14:paraId="5A0DB867" w14:textId="77777777" w:rsidR="005A3B31" w:rsidRPr="00C972FF" w:rsidRDefault="005A3B31" w:rsidP="008703AF">
            <w:pPr>
              <w:spacing w:after="0" w:line="240" w:lineRule="auto"/>
              <w:jc w:val="left"/>
              <w:rPr>
                <w:rFonts w:eastAsia="Times New Roman" w:cs="Calibri"/>
                <w:b/>
                <w:bCs/>
                <w:sz w:val="17"/>
                <w:szCs w:val="17"/>
              </w:rPr>
            </w:pPr>
          </w:p>
        </w:tc>
        <w:tc>
          <w:tcPr>
            <w:tcW w:w="1551"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5B6838B5" w14:textId="77777777" w:rsidR="005A3B31" w:rsidRPr="00C972FF" w:rsidRDefault="005A3B31" w:rsidP="00FC6B31">
            <w:pPr>
              <w:pStyle w:val="TableText"/>
              <w:rPr>
                <w:rFonts w:cs="Calibri"/>
                <w:sz w:val="17"/>
                <w:szCs w:val="17"/>
              </w:rPr>
            </w:pPr>
            <w:r w:rsidRPr="00C972FF">
              <w:rPr>
                <w:rFonts w:cs="Calibri"/>
                <w:sz w:val="17"/>
                <w:szCs w:val="17"/>
              </w:rPr>
              <w:t>Most very large systems expected to use ammonia (GWP 0). Secondary systems allow safe use of a variety of refrigerants.</w:t>
            </w:r>
          </w:p>
        </w:tc>
        <w:tc>
          <w:tcPr>
            <w:tcW w:w="1452"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48546A2B" w14:textId="77777777" w:rsidR="005A3B31" w:rsidRPr="00C972FF" w:rsidRDefault="005A3B31" w:rsidP="00FC6B31">
            <w:pPr>
              <w:pStyle w:val="TableText"/>
              <w:rPr>
                <w:rFonts w:cs="Calibri"/>
                <w:sz w:val="17"/>
                <w:szCs w:val="17"/>
              </w:rPr>
            </w:pPr>
            <w:r w:rsidRPr="00C972FF">
              <w:rPr>
                <w:rFonts w:cs="Calibri"/>
                <w:sz w:val="17"/>
                <w:szCs w:val="17"/>
              </w:rPr>
              <w:t>Allows time for medium-sized systems to change, to use lower GWP refrigerants. </w:t>
            </w:r>
          </w:p>
        </w:tc>
        <w:tc>
          <w:tcPr>
            <w:tcW w:w="1763" w:type="dxa"/>
            <w:tcBorders>
              <w:top w:val="nil"/>
              <w:left w:val="single" w:sz="4" w:space="0" w:color="1C556C" w:themeColor="accent1"/>
              <w:bottom w:val="single" w:sz="4" w:space="0" w:color="1C556C" w:themeColor="accent1"/>
              <w:right w:val="single" w:sz="4" w:space="0" w:color="1C556C" w:themeColor="accent1"/>
            </w:tcBorders>
            <w:shd w:val="clear" w:color="auto" w:fill="FFFFFF" w:themeFill="background1"/>
            <w:vAlign w:val="center"/>
            <w:hideMark/>
          </w:tcPr>
          <w:p w14:paraId="6979DB78" w14:textId="77777777" w:rsidR="005A3B31" w:rsidRPr="00C972FF" w:rsidRDefault="005A3B31" w:rsidP="00FC6B31">
            <w:pPr>
              <w:pStyle w:val="TableText"/>
              <w:rPr>
                <w:rFonts w:cs="Calibri"/>
                <w:sz w:val="17"/>
                <w:szCs w:val="17"/>
              </w:rPr>
            </w:pPr>
            <w:r w:rsidRPr="00C972FF">
              <w:rPr>
                <w:rFonts w:cs="Calibri"/>
                <w:sz w:val="17"/>
                <w:szCs w:val="17"/>
              </w:rPr>
              <w:t xml:space="preserve"> </w:t>
            </w:r>
          </w:p>
        </w:tc>
        <w:tc>
          <w:tcPr>
            <w:tcW w:w="1781" w:type="dxa"/>
            <w:tcBorders>
              <w:top w:val="nil"/>
              <w:left w:val="single" w:sz="4" w:space="0" w:color="1C556C" w:themeColor="accent1"/>
              <w:bottom w:val="single" w:sz="4" w:space="0" w:color="1C556C" w:themeColor="accent1"/>
              <w:right w:val="nil"/>
            </w:tcBorders>
            <w:shd w:val="clear" w:color="auto" w:fill="FFFFFF" w:themeFill="background1"/>
            <w:vAlign w:val="center"/>
            <w:hideMark/>
          </w:tcPr>
          <w:p w14:paraId="02E5815C" w14:textId="77777777" w:rsidR="005A3B31" w:rsidRPr="00C972FF" w:rsidRDefault="005A3B31" w:rsidP="00FC6B31">
            <w:pPr>
              <w:pStyle w:val="TableText"/>
              <w:rPr>
                <w:rFonts w:cs="Calibri"/>
                <w:sz w:val="17"/>
                <w:szCs w:val="17"/>
              </w:rPr>
            </w:pPr>
            <w:r w:rsidRPr="00C972FF">
              <w:rPr>
                <w:rFonts w:cs="Calibri"/>
                <w:sz w:val="17"/>
                <w:szCs w:val="17"/>
              </w:rPr>
              <w:t xml:space="preserve"> </w:t>
            </w:r>
          </w:p>
        </w:tc>
      </w:tr>
    </w:tbl>
    <w:p w14:paraId="5C20AC88" w14:textId="1C5F3990" w:rsidR="00D762E3" w:rsidRDefault="00D762E3" w:rsidP="00DE7B04">
      <w:pPr>
        <w:pStyle w:val="BodyText"/>
        <w:spacing w:before="0"/>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D0659E" w:rsidRPr="00C972FF" w14:paraId="4BB79D83" w14:textId="77777777" w:rsidTr="00FA7CBC">
        <w:trPr>
          <w:cantSplit/>
          <w:tblHeader/>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2B9D46F3" w14:textId="4E81214D" w:rsidR="00D0659E" w:rsidRPr="00C972FF" w:rsidDel="00D5390D" w:rsidRDefault="00D0659E" w:rsidP="00FA7CBC">
            <w:pPr>
              <w:pStyle w:val="Casestudyheading"/>
            </w:pPr>
            <w:r w:rsidRPr="00C972FF">
              <w:t>QUESTIONS</w:t>
            </w:r>
          </w:p>
        </w:tc>
      </w:tr>
      <w:tr w:rsidR="00D0659E" w:rsidRPr="00C972FF" w14:paraId="4D7096A7" w14:textId="77777777" w:rsidTr="00FA7CBC">
        <w:tc>
          <w:tcPr>
            <w:tcW w:w="8505" w:type="dxa"/>
            <w:tcBorders>
              <w:top w:val="nil"/>
              <w:left w:val="single" w:sz="4" w:space="0" w:color="CFE5E5"/>
              <w:bottom w:val="single" w:sz="4" w:space="0" w:color="CFE5E5"/>
              <w:right w:val="single" w:sz="4" w:space="0" w:color="CFE5E5"/>
            </w:tcBorders>
            <w:shd w:val="clear" w:color="auto" w:fill="CFE5E5"/>
          </w:tcPr>
          <w:p w14:paraId="61402C98" w14:textId="1E764C78" w:rsidR="00777B60" w:rsidRPr="00777B60" w:rsidRDefault="00777B60" w:rsidP="008B55DE">
            <w:pPr>
              <w:pStyle w:val="Greentext-numbered"/>
              <w:ind w:left="738" w:hanging="454"/>
            </w:pPr>
            <w:r w:rsidRPr="00777B60">
              <w:t xml:space="preserve">Do you think it would be possible to phase down the bulk import of </w:t>
            </w:r>
            <w:r w:rsidR="001A79A6">
              <w:t>hydrofluorocarbons (</w:t>
            </w:r>
            <w:r w:rsidRPr="00777B60">
              <w:t>HFCs</w:t>
            </w:r>
            <w:r w:rsidR="001A79A6">
              <w:t>)</w:t>
            </w:r>
            <w:r w:rsidRPr="00777B60">
              <w:t xml:space="preserve"> more quickly than under the existing Kigali Amendment timetable, or not?</w:t>
            </w:r>
          </w:p>
          <w:p w14:paraId="75FBB1F6" w14:textId="1DED7F8F" w:rsidR="00777B60" w:rsidRPr="00777B60" w:rsidRDefault="00777B60" w:rsidP="008B55DE">
            <w:pPr>
              <w:pStyle w:val="Greentext-numbered"/>
              <w:ind w:left="738" w:hanging="454"/>
            </w:pPr>
            <w:r w:rsidRPr="00777B60">
              <w:t>One proposal is to extend the import phase</w:t>
            </w:r>
            <w:r w:rsidR="001A79A6">
              <w:t xml:space="preserve"> </w:t>
            </w:r>
            <w:r w:rsidRPr="00777B60">
              <w:t>down to finished products containing high-global warming</w:t>
            </w:r>
            <w:r w:rsidR="001A79A6">
              <w:t xml:space="preserve"> </w:t>
            </w:r>
            <w:r w:rsidRPr="00777B60">
              <w:t>potential HFCs. What impact would this have on you or your business?</w:t>
            </w:r>
          </w:p>
          <w:p w14:paraId="53E7160A" w14:textId="77777777" w:rsidR="00777B60" w:rsidRPr="00777B60" w:rsidRDefault="00777B60" w:rsidP="008B55DE">
            <w:pPr>
              <w:pStyle w:val="Greentext-numbered"/>
              <w:ind w:left="738" w:hanging="454"/>
            </w:pPr>
            <w:r w:rsidRPr="00777B60">
              <w:t xml:space="preserve">What are your views on restricting the import or sale of finished products that contain high-global warming potential HFCs, where alternatives are available? </w:t>
            </w:r>
          </w:p>
          <w:p w14:paraId="63455838" w14:textId="3B434D1E" w:rsidR="00777B60" w:rsidRPr="00777B60" w:rsidRDefault="00777B60" w:rsidP="008B55DE">
            <w:pPr>
              <w:pStyle w:val="Greentext-numbered"/>
              <w:ind w:left="738" w:hanging="454"/>
            </w:pPr>
            <w:r w:rsidRPr="00777B60">
              <w:t>What are your views on utilising lower</w:t>
            </w:r>
            <w:r w:rsidR="001A79A6">
              <w:t xml:space="preserve"> </w:t>
            </w:r>
            <w:r w:rsidRPr="00777B60">
              <w:t>global warming potential refrigerants in servicing existing equipment?</w:t>
            </w:r>
          </w:p>
          <w:p w14:paraId="76564D55" w14:textId="1FF24C45" w:rsidR="00777B60" w:rsidRPr="00777B60" w:rsidRDefault="00777B60" w:rsidP="008B55DE">
            <w:pPr>
              <w:pStyle w:val="Greentext-numbered"/>
              <w:ind w:left="738" w:hanging="454"/>
            </w:pPr>
            <w:r w:rsidRPr="00777B60">
              <w:t>Do you have any thoughts on alternatives to HFC refrigerants Aotearoa should utilise (</w:t>
            </w:r>
            <w:proofErr w:type="spellStart"/>
            <w:r w:rsidRPr="00777B60">
              <w:t>eg</w:t>
            </w:r>
            <w:proofErr w:type="spellEnd"/>
            <w:r w:rsidRPr="00777B60">
              <w:t>,</w:t>
            </w:r>
            <w:r w:rsidR="00064578">
              <w:t> </w:t>
            </w:r>
            <w:proofErr w:type="spellStart"/>
            <w:r w:rsidRPr="00777B60">
              <w:t>hydrofluoroolefins</w:t>
            </w:r>
            <w:proofErr w:type="spellEnd"/>
            <w:r w:rsidRPr="00777B60">
              <w:t xml:space="preserve"> or natural refrigerants)?</w:t>
            </w:r>
          </w:p>
          <w:p w14:paraId="5AB0D88E" w14:textId="67E1B2C8" w:rsidR="00D0659E" w:rsidRPr="00C972FF" w:rsidRDefault="00777B60" w:rsidP="008B55DE">
            <w:pPr>
              <w:pStyle w:val="Greentext-numbered"/>
              <w:spacing w:after="180"/>
              <w:ind w:left="738" w:hanging="454"/>
            </w:pPr>
            <w:r w:rsidRPr="00777B60">
              <w:t>Can you suggest ways to reduce refrigerant emissions, in combination with other aspects of heating and cooling design, such as energy efficiency and building design?</w:t>
            </w:r>
          </w:p>
        </w:tc>
      </w:tr>
    </w:tbl>
    <w:p w14:paraId="24280391" w14:textId="6A996045" w:rsidR="00150149" w:rsidRPr="00C972FF" w:rsidRDefault="00150149" w:rsidP="00064578">
      <w:pPr>
        <w:pStyle w:val="Heading2"/>
        <w:spacing w:before="440"/>
      </w:pPr>
      <w:bookmarkStart w:id="116" w:name="_Toc77163414"/>
      <w:bookmarkStart w:id="117" w:name="_Toc84853114"/>
      <w:bookmarkStart w:id="118" w:name="_Toc455564073"/>
      <w:r w:rsidRPr="00C972FF">
        <w:t>Forestry</w:t>
      </w:r>
      <w:bookmarkEnd w:id="116"/>
      <w:bookmarkEnd w:id="117"/>
    </w:p>
    <w:p w14:paraId="2E1DA12D" w14:textId="6AB1CCB1" w:rsidR="00150149" w:rsidRPr="00C972FF" w:rsidRDefault="00150149" w:rsidP="00064578">
      <w:pPr>
        <w:pStyle w:val="Heading3"/>
        <w:spacing w:before="180"/>
        <w:rPr>
          <w:rFonts w:eastAsia="Times New Roman"/>
        </w:rPr>
      </w:pPr>
      <w:r w:rsidRPr="00C972FF">
        <w:rPr>
          <w:rFonts w:eastAsia="Times New Roman"/>
        </w:rPr>
        <w:t xml:space="preserve">Why forests matter to our climate change response </w:t>
      </w:r>
    </w:p>
    <w:p w14:paraId="566D71A1" w14:textId="314306F1" w:rsidR="002C5700" w:rsidRDefault="006923D9" w:rsidP="002C5700">
      <w:pPr>
        <w:pStyle w:val="BodyText"/>
      </w:pPr>
      <w:r>
        <w:t>Aotearoa</w:t>
      </w:r>
      <w:r w:rsidR="002C5700">
        <w:t xml:space="preserve"> has a comparative advantage in the role forestry can play in our climate change response. We have </w:t>
      </w:r>
      <w:r>
        <w:t xml:space="preserve">a </w:t>
      </w:r>
      <w:r w:rsidR="002C5700">
        <w:t>significant amount of land suitable for plantation forests</w:t>
      </w:r>
      <w:r>
        <w:t>,</w:t>
      </w:r>
      <w:r w:rsidR="002C5700">
        <w:t xml:space="preserve"> and suitable conditions for a number of rapidly growing plantation species that sequester carbon fast. </w:t>
      </w:r>
    </w:p>
    <w:p w14:paraId="607E9A0E" w14:textId="60B7A05D" w:rsidR="00D1325C" w:rsidRDefault="00C62B83" w:rsidP="008005A8">
      <w:pPr>
        <w:pStyle w:val="BodyText"/>
        <w:spacing w:before="100" w:after="100"/>
      </w:pPr>
      <w:r>
        <w:t>Our</w:t>
      </w:r>
      <w:r w:rsidR="002C5700">
        <w:t xml:space="preserve"> forests will play a critical role in meeting our targets</w:t>
      </w:r>
      <w:r w:rsidR="006923D9">
        <w:t>,</w:t>
      </w:r>
      <w:r w:rsidR="002C5700">
        <w:t xml:space="preserve"> while growing a productive source of renewable materials that can provide substitutes for emissions</w:t>
      </w:r>
      <w:r w:rsidR="006923D9">
        <w:t>-</w:t>
      </w:r>
      <w:r w:rsidR="002C5700">
        <w:t xml:space="preserve">intensive materials and fossil fuels and support regional economies. </w:t>
      </w:r>
    </w:p>
    <w:p w14:paraId="3FAD03A8" w14:textId="73E8EC6A" w:rsidR="002C5700" w:rsidRDefault="002C5700" w:rsidP="008005A8">
      <w:pPr>
        <w:pStyle w:val="BodyText"/>
        <w:spacing w:before="100" w:after="100"/>
      </w:pPr>
      <w:r>
        <w:t>There are some key strategic considerations in thinking about the role of forestry</w:t>
      </w:r>
      <w:r w:rsidR="00D1325C">
        <w:t>:</w:t>
      </w:r>
    </w:p>
    <w:p w14:paraId="6B721986" w14:textId="3EB3044A" w:rsidR="002C5700" w:rsidRDefault="002C5700" w:rsidP="008005A8">
      <w:pPr>
        <w:pStyle w:val="Bullet"/>
        <w:spacing w:after="100"/>
      </w:pPr>
      <w:r>
        <w:t xml:space="preserve">At current projected </w:t>
      </w:r>
      <w:r w:rsidR="0002652B">
        <w:t xml:space="preserve">NZ </w:t>
      </w:r>
      <w:r>
        <w:t>ETS prices, it is likely forestry will over-deliver on the sequestration needed to meet our targets</w:t>
      </w:r>
      <w:r w:rsidR="00435814">
        <w:t>. I</w:t>
      </w:r>
      <w:r w:rsidR="00F67DE9">
        <w:t>n the medium term</w:t>
      </w:r>
      <w:r w:rsidR="0046253E">
        <w:t>,</w:t>
      </w:r>
      <w:r w:rsidR="00F67DE9">
        <w:t xml:space="preserve"> it could be a </w:t>
      </w:r>
      <w:r w:rsidR="0065192D">
        <w:t>low-cost</w:t>
      </w:r>
      <w:r w:rsidR="00F67DE9">
        <w:t xml:space="preserve"> buffer if other sectors of the economy under-deliver</w:t>
      </w:r>
      <w:r w:rsidR="0059213A">
        <w:t>. Alternatively</w:t>
      </w:r>
      <w:r w:rsidR="002372F2">
        <w:t>,</w:t>
      </w:r>
      <w:r w:rsidR="00F67DE9">
        <w:t xml:space="preserve"> </w:t>
      </w:r>
      <w:r w:rsidR="00FB5013">
        <w:t xml:space="preserve">this additional sequestration could be used to increase the ambition of </w:t>
      </w:r>
      <w:r w:rsidR="00C62B83">
        <w:t>our</w:t>
      </w:r>
      <w:r w:rsidR="00FB5013">
        <w:t xml:space="preserve"> future international targets.</w:t>
      </w:r>
      <w:r>
        <w:t xml:space="preserve"> </w:t>
      </w:r>
    </w:p>
    <w:p w14:paraId="113C6025" w14:textId="0A30C532" w:rsidR="000B5EDA" w:rsidRDefault="000B5EDA" w:rsidP="008005A8">
      <w:pPr>
        <w:pStyle w:val="Bullet"/>
        <w:spacing w:after="100"/>
      </w:pPr>
      <w:r>
        <w:t>I</w:t>
      </w:r>
      <w:r w:rsidR="002C5700">
        <w:t>f future forestry units push down the carbon price</w:t>
      </w:r>
      <w:r w:rsidR="005D7132">
        <w:t>, this could also potentially delay gross emissions reductions</w:t>
      </w:r>
      <w:r w:rsidR="00FB5013">
        <w:t xml:space="preserve">. </w:t>
      </w:r>
    </w:p>
    <w:p w14:paraId="41BD0A79" w14:textId="5E8D1AF1" w:rsidR="00150149" w:rsidRDefault="002D5275" w:rsidP="008005A8">
      <w:pPr>
        <w:pStyle w:val="Bullet"/>
        <w:spacing w:after="100"/>
      </w:pPr>
      <w:r>
        <w:t>I</w:t>
      </w:r>
      <w:r w:rsidR="002C5700">
        <w:t xml:space="preserve">n the short term, in some rural communities forestry </w:t>
      </w:r>
      <w:r w:rsidR="00A3202F">
        <w:t xml:space="preserve">may </w:t>
      </w:r>
      <w:r w:rsidR="002C5700">
        <w:t>displace other forms of land use and change the pattern and skill requirements of employment.</w:t>
      </w:r>
    </w:p>
    <w:p w14:paraId="6FD7C24C" w14:textId="77777777" w:rsidR="0039120B" w:rsidRPr="00C972FF" w:rsidRDefault="00150149" w:rsidP="00C95A37">
      <w:pPr>
        <w:pStyle w:val="Heading3"/>
        <w:spacing w:before="320"/>
      </w:pPr>
      <w:r w:rsidRPr="00C972FF">
        <w:t xml:space="preserve">Sequestration </w:t>
      </w:r>
    </w:p>
    <w:p w14:paraId="1B341FF8" w14:textId="664F74ED" w:rsidR="0039120B" w:rsidRPr="00C972FF" w:rsidRDefault="0039120B" w:rsidP="00707FDF">
      <w:pPr>
        <w:pStyle w:val="BodyText"/>
      </w:pPr>
      <w:r w:rsidRPr="00C972FF">
        <w:t xml:space="preserve">Sequestration </w:t>
      </w:r>
      <w:r w:rsidR="00150149" w:rsidRPr="00C972FF">
        <w:t xml:space="preserve">from exotic forests is a low-cost </w:t>
      </w:r>
      <w:r w:rsidRPr="00C972FF">
        <w:t>way to meet</w:t>
      </w:r>
      <w:r w:rsidR="00150149" w:rsidRPr="00C972FF">
        <w:t xml:space="preserve"> </w:t>
      </w:r>
      <w:r w:rsidRPr="00C972FF">
        <w:t>our</w:t>
      </w:r>
      <w:r w:rsidR="00150149" w:rsidRPr="00C972FF">
        <w:t xml:space="preserve"> 2050 net zero target</w:t>
      </w:r>
      <w:r w:rsidRPr="00C972FF">
        <w:t>,</w:t>
      </w:r>
      <w:r w:rsidR="00150149" w:rsidRPr="00C972FF">
        <w:t xml:space="preserve"> </w:t>
      </w:r>
      <w:r w:rsidR="00610D25">
        <w:t>which</w:t>
      </w:r>
      <w:r w:rsidR="00610D25" w:rsidRPr="00C972FF">
        <w:t xml:space="preserve"> </w:t>
      </w:r>
      <w:r w:rsidR="00150149" w:rsidRPr="00C972FF">
        <w:t xml:space="preserve">can be delivered at scale. </w:t>
      </w:r>
    </w:p>
    <w:p w14:paraId="6B46C1AB" w14:textId="11459F16" w:rsidR="0039120B" w:rsidRPr="00C972FF" w:rsidRDefault="2834A12B" w:rsidP="00707FDF">
      <w:pPr>
        <w:pStyle w:val="BodyText"/>
      </w:pPr>
      <w:r w:rsidRPr="00C972FF">
        <w:t>There is</w:t>
      </w:r>
      <w:r w:rsidR="0039120B" w:rsidRPr="00C972FF">
        <w:t xml:space="preserve"> also</w:t>
      </w:r>
      <w:r w:rsidR="00150149" w:rsidRPr="00C972FF">
        <w:t xml:space="preserve"> </w:t>
      </w:r>
      <w:r w:rsidR="0D43CBBE" w:rsidRPr="00C972FF">
        <w:t xml:space="preserve">potential to </w:t>
      </w:r>
      <w:r w:rsidR="0039120B" w:rsidRPr="00C972FF">
        <w:t>extend</w:t>
      </w:r>
      <w:r w:rsidR="006B2F26" w:rsidRPr="00C972FF">
        <w:t xml:space="preserve"> </w:t>
      </w:r>
      <w:r w:rsidR="00150149" w:rsidRPr="00C972FF">
        <w:t xml:space="preserve">our native forests </w:t>
      </w:r>
      <w:r w:rsidR="0733EF7A" w:rsidRPr="00C972FF">
        <w:t>to deliver</w:t>
      </w:r>
      <w:r w:rsidR="00150149" w:rsidRPr="00C972FF">
        <w:t xml:space="preserve"> a</w:t>
      </w:r>
      <w:r w:rsidR="00CA1BA5">
        <w:t xml:space="preserve"> slower growing,</w:t>
      </w:r>
      <w:r w:rsidR="00150149" w:rsidRPr="00C972FF">
        <w:t xml:space="preserve"> long-term carbon sink</w:t>
      </w:r>
      <w:r w:rsidR="4A339991" w:rsidRPr="00C972FF">
        <w:t xml:space="preserve"> that provides</w:t>
      </w:r>
      <w:r w:rsidR="00150149" w:rsidRPr="00C972FF">
        <w:t xml:space="preserve"> </w:t>
      </w:r>
      <w:r w:rsidR="0039120B" w:rsidRPr="00C972FF">
        <w:t>many</w:t>
      </w:r>
      <w:r w:rsidR="00CA1BA5">
        <w:t xml:space="preserve"> other</w:t>
      </w:r>
      <w:r w:rsidR="00150149" w:rsidRPr="00C972FF">
        <w:t xml:space="preserve"> environmental benefits.</w:t>
      </w:r>
    </w:p>
    <w:p w14:paraId="0C47969B" w14:textId="072292A8" w:rsidR="00150149" w:rsidRPr="00C972FF" w:rsidRDefault="0039120B" w:rsidP="00707FDF">
      <w:pPr>
        <w:pStyle w:val="BodyText"/>
      </w:pPr>
      <w:r w:rsidRPr="00C972FF">
        <w:t>We must balance t</w:t>
      </w:r>
      <w:r w:rsidR="00150149" w:rsidRPr="00C972FF">
        <w:t xml:space="preserve">he role of forest sequestration </w:t>
      </w:r>
      <w:r w:rsidR="2EAA0859" w:rsidRPr="00C972FF">
        <w:t>with</w:t>
      </w:r>
      <w:r w:rsidR="00150149" w:rsidRPr="00C972FF">
        <w:t xml:space="preserve"> gross emissions reductions from other sectors</w:t>
      </w:r>
      <w:r w:rsidR="73FDD2BD" w:rsidRPr="00C972FF">
        <w:t xml:space="preserve"> to ensure a cost-effective, equitable and timely transition</w:t>
      </w:r>
      <w:r w:rsidR="00150149" w:rsidRPr="00C972FF">
        <w:t xml:space="preserve">. </w:t>
      </w:r>
    </w:p>
    <w:p w14:paraId="0738D275" w14:textId="41054C69" w:rsidR="0039120B" w:rsidRPr="00C972FF" w:rsidRDefault="538D8E2D" w:rsidP="00F32FAD">
      <w:pPr>
        <w:pStyle w:val="BodyText"/>
        <w:spacing w:before="100" w:after="100"/>
      </w:pPr>
      <w:r w:rsidRPr="00C972FF">
        <w:t>Based on current policy settings, w</w:t>
      </w:r>
      <w:r w:rsidR="1BE93F67" w:rsidRPr="00C972FF">
        <w:t>e</w:t>
      </w:r>
      <w:r w:rsidR="00150149" w:rsidRPr="00C972FF" w:rsidDel="005B21AF">
        <w:t xml:space="preserve"> </w:t>
      </w:r>
      <w:r w:rsidR="00150149" w:rsidRPr="00C972FF">
        <w:t>estimate</w:t>
      </w:r>
      <w:r w:rsidR="0039120B" w:rsidRPr="00C972FF">
        <w:t xml:space="preserve"> </w:t>
      </w:r>
      <w:r w:rsidR="00150149" w:rsidRPr="00C972FF">
        <w:t xml:space="preserve">that between 806,000 and 1,370,000 hectares of new forest (native and exotic) could be planted between 2020 </w:t>
      </w:r>
      <w:r w:rsidR="00150149" w:rsidRPr="00D44190">
        <w:t>and 2050.</w:t>
      </w:r>
      <w:r w:rsidR="001343F0" w:rsidRPr="00D44190">
        <w:rPr>
          <w:rStyle w:val="FootnoteReference"/>
        </w:rPr>
        <w:footnoteReference w:id="53"/>
      </w:r>
      <w:r w:rsidR="00150149" w:rsidRPr="00C972FF">
        <w:t xml:space="preserve"> </w:t>
      </w:r>
    </w:p>
    <w:p w14:paraId="11DD54B3" w14:textId="7ED8591F" w:rsidR="00150149" w:rsidRPr="00C972FF" w:rsidRDefault="43CD405D" w:rsidP="00F32FAD">
      <w:pPr>
        <w:pStyle w:val="BodyText"/>
        <w:spacing w:before="100" w:after="100"/>
      </w:pPr>
      <w:r w:rsidRPr="00C972FF">
        <w:t>Based on these projections</w:t>
      </w:r>
      <w:r w:rsidR="452F4EEE" w:rsidRPr="00C972FF">
        <w:t>,</w:t>
      </w:r>
      <w:r w:rsidR="1579C833" w:rsidRPr="00C972FF">
        <w:t xml:space="preserve"> </w:t>
      </w:r>
      <w:r w:rsidRPr="00C972FF">
        <w:t>forestry</w:t>
      </w:r>
      <w:r w:rsidR="00150149" w:rsidRPr="00C972FF">
        <w:rPr>
          <w:rStyle w:val="FootnoteReference"/>
          <w:color w:val="auto"/>
        </w:rPr>
        <w:footnoteReference w:id="54"/>
      </w:r>
      <w:r w:rsidRPr="00C972FF">
        <w:t xml:space="preserve"> will make an important contribution to emissions budgets from 2022 </w:t>
      </w:r>
      <w:r w:rsidR="65B94571" w:rsidRPr="00C972FF">
        <w:t>to</w:t>
      </w:r>
      <w:r w:rsidR="452F4EEE" w:rsidRPr="00C972FF">
        <w:t xml:space="preserve"> </w:t>
      </w:r>
      <w:r w:rsidRPr="00C972FF">
        <w:t>2035 (</w:t>
      </w:r>
      <w:r w:rsidR="452F4EEE" w:rsidRPr="00C972FF">
        <w:t>t</w:t>
      </w:r>
      <w:r w:rsidRPr="00C972FF">
        <w:t xml:space="preserve">able </w:t>
      </w:r>
      <w:r w:rsidR="003A4E9A">
        <w:t>9</w:t>
      </w:r>
      <w:r w:rsidR="007EA25A" w:rsidRPr="00C972FF">
        <w:t>)</w:t>
      </w:r>
      <w:r w:rsidR="7CE37BB3" w:rsidRPr="00C972FF">
        <w:t xml:space="preserve"> through sequestration</w:t>
      </w:r>
      <w:r w:rsidR="007EA25A" w:rsidRPr="00C972FF">
        <w:t>.</w:t>
      </w:r>
      <w:r w:rsidRPr="00C972FF">
        <w:t xml:space="preserve"> The level of sequestration </w:t>
      </w:r>
      <w:r w:rsidR="79EBDFC7" w:rsidRPr="00C972FF">
        <w:t>from forests</w:t>
      </w:r>
      <w:r w:rsidR="007EA25A" w:rsidRPr="00C972FF">
        <w:t xml:space="preserve"> </w:t>
      </w:r>
      <w:r w:rsidRPr="00C972FF">
        <w:t xml:space="preserve">in the Commission’s demonstration pathway falls within the range projected for each budget period. </w:t>
      </w:r>
      <w:r w:rsidR="1579C833" w:rsidRPr="00C972FF">
        <w:t>T</w:t>
      </w:r>
      <w:r w:rsidRPr="00C972FF">
        <w:t xml:space="preserve">he Government estimates that </w:t>
      </w:r>
      <w:r w:rsidR="1579C833" w:rsidRPr="00C972FF">
        <w:t xml:space="preserve">in 2050, </w:t>
      </w:r>
      <w:r w:rsidR="1BDBB0E3" w:rsidRPr="00C972FF">
        <w:t xml:space="preserve">forestry could sequester </w:t>
      </w:r>
      <w:r w:rsidRPr="00C972FF">
        <w:t>between 18</w:t>
      </w:r>
      <w:r w:rsidR="006F3AB4" w:rsidRPr="00C972FF">
        <w:t> </w:t>
      </w:r>
      <w:r w:rsidRPr="00C972FF">
        <w:t xml:space="preserve">and 32 million tonnes </w:t>
      </w:r>
      <w:r w:rsidR="1579C833" w:rsidRPr="00C972FF">
        <w:t xml:space="preserve">of </w:t>
      </w:r>
      <w:r w:rsidRPr="00C972FF">
        <w:t>CO</w:t>
      </w:r>
      <w:r w:rsidRPr="00C972FF">
        <w:rPr>
          <w:vertAlign w:val="subscript"/>
        </w:rPr>
        <w:t>2</w:t>
      </w:r>
      <w:r w:rsidRPr="00C972FF">
        <w:t>e.</w:t>
      </w:r>
    </w:p>
    <w:p w14:paraId="7DE92384" w14:textId="4CDFE808" w:rsidR="00150149" w:rsidRPr="00C972FF" w:rsidRDefault="00150149" w:rsidP="006F3AB4">
      <w:pPr>
        <w:pStyle w:val="Tableheading"/>
      </w:pPr>
      <w:bookmarkStart w:id="119" w:name="_Toc84853130"/>
      <w:r w:rsidRPr="00C972FF">
        <w:t xml:space="preserve">Table </w:t>
      </w:r>
      <w:r w:rsidR="003A4E9A">
        <w:t>9</w:t>
      </w:r>
      <w:r w:rsidRPr="00C972FF">
        <w:t xml:space="preserve">: </w:t>
      </w:r>
      <w:r w:rsidR="006F3AB4" w:rsidRPr="00C972FF">
        <w:tab/>
      </w:r>
      <w:r w:rsidRPr="00C972FF">
        <w:t>Projected net carbon removals from forestry</w:t>
      </w:r>
      <w:r w:rsidR="003000B9" w:rsidRPr="00C972FF">
        <w:t>:</w:t>
      </w:r>
      <w:r w:rsidRPr="00C972FF">
        <w:t xml:space="preserve"> current </w:t>
      </w:r>
      <w:r w:rsidR="003000B9" w:rsidRPr="00C972FF">
        <w:t>projections</w:t>
      </w:r>
      <w:r w:rsidR="006B2F26" w:rsidRPr="00C972FF">
        <w:t xml:space="preserve"> </w:t>
      </w:r>
      <w:r w:rsidRPr="00C972FF">
        <w:t xml:space="preserve">and </w:t>
      </w:r>
      <w:r w:rsidR="5A429E5B" w:rsidRPr="00C972FF">
        <w:t xml:space="preserve">the Commission’s </w:t>
      </w:r>
      <w:r w:rsidRPr="00C972FF">
        <w:t>demonstration pathway (</w:t>
      </w:r>
      <w:r w:rsidR="006B2F26" w:rsidRPr="00C972FF">
        <w:t>Mt</w:t>
      </w:r>
      <w:r w:rsidR="00E12F0B" w:rsidRPr="00C972FF">
        <w:t xml:space="preserve"> </w:t>
      </w:r>
      <w:r w:rsidRPr="00C972FF">
        <w:t>CO</w:t>
      </w:r>
      <w:r w:rsidRPr="00C972FF">
        <w:rPr>
          <w:vertAlign w:val="subscript"/>
        </w:rPr>
        <w:t>2</w:t>
      </w:r>
      <w:r w:rsidRPr="00C972FF">
        <w:t>e)</w:t>
      </w:r>
      <w:bookmarkEnd w:id="119"/>
    </w:p>
    <w:tbl>
      <w:tblPr>
        <w:tblW w:w="8562"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CellMar>
          <w:left w:w="85" w:type="dxa"/>
          <w:right w:w="85" w:type="dxa"/>
        </w:tblCellMar>
        <w:tblLook w:val="04A0" w:firstRow="1" w:lastRow="0" w:firstColumn="1" w:lastColumn="0" w:noHBand="0" w:noVBand="1"/>
      </w:tblPr>
      <w:tblGrid>
        <w:gridCol w:w="2080"/>
        <w:gridCol w:w="3023"/>
        <w:gridCol w:w="1134"/>
        <w:gridCol w:w="1134"/>
        <w:gridCol w:w="1191"/>
      </w:tblGrid>
      <w:tr w:rsidR="006F3AB4" w:rsidRPr="00C972FF" w14:paraId="6052E143" w14:textId="77777777" w:rsidTr="006F3AB4">
        <w:tc>
          <w:tcPr>
            <w:tcW w:w="5103" w:type="dxa"/>
            <w:gridSpan w:val="2"/>
            <w:shd w:val="clear" w:color="auto" w:fill="1C556C" w:themeFill="accent1"/>
            <w:vAlign w:val="bottom"/>
            <w:hideMark/>
          </w:tcPr>
          <w:p w14:paraId="74048C57" w14:textId="60FD7A6B" w:rsidR="00150149" w:rsidRPr="00C972FF" w:rsidRDefault="00150149" w:rsidP="00993CCF">
            <w:pPr>
              <w:pStyle w:val="TableTextbold"/>
              <w:spacing w:before="50" w:after="50"/>
              <w:rPr>
                <w:rFonts w:ascii="Times New Roman" w:hAnsi="Times New Roman" w:cs="Times New Roman"/>
                <w:color w:val="FFFFFF" w:themeColor="background1"/>
                <w:sz w:val="24"/>
                <w:szCs w:val="24"/>
              </w:rPr>
            </w:pPr>
            <w:r w:rsidRPr="00C972FF">
              <w:rPr>
                <w:color w:val="FFFFFF" w:themeColor="background1"/>
              </w:rPr>
              <w:t>Net carbon removals from forestry for first three budget periods</w:t>
            </w:r>
          </w:p>
        </w:tc>
        <w:tc>
          <w:tcPr>
            <w:tcW w:w="1134" w:type="dxa"/>
            <w:shd w:val="clear" w:color="auto" w:fill="1C556C" w:themeFill="accent1"/>
            <w:vAlign w:val="bottom"/>
            <w:hideMark/>
          </w:tcPr>
          <w:p w14:paraId="6D88DC84" w14:textId="5D3E3ACF" w:rsidR="00150149" w:rsidRPr="00C972FF" w:rsidRDefault="00150149" w:rsidP="00993CCF">
            <w:pPr>
              <w:pStyle w:val="TableTextbold"/>
              <w:spacing w:before="50" w:after="50"/>
              <w:jc w:val="center"/>
              <w:rPr>
                <w:color w:val="FFFFFF" w:themeColor="background1"/>
              </w:rPr>
            </w:pPr>
            <w:r w:rsidRPr="00C972FF">
              <w:rPr>
                <w:color w:val="FFFFFF" w:themeColor="background1"/>
              </w:rPr>
              <w:t>2022</w:t>
            </w:r>
            <w:r w:rsidR="003000B9" w:rsidRPr="00C972FF">
              <w:rPr>
                <w:color w:val="FFFFFF" w:themeColor="background1"/>
              </w:rPr>
              <w:t>–</w:t>
            </w:r>
            <w:r w:rsidRPr="00C972FF">
              <w:rPr>
                <w:color w:val="FFFFFF" w:themeColor="background1"/>
              </w:rPr>
              <w:t>25</w:t>
            </w:r>
          </w:p>
        </w:tc>
        <w:tc>
          <w:tcPr>
            <w:tcW w:w="1134" w:type="dxa"/>
            <w:shd w:val="clear" w:color="auto" w:fill="1C556C" w:themeFill="accent1"/>
            <w:vAlign w:val="bottom"/>
            <w:hideMark/>
          </w:tcPr>
          <w:p w14:paraId="368097FC" w14:textId="3762F649" w:rsidR="00150149" w:rsidRPr="00C972FF" w:rsidRDefault="00150149" w:rsidP="00993CCF">
            <w:pPr>
              <w:pStyle w:val="TableTextbold"/>
              <w:spacing w:before="50" w:after="50"/>
              <w:jc w:val="center"/>
              <w:rPr>
                <w:color w:val="FFFFFF" w:themeColor="background1"/>
              </w:rPr>
            </w:pPr>
            <w:r w:rsidRPr="00C972FF">
              <w:rPr>
                <w:color w:val="FFFFFF" w:themeColor="background1"/>
              </w:rPr>
              <w:t>2026</w:t>
            </w:r>
            <w:r w:rsidR="003000B9" w:rsidRPr="00C972FF">
              <w:rPr>
                <w:color w:val="FFFFFF" w:themeColor="background1"/>
              </w:rPr>
              <w:t>–</w:t>
            </w:r>
            <w:r w:rsidRPr="00C972FF">
              <w:rPr>
                <w:color w:val="FFFFFF" w:themeColor="background1"/>
              </w:rPr>
              <w:t>30</w:t>
            </w:r>
          </w:p>
        </w:tc>
        <w:tc>
          <w:tcPr>
            <w:tcW w:w="1191" w:type="dxa"/>
            <w:shd w:val="clear" w:color="auto" w:fill="1C556C" w:themeFill="accent1"/>
            <w:vAlign w:val="bottom"/>
            <w:hideMark/>
          </w:tcPr>
          <w:p w14:paraId="7E5364E7" w14:textId="6A8F1540" w:rsidR="00150149" w:rsidRPr="00C972FF" w:rsidRDefault="00150149" w:rsidP="00993CCF">
            <w:pPr>
              <w:pStyle w:val="TableTextbold"/>
              <w:spacing w:before="50" w:after="50"/>
              <w:jc w:val="center"/>
              <w:rPr>
                <w:color w:val="FFFFFF" w:themeColor="background1"/>
              </w:rPr>
            </w:pPr>
            <w:r w:rsidRPr="00C972FF">
              <w:rPr>
                <w:color w:val="FFFFFF" w:themeColor="background1"/>
              </w:rPr>
              <w:t>2031</w:t>
            </w:r>
            <w:r w:rsidR="003000B9" w:rsidRPr="00C972FF">
              <w:rPr>
                <w:color w:val="FFFFFF" w:themeColor="background1"/>
              </w:rPr>
              <w:t>–</w:t>
            </w:r>
            <w:r w:rsidRPr="00C972FF">
              <w:rPr>
                <w:color w:val="FFFFFF" w:themeColor="background1"/>
              </w:rPr>
              <w:t>35</w:t>
            </w:r>
          </w:p>
        </w:tc>
      </w:tr>
      <w:tr w:rsidR="00150149" w:rsidRPr="00C972FF" w14:paraId="5A508055" w14:textId="77777777" w:rsidTr="006F3AB4">
        <w:trPr>
          <w:trHeight w:val="285"/>
        </w:trPr>
        <w:tc>
          <w:tcPr>
            <w:tcW w:w="2080" w:type="dxa"/>
            <w:vMerge w:val="restart"/>
            <w:shd w:val="clear" w:color="auto" w:fill="FFFFFF" w:themeFill="background1"/>
            <w:vAlign w:val="center"/>
            <w:hideMark/>
          </w:tcPr>
          <w:p w14:paraId="66989E2E" w14:textId="14561DD2" w:rsidR="00150149" w:rsidRPr="00C972FF" w:rsidRDefault="00150149" w:rsidP="00993CCF">
            <w:pPr>
              <w:pStyle w:val="TableTextbold"/>
              <w:spacing w:before="50" w:after="50"/>
            </w:pPr>
            <w:r w:rsidRPr="00C972FF">
              <w:t xml:space="preserve">2021 Government </w:t>
            </w:r>
            <w:r w:rsidR="003000B9" w:rsidRPr="00C972FF">
              <w:t>p</w:t>
            </w:r>
            <w:r w:rsidRPr="00C972FF">
              <w:t>rojections </w:t>
            </w:r>
          </w:p>
        </w:tc>
        <w:tc>
          <w:tcPr>
            <w:tcW w:w="3023" w:type="dxa"/>
            <w:shd w:val="clear" w:color="auto" w:fill="FFFFFF" w:themeFill="background1"/>
            <w:vAlign w:val="center"/>
            <w:hideMark/>
          </w:tcPr>
          <w:p w14:paraId="07F9388F" w14:textId="77777777" w:rsidR="00150149" w:rsidRPr="00C972FF" w:rsidRDefault="00150149" w:rsidP="00993CCF">
            <w:pPr>
              <w:pStyle w:val="TableText"/>
              <w:spacing w:before="50" w:after="50"/>
            </w:pPr>
            <w:r w:rsidRPr="00C972FF">
              <w:t>Lower </w:t>
            </w:r>
          </w:p>
        </w:tc>
        <w:tc>
          <w:tcPr>
            <w:tcW w:w="1134" w:type="dxa"/>
            <w:shd w:val="clear" w:color="auto" w:fill="FFFFFF" w:themeFill="background1"/>
            <w:vAlign w:val="center"/>
            <w:hideMark/>
          </w:tcPr>
          <w:p w14:paraId="7EFB845C" w14:textId="24DF04A3" w:rsidR="00150149" w:rsidRPr="00C972FF" w:rsidRDefault="00150149" w:rsidP="00993CCF">
            <w:pPr>
              <w:pStyle w:val="TableText"/>
              <w:spacing w:before="50" w:after="50"/>
              <w:jc w:val="center"/>
            </w:pPr>
            <w:r w:rsidRPr="00C972FF">
              <w:t>21</w:t>
            </w:r>
          </w:p>
        </w:tc>
        <w:tc>
          <w:tcPr>
            <w:tcW w:w="1134" w:type="dxa"/>
            <w:shd w:val="clear" w:color="auto" w:fill="FFFFFF" w:themeFill="background1"/>
            <w:vAlign w:val="center"/>
            <w:hideMark/>
          </w:tcPr>
          <w:p w14:paraId="1211C964" w14:textId="1AC19CDC" w:rsidR="00150149" w:rsidRPr="00C972FF" w:rsidRDefault="00150149" w:rsidP="00993CCF">
            <w:pPr>
              <w:pStyle w:val="TableText"/>
              <w:spacing w:before="50" w:after="50"/>
              <w:jc w:val="center"/>
            </w:pPr>
            <w:r w:rsidRPr="00C972FF">
              <w:t>44</w:t>
            </w:r>
          </w:p>
        </w:tc>
        <w:tc>
          <w:tcPr>
            <w:tcW w:w="1191" w:type="dxa"/>
            <w:shd w:val="clear" w:color="auto" w:fill="FFFFFF" w:themeFill="background1"/>
            <w:vAlign w:val="bottom"/>
            <w:hideMark/>
          </w:tcPr>
          <w:p w14:paraId="4F67C07E" w14:textId="10AB6DE1" w:rsidR="00150149" w:rsidRPr="00C972FF" w:rsidRDefault="00150149" w:rsidP="00993CCF">
            <w:pPr>
              <w:pStyle w:val="TableText"/>
              <w:spacing w:before="50" w:after="50"/>
              <w:jc w:val="center"/>
            </w:pPr>
            <w:r w:rsidRPr="00C972FF">
              <w:t>57</w:t>
            </w:r>
          </w:p>
        </w:tc>
      </w:tr>
      <w:tr w:rsidR="00150149" w:rsidRPr="00C972FF" w14:paraId="00CAF450" w14:textId="77777777" w:rsidTr="006F3AB4">
        <w:trPr>
          <w:trHeight w:val="285"/>
        </w:trPr>
        <w:tc>
          <w:tcPr>
            <w:tcW w:w="0" w:type="auto"/>
            <w:vMerge/>
            <w:shd w:val="clear" w:color="auto" w:fill="FFFFFF" w:themeFill="background1"/>
            <w:vAlign w:val="center"/>
            <w:hideMark/>
          </w:tcPr>
          <w:p w14:paraId="5D581F8F" w14:textId="77777777" w:rsidR="00150149" w:rsidRPr="00C972FF" w:rsidRDefault="00150149" w:rsidP="00993CCF">
            <w:pPr>
              <w:pStyle w:val="TableText"/>
              <w:spacing w:before="50" w:after="50"/>
              <w:rPr>
                <w:rFonts w:ascii="Times New Roman" w:hAnsi="Times New Roman" w:cs="Times New Roman"/>
                <w:sz w:val="24"/>
                <w:szCs w:val="24"/>
              </w:rPr>
            </w:pPr>
          </w:p>
        </w:tc>
        <w:tc>
          <w:tcPr>
            <w:tcW w:w="3023" w:type="dxa"/>
            <w:shd w:val="clear" w:color="auto" w:fill="FFFFFF" w:themeFill="background1"/>
            <w:vAlign w:val="center"/>
            <w:hideMark/>
          </w:tcPr>
          <w:p w14:paraId="18BF9342" w14:textId="77777777" w:rsidR="00150149" w:rsidRPr="00C972FF" w:rsidRDefault="00150149" w:rsidP="00993CCF">
            <w:pPr>
              <w:pStyle w:val="TableText"/>
              <w:spacing w:before="50" w:after="50"/>
            </w:pPr>
            <w:r w:rsidRPr="00C972FF">
              <w:t>Mid-range </w:t>
            </w:r>
          </w:p>
        </w:tc>
        <w:tc>
          <w:tcPr>
            <w:tcW w:w="1134" w:type="dxa"/>
            <w:shd w:val="clear" w:color="auto" w:fill="FFFFFF" w:themeFill="background1"/>
            <w:vAlign w:val="center"/>
            <w:hideMark/>
          </w:tcPr>
          <w:p w14:paraId="08810A72" w14:textId="1BA30EEE" w:rsidR="00150149" w:rsidRPr="00C972FF" w:rsidRDefault="00150149" w:rsidP="00993CCF">
            <w:pPr>
              <w:pStyle w:val="TableText"/>
              <w:spacing w:before="50" w:after="50"/>
              <w:jc w:val="center"/>
            </w:pPr>
            <w:r w:rsidRPr="00C972FF">
              <w:t>24</w:t>
            </w:r>
          </w:p>
        </w:tc>
        <w:tc>
          <w:tcPr>
            <w:tcW w:w="1134" w:type="dxa"/>
            <w:shd w:val="clear" w:color="auto" w:fill="FFFFFF" w:themeFill="background1"/>
            <w:vAlign w:val="center"/>
            <w:hideMark/>
          </w:tcPr>
          <w:p w14:paraId="597A651E" w14:textId="59809128" w:rsidR="00150149" w:rsidRPr="00C972FF" w:rsidRDefault="00150149" w:rsidP="00993CCF">
            <w:pPr>
              <w:pStyle w:val="TableText"/>
              <w:spacing w:before="50" w:after="50"/>
              <w:jc w:val="center"/>
            </w:pPr>
            <w:r w:rsidRPr="00C972FF">
              <w:t>50</w:t>
            </w:r>
          </w:p>
        </w:tc>
        <w:tc>
          <w:tcPr>
            <w:tcW w:w="1191" w:type="dxa"/>
            <w:shd w:val="clear" w:color="auto" w:fill="FFFFFF" w:themeFill="background1"/>
            <w:vAlign w:val="center"/>
            <w:hideMark/>
          </w:tcPr>
          <w:p w14:paraId="47862875" w14:textId="344D9D6C" w:rsidR="00150149" w:rsidRPr="00C972FF" w:rsidRDefault="00150149" w:rsidP="00993CCF">
            <w:pPr>
              <w:pStyle w:val="TableText"/>
              <w:spacing w:before="50" w:after="50"/>
              <w:jc w:val="center"/>
            </w:pPr>
            <w:r w:rsidRPr="00C972FF">
              <w:t>71</w:t>
            </w:r>
          </w:p>
        </w:tc>
      </w:tr>
      <w:tr w:rsidR="00150149" w:rsidRPr="00C972FF" w14:paraId="2CE9EDB5" w14:textId="77777777" w:rsidTr="006F3AB4">
        <w:trPr>
          <w:trHeight w:val="285"/>
        </w:trPr>
        <w:tc>
          <w:tcPr>
            <w:tcW w:w="0" w:type="auto"/>
            <w:vMerge/>
            <w:shd w:val="clear" w:color="auto" w:fill="FFFFFF" w:themeFill="background1"/>
            <w:vAlign w:val="center"/>
            <w:hideMark/>
          </w:tcPr>
          <w:p w14:paraId="050B5272" w14:textId="77777777" w:rsidR="00150149" w:rsidRPr="00C972FF" w:rsidRDefault="00150149" w:rsidP="00993CCF">
            <w:pPr>
              <w:pStyle w:val="TableText"/>
              <w:spacing w:before="50" w:after="50"/>
              <w:rPr>
                <w:rFonts w:ascii="Times New Roman" w:hAnsi="Times New Roman" w:cs="Times New Roman"/>
                <w:sz w:val="24"/>
                <w:szCs w:val="24"/>
              </w:rPr>
            </w:pPr>
          </w:p>
        </w:tc>
        <w:tc>
          <w:tcPr>
            <w:tcW w:w="3023" w:type="dxa"/>
            <w:shd w:val="clear" w:color="auto" w:fill="FFFFFF" w:themeFill="background1"/>
            <w:vAlign w:val="center"/>
            <w:hideMark/>
          </w:tcPr>
          <w:p w14:paraId="1E66876E" w14:textId="77777777" w:rsidR="00150149" w:rsidRPr="00C972FF" w:rsidRDefault="00150149" w:rsidP="00993CCF">
            <w:pPr>
              <w:pStyle w:val="TableText"/>
              <w:spacing w:before="50" w:after="50"/>
            </w:pPr>
            <w:r w:rsidRPr="00C972FF">
              <w:t>Upper </w:t>
            </w:r>
          </w:p>
        </w:tc>
        <w:tc>
          <w:tcPr>
            <w:tcW w:w="1134" w:type="dxa"/>
            <w:shd w:val="clear" w:color="auto" w:fill="FFFFFF" w:themeFill="background1"/>
            <w:vAlign w:val="center"/>
            <w:hideMark/>
          </w:tcPr>
          <w:p w14:paraId="5E6645C8" w14:textId="209D15AC" w:rsidR="00150149" w:rsidRPr="00C972FF" w:rsidRDefault="00150149" w:rsidP="00993CCF">
            <w:pPr>
              <w:pStyle w:val="TableText"/>
              <w:spacing w:before="50" w:after="50"/>
              <w:jc w:val="center"/>
            </w:pPr>
            <w:r w:rsidRPr="00C972FF">
              <w:t>27</w:t>
            </w:r>
          </w:p>
        </w:tc>
        <w:tc>
          <w:tcPr>
            <w:tcW w:w="1134" w:type="dxa"/>
            <w:shd w:val="clear" w:color="auto" w:fill="FFFFFF" w:themeFill="background1"/>
            <w:vAlign w:val="center"/>
            <w:hideMark/>
          </w:tcPr>
          <w:p w14:paraId="148FFAC3" w14:textId="45552E5E" w:rsidR="00150149" w:rsidRPr="00C972FF" w:rsidRDefault="00150149" w:rsidP="00993CCF">
            <w:pPr>
              <w:pStyle w:val="TableText"/>
              <w:spacing w:before="50" w:after="50"/>
              <w:jc w:val="center"/>
            </w:pPr>
            <w:r w:rsidRPr="00C972FF">
              <w:t>56</w:t>
            </w:r>
          </w:p>
        </w:tc>
        <w:tc>
          <w:tcPr>
            <w:tcW w:w="1191" w:type="dxa"/>
            <w:shd w:val="clear" w:color="auto" w:fill="FFFFFF" w:themeFill="background1"/>
            <w:vAlign w:val="center"/>
            <w:hideMark/>
          </w:tcPr>
          <w:p w14:paraId="7293D89D" w14:textId="6FE09F8B" w:rsidR="00150149" w:rsidRPr="00C972FF" w:rsidRDefault="00150149" w:rsidP="00993CCF">
            <w:pPr>
              <w:pStyle w:val="TableText"/>
              <w:spacing w:before="50" w:after="50"/>
              <w:jc w:val="center"/>
            </w:pPr>
            <w:r w:rsidRPr="00C972FF">
              <w:t>86</w:t>
            </w:r>
          </w:p>
        </w:tc>
      </w:tr>
      <w:tr w:rsidR="00150149" w:rsidRPr="00C972FF" w14:paraId="1B0BBBBE" w14:textId="77777777" w:rsidTr="006F3AB4">
        <w:trPr>
          <w:trHeight w:val="285"/>
        </w:trPr>
        <w:tc>
          <w:tcPr>
            <w:tcW w:w="5103" w:type="dxa"/>
            <w:gridSpan w:val="2"/>
            <w:shd w:val="clear" w:color="auto" w:fill="FFFFFF" w:themeFill="background1"/>
            <w:vAlign w:val="center"/>
          </w:tcPr>
          <w:p w14:paraId="2550F72C" w14:textId="399A327A" w:rsidR="00150149" w:rsidRPr="00C972FF" w:rsidRDefault="00150149" w:rsidP="00993CCF">
            <w:pPr>
              <w:pStyle w:val="TableTextbold"/>
              <w:spacing w:before="50" w:after="50"/>
            </w:pPr>
            <w:r w:rsidRPr="00C972FF">
              <w:t xml:space="preserve">The Commission’s </w:t>
            </w:r>
            <w:r w:rsidR="003000B9" w:rsidRPr="00C972FF">
              <w:t>d</w:t>
            </w:r>
            <w:r w:rsidRPr="00C972FF">
              <w:t xml:space="preserve">emonstration </w:t>
            </w:r>
            <w:r w:rsidR="003000B9" w:rsidRPr="00C972FF">
              <w:t>p</w:t>
            </w:r>
            <w:r w:rsidRPr="00C972FF">
              <w:t>athway</w:t>
            </w:r>
          </w:p>
        </w:tc>
        <w:tc>
          <w:tcPr>
            <w:tcW w:w="1134" w:type="dxa"/>
            <w:shd w:val="clear" w:color="auto" w:fill="FFFFFF" w:themeFill="background1"/>
            <w:vAlign w:val="center"/>
          </w:tcPr>
          <w:p w14:paraId="2E27123A" w14:textId="77777777" w:rsidR="00150149" w:rsidRPr="00C972FF" w:rsidRDefault="00150149" w:rsidP="00993CCF">
            <w:pPr>
              <w:pStyle w:val="TableText"/>
              <w:spacing w:before="50" w:after="50"/>
              <w:jc w:val="center"/>
            </w:pPr>
            <w:r w:rsidRPr="00C972FF">
              <w:t>26</w:t>
            </w:r>
          </w:p>
        </w:tc>
        <w:tc>
          <w:tcPr>
            <w:tcW w:w="1134" w:type="dxa"/>
            <w:shd w:val="clear" w:color="auto" w:fill="FFFFFF" w:themeFill="background1"/>
            <w:vAlign w:val="center"/>
          </w:tcPr>
          <w:p w14:paraId="2BF2FA3D" w14:textId="77777777" w:rsidR="00150149" w:rsidRPr="00C972FF" w:rsidRDefault="00150149" w:rsidP="00993CCF">
            <w:pPr>
              <w:pStyle w:val="TableText"/>
              <w:spacing w:before="50" w:after="50"/>
              <w:jc w:val="center"/>
            </w:pPr>
            <w:r w:rsidRPr="00C972FF">
              <w:t>50</w:t>
            </w:r>
          </w:p>
        </w:tc>
        <w:tc>
          <w:tcPr>
            <w:tcW w:w="1191" w:type="dxa"/>
            <w:shd w:val="clear" w:color="auto" w:fill="FFFFFF" w:themeFill="background1"/>
            <w:vAlign w:val="center"/>
          </w:tcPr>
          <w:p w14:paraId="2376AE5C" w14:textId="77777777" w:rsidR="00150149" w:rsidRPr="00C972FF" w:rsidRDefault="00150149" w:rsidP="00993CCF">
            <w:pPr>
              <w:pStyle w:val="TableText"/>
              <w:spacing w:before="50" w:after="50"/>
              <w:jc w:val="center"/>
            </w:pPr>
            <w:r w:rsidRPr="00C972FF">
              <w:t>69</w:t>
            </w:r>
          </w:p>
        </w:tc>
      </w:tr>
    </w:tbl>
    <w:p w14:paraId="0126A090" w14:textId="29C55B60" w:rsidR="00150149" w:rsidRPr="00C972FF" w:rsidRDefault="00150149" w:rsidP="00F32FAD">
      <w:pPr>
        <w:pStyle w:val="Note"/>
        <w:spacing w:line="240" w:lineRule="atLeast"/>
      </w:pPr>
      <w:r w:rsidRPr="00C972FF">
        <w:rPr>
          <w:rFonts w:cs="Calibri"/>
        </w:rPr>
        <w:t xml:space="preserve">Note: </w:t>
      </w:r>
      <w:r w:rsidRPr="00C972FF">
        <w:t xml:space="preserve">Projections </w:t>
      </w:r>
      <w:r w:rsidR="003000B9" w:rsidRPr="00C972FF">
        <w:t xml:space="preserve">are </w:t>
      </w:r>
      <w:r w:rsidRPr="00C972FF">
        <w:t>by their nature uncertain. Although</w:t>
      </w:r>
      <w:r w:rsidR="0A9D4D41" w:rsidRPr="00C972FF">
        <w:t xml:space="preserve"> </w:t>
      </w:r>
      <w:r w:rsidR="25BED0C9" w:rsidRPr="00C972FF">
        <w:t>scenario</w:t>
      </w:r>
      <w:r w:rsidRPr="00C972FF">
        <w:t xml:space="preserve"> modelling</w:t>
      </w:r>
      <w:r w:rsidR="003000B9" w:rsidRPr="00C972FF">
        <w:t xml:space="preserve"> allows for this</w:t>
      </w:r>
      <w:r w:rsidRPr="00C972FF">
        <w:t>, these scenarios are based on our best estimates of land</w:t>
      </w:r>
      <w:r w:rsidR="00926D77">
        <w:t xml:space="preserve"> </w:t>
      </w:r>
      <w:r w:rsidRPr="00C972FF">
        <w:t xml:space="preserve">owners’ behaviour and </w:t>
      </w:r>
      <w:r w:rsidR="18ABF0B3" w:rsidRPr="00C972FF">
        <w:t>does not</w:t>
      </w:r>
      <w:r w:rsidRPr="00C972FF">
        <w:t xml:space="preserve"> consider future policy</w:t>
      </w:r>
      <w:r w:rsidR="68203C9F" w:rsidRPr="00C972FF">
        <w:t xml:space="preserve"> direction</w:t>
      </w:r>
      <w:r w:rsidRPr="00C972FF">
        <w:t xml:space="preserve">. </w:t>
      </w:r>
      <w:r w:rsidR="003000B9" w:rsidRPr="00C972FF">
        <w:t>They are</w:t>
      </w:r>
      <w:r w:rsidRPr="00C972FF">
        <w:t xml:space="preserve"> an estimate </w:t>
      </w:r>
      <w:r w:rsidR="003000B9" w:rsidRPr="00C972FF">
        <w:t>only</w:t>
      </w:r>
      <w:r w:rsidRPr="00C972FF">
        <w:t xml:space="preserve">. Upper </w:t>
      </w:r>
      <w:r w:rsidRPr="008B55DE">
        <w:t>range</w:t>
      </w:r>
      <w:r w:rsidRPr="00C972FF">
        <w:t xml:space="preserve"> assumes carbon prices around $50, average afforestation rates around 44,000 h</w:t>
      </w:r>
      <w:r w:rsidR="00610D25">
        <w:t>ectares</w:t>
      </w:r>
      <w:r w:rsidRPr="00C972FF">
        <w:t xml:space="preserve"> per year 2020</w:t>
      </w:r>
      <w:r w:rsidR="003000B9" w:rsidRPr="00C972FF">
        <w:t>–</w:t>
      </w:r>
      <w:r w:rsidRPr="00C972FF">
        <w:t>50, and low deforestation rates. The mid-range assumes carbon prices around $35, average afforestation rates around 35,000 h</w:t>
      </w:r>
      <w:r w:rsidR="00610D25">
        <w:t>ectares</w:t>
      </w:r>
      <w:r w:rsidRPr="00C972FF">
        <w:t xml:space="preserve"> per year 2020</w:t>
      </w:r>
      <w:r w:rsidR="003000B9" w:rsidRPr="00C972FF">
        <w:t>–</w:t>
      </w:r>
      <w:r w:rsidRPr="00C972FF">
        <w:t>50, and deforestation rates declining to around 750</w:t>
      </w:r>
      <w:r w:rsidR="00854A60" w:rsidRPr="00C972FF">
        <w:t> </w:t>
      </w:r>
      <w:r w:rsidRPr="00C972FF">
        <w:t>h</w:t>
      </w:r>
      <w:r w:rsidR="00610D25">
        <w:t>ectares</w:t>
      </w:r>
      <w:r w:rsidR="00854A60" w:rsidRPr="00C972FF">
        <w:t> </w:t>
      </w:r>
      <w:r w:rsidRPr="00C972FF">
        <w:t>per year by 2050. Lower range assumes carbon prices around $20, average afforestation rates around 24,000</w:t>
      </w:r>
      <w:r w:rsidR="00854A60" w:rsidRPr="00C972FF">
        <w:t> </w:t>
      </w:r>
      <w:r w:rsidRPr="00C972FF">
        <w:t>h</w:t>
      </w:r>
      <w:r w:rsidR="00610D25">
        <w:t>ectares</w:t>
      </w:r>
      <w:r w:rsidRPr="00C972FF">
        <w:t xml:space="preserve"> per year 2020</w:t>
      </w:r>
      <w:r w:rsidR="003000B9" w:rsidRPr="00C972FF">
        <w:t>–</w:t>
      </w:r>
      <w:r w:rsidRPr="00C972FF">
        <w:t xml:space="preserve">50, and higher deforestation rates. </w:t>
      </w:r>
    </w:p>
    <w:p w14:paraId="5F3BC11E" w14:textId="45A398A0" w:rsidR="003000B9" w:rsidRPr="00C972FF" w:rsidRDefault="003000B9" w:rsidP="00F32FAD">
      <w:pPr>
        <w:pStyle w:val="Heading3"/>
        <w:spacing w:before="280"/>
      </w:pPr>
      <w:r w:rsidRPr="00C972FF">
        <w:t>Other opportunities</w:t>
      </w:r>
    </w:p>
    <w:p w14:paraId="6631581E" w14:textId="134F3FBB" w:rsidR="003000B9" w:rsidRPr="00C972FF" w:rsidRDefault="2E1F0918" w:rsidP="00202205">
      <w:pPr>
        <w:pStyle w:val="BodyText"/>
        <w:spacing w:before="100" w:after="100"/>
      </w:pPr>
      <w:r w:rsidRPr="00C972FF">
        <w:t>Effective use of</w:t>
      </w:r>
      <w:r w:rsidR="003000B9" w:rsidRPr="00C972FF">
        <w:t xml:space="preserve"> </w:t>
      </w:r>
      <w:r w:rsidR="00150149" w:rsidRPr="00C972FF">
        <w:t xml:space="preserve">production forests </w:t>
      </w:r>
      <w:r w:rsidR="451C7F31" w:rsidRPr="00C972FF">
        <w:t>as a renewable resource</w:t>
      </w:r>
      <w:r w:rsidR="00150149" w:rsidRPr="00C972FF">
        <w:t xml:space="preserve"> </w:t>
      </w:r>
      <w:r w:rsidR="003000B9" w:rsidRPr="00C972FF">
        <w:t>could</w:t>
      </w:r>
      <w:r w:rsidR="00150149" w:rsidRPr="00C972FF">
        <w:t xml:space="preserve"> support </w:t>
      </w:r>
      <w:r w:rsidR="00C62B83">
        <w:t>our</w:t>
      </w:r>
      <w:r w:rsidR="00150149" w:rsidRPr="00C972FF">
        <w:t xml:space="preserve"> transition. </w:t>
      </w:r>
    </w:p>
    <w:p w14:paraId="57BF2C03" w14:textId="743AEE08" w:rsidR="00150149" w:rsidRPr="00C972FF" w:rsidDel="003C153F" w:rsidRDefault="00150149" w:rsidP="00202205">
      <w:pPr>
        <w:pStyle w:val="BodyText"/>
        <w:spacing w:before="100" w:after="100"/>
      </w:pPr>
      <w:r w:rsidRPr="00C972FF">
        <w:t xml:space="preserve">Residues from harvest and wood processing are </w:t>
      </w:r>
      <w:r w:rsidR="003000B9" w:rsidRPr="00C972FF">
        <w:t>our</w:t>
      </w:r>
      <w:r w:rsidRPr="00C972FF">
        <w:t xml:space="preserve"> largest source of renewable biomass, accounting for between 60</w:t>
      </w:r>
      <w:r w:rsidR="003000B9" w:rsidRPr="00C972FF">
        <w:t xml:space="preserve"> and</w:t>
      </w:r>
      <w:r w:rsidR="006B2F26" w:rsidRPr="00C972FF">
        <w:t xml:space="preserve"> </w:t>
      </w:r>
      <w:r w:rsidRPr="00C972FF">
        <w:t xml:space="preserve">70 </w:t>
      </w:r>
      <w:r w:rsidR="002254C3" w:rsidRPr="00C972FF">
        <w:t>per cent</w:t>
      </w:r>
      <w:r w:rsidRPr="00C972FF">
        <w:t xml:space="preserve"> of all residual and waste biomass resources. This </w:t>
      </w:r>
      <w:r w:rsidR="3C4E4F6D" w:rsidRPr="00C972FF">
        <w:t>resou</w:t>
      </w:r>
      <w:r w:rsidR="00A96877">
        <w:t>r</w:t>
      </w:r>
      <w:r w:rsidR="3C4E4F6D" w:rsidRPr="00C972FF">
        <w:t>ce</w:t>
      </w:r>
      <w:r w:rsidRPr="00C972FF">
        <w:t xml:space="preserve"> will </w:t>
      </w:r>
      <w:r w:rsidR="05A035DE" w:rsidRPr="00C972FF">
        <w:t xml:space="preserve">play an important role in the transition by </w:t>
      </w:r>
      <w:r w:rsidR="003000B9" w:rsidRPr="00C972FF">
        <w:t>provid</w:t>
      </w:r>
      <w:r w:rsidR="460BC122" w:rsidRPr="00C972FF">
        <w:t>ing</w:t>
      </w:r>
      <w:r w:rsidR="003000B9" w:rsidRPr="00C972FF">
        <w:t xml:space="preserve"> </w:t>
      </w:r>
      <w:r w:rsidRPr="00C972FF">
        <w:t>low-emissions substitutes for</w:t>
      </w:r>
      <w:r w:rsidR="0021216A">
        <w:t> </w:t>
      </w:r>
      <w:r w:rsidRPr="00C972FF">
        <w:t>emissions</w:t>
      </w:r>
      <w:r w:rsidR="003000B9" w:rsidRPr="00C972FF">
        <w:t>-</w:t>
      </w:r>
      <w:r w:rsidRPr="00C972FF">
        <w:t xml:space="preserve">intensive materials and fossil fuels. For example, </w:t>
      </w:r>
      <w:r w:rsidR="00F44B3A">
        <w:t>research completed last year</w:t>
      </w:r>
      <w:r w:rsidR="005B20D1">
        <w:t> </w:t>
      </w:r>
      <w:r w:rsidR="003000B9" w:rsidRPr="00C972FF">
        <w:t xml:space="preserve">estimated </w:t>
      </w:r>
      <w:r w:rsidRPr="00C972FF">
        <w:t>the</w:t>
      </w:r>
      <w:r w:rsidR="2BF5F196" w:rsidRPr="00C972FF">
        <w:t xml:space="preserve">re are sufficient wood residues generated through </w:t>
      </w:r>
      <w:r w:rsidRPr="00C972FF">
        <w:t xml:space="preserve">the harvest of existing production forests to replace 70 </w:t>
      </w:r>
      <w:r w:rsidR="002254C3" w:rsidRPr="00C972FF">
        <w:t>per cent</w:t>
      </w:r>
      <w:r w:rsidRPr="00C972FF">
        <w:t xml:space="preserve"> of domestic aviation </w:t>
      </w:r>
      <w:r w:rsidR="00B836D5">
        <w:t>fuel</w:t>
      </w:r>
      <w:r w:rsidR="00B836D5" w:rsidRPr="00C972FF">
        <w:t xml:space="preserve"> </w:t>
      </w:r>
      <w:r w:rsidRPr="00C972FF">
        <w:t>consumption, or</w:t>
      </w:r>
      <w:r w:rsidR="00D0223A">
        <w:t> </w:t>
      </w:r>
      <w:r w:rsidRPr="00C972FF">
        <w:t>30</w:t>
      </w:r>
      <w:r w:rsidR="005B20D1">
        <w:t> </w:t>
      </w:r>
      <w:r w:rsidR="002254C3" w:rsidRPr="00C972FF">
        <w:t>per cent</w:t>
      </w:r>
      <w:r w:rsidRPr="00C972FF">
        <w:t xml:space="preserve"> of all diesel consumption, with biofuels made from wood biomass</w:t>
      </w:r>
      <w:r w:rsidR="0005255A" w:rsidRPr="00C972FF">
        <w:t xml:space="preserve"> (see</w:t>
      </w:r>
      <w:r w:rsidR="0011161C">
        <w:t xml:space="preserve"> </w:t>
      </w:r>
      <w:hyperlink w:anchor="_Circular_and_bioeconomy" w:history="1">
        <w:r w:rsidR="0011161C" w:rsidRPr="0011161C">
          <w:rPr>
            <w:rStyle w:val="Hyperlink"/>
          </w:rPr>
          <w:t>Moving Aotearoa to a circular economy</w:t>
        </w:r>
      </w:hyperlink>
      <w:r w:rsidR="00724C12" w:rsidRPr="00C972FF">
        <w:t>).</w:t>
      </w:r>
    </w:p>
    <w:p w14:paraId="3CFF1ABC" w14:textId="5B872461" w:rsidR="00150149" w:rsidRPr="00C972FF" w:rsidRDefault="003000B9" w:rsidP="00594723">
      <w:pPr>
        <w:pStyle w:val="Heading4"/>
      </w:pPr>
      <w:r w:rsidRPr="00C972FF">
        <w:t xml:space="preserve">The </w:t>
      </w:r>
      <w:r w:rsidR="0011161C">
        <w:t xml:space="preserve">Climate Change </w:t>
      </w:r>
      <w:r w:rsidRPr="00C972FF">
        <w:t>Commission’s pathway: c</w:t>
      </w:r>
      <w:r w:rsidR="00150149" w:rsidRPr="00C972FF">
        <w:t>hallenges and opportunities</w:t>
      </w:r>
    </w:p>
    <w:p w14:paraId="6FF52E1F" w14:textId="6A8B7E45" w:rsidR="00BA41A6" w:rsidRPr="00C972FF" w:rsidRDefault="00150149" w:rsidP="00202205">
      <w:pPr>
        <w:pStyle w:val="BodyText"/>
        <w:spacing w:before="100" w:after="100"/>
      </w:pPr>
      <w:bookmarkStart w:id="120" w:name="_Hlk76726861"/>
      <w:r w:rsidRPr="00C972FF">
        <w:t xml:space="preserve">The Commission proposes a significant shift in the level and type of afforestation </w:t>
      </w:r>
      <w:r w:rsidR="00BA41A6" w:rsidRPr="00C972FF">
        <w:t xml:space="preserve">compared </w:t>
      </w:r>
      <w:r w:rsidRPr="00C972FF">
        <w:t>to</w:t>
      </w:r>
      <w:r w:rsidR="00801875">
        <w:t> </w:t>
      </w:r>
      <w:r w:rsidRPr="00C972FF">
        <w:t xml:space="preserve">current projections. </w:t>
      </w:r>
      <w:r w:rsidR="00BA41A6" w:rsidRPr="00C972FF">
        <w:t xml:space="preserve">The </w:t>
      </w:r>
      <w:r w:rsidRPr="00C972FF">
        <w:t xml:space="preserve">most </w:t>
      </w:r>
      <w:r w:rsidR="00BA41A6" w:rsidRPr="00C972FF">
        <w:t>recent</w:t>
      </w:r>
      <w:r w:rsidRPr="00C972FF">
        <w:t xml:space="preserve"> projections</w:t>
      </w:r>
      <w:r w:rsidRPr="00C972FF">
        <w:rPr>
          <w:vertAlign w:val="superscript"/>
        </w:rPr>
        <w:footnoteReference w:id="55"/>
      </w:r>
      <w:r w:rsidRPr="00C972FF">
        <w:t xml:space="preserve"> suggest that between 450,000 and 710,000</w:t>
      </w:r>
      <w:r w:rsidR="00801875">
        <w:t> </w:t>
      </w:r>
      <w:r w:rsidRPr="00C972FF">
        <w:t>hectares of new forest could be established between 2020 and 2035, with around 9</w:t>
      </w:r>
      <w:r w:rsidR="00801875">
        <w:t> </w:t>
      </w:r>
      <w:r w:rsidR="002254C3" w:rsidRPr="00C972FF">
        <w:t>per cent</w:t>
      </w:r>
      <w:r w:rsidRPr="00C972FF">
        <w:t xml:space="preserve"> native forest. </w:t>
      </w:r>
    </w:p>
    <w:p w14:paraId="16A71BAD" w14:textId="3B0E5A31" w:rsidR="00150149" w:rsidRPr="00C972FF" w:rsidRDefault="00150149" w:rsidP="00202205">
      <w:pPr>
        <w:pStyle w:val="BodyText"/>
        <w:spacing w:before="100" w:after="100"/>
      </w:pPr>
      <w:r w:rsidRPr="00C972FF">
        <w:t xml:space="preserve">The Commission’s pathway </w:t>
      </w:r>
      <w:r w:rsidR="00BA41A6" w:rsidRPr="00C972FF">
        <w:t xml:space="preserve">has </w:t>
      </w:r>
      <w:r w:rsidRPr="00C972FF">
        <w:t xml:space="preserve">around 710,000 hectares of new forest over the same period, with around 43 </w:t>
      </w:r>
      <w:r w:rsidR="002254C3" w:rsidRPr="00C972FF">
        <w:t>per cent</w:t>
      </w:r>
      <w:r w:rsidRPr="00C972FF">
        <w:t xml:space="preserve"> (over 300,000 hectares) of that native. Rates of native afforestation reach 25,000 hectares in 2031 and continue at that rate out to 2050. </w:t>
      </w:r>
    </w:p>
    <w:bookmarkEnd w:id="120"/>
    <w:p w14:paraId="2D414C15" w14:textId="759C4D24" w:rsidR="00150149" w:rsidRPr="00C972FF" w:rsidRDefault="00150149" w:rsidP="00202205">
      <w:pPr>
        <w:pStyle w:val="BodyText"/>
        <w:spacing w:before="100" w:after="100"/>
      </w:pPr>
      <w:r w:rsidRPr="00C972FF">
        <w:t xml:space="preserve">To put this in perspective, </w:t>
      </w:r>
      <w:proofErr w:type="spellStart"/>
      <w:r w:rsidRPr="00C972FF">
        <w:t>Te</w:t>
      </w:r>
      <w:proofErr w:type="spellEnd"/>
      <w:r w:rsidRPr="00C972FF">
        <w:t xml:space="preserve"> </w:t>
      </w:r>
      <w:proofErr w:type="spellStart"/>
      <w:r w:rsidRPr="00C972FF">
        <w:t>Uru</w:t>
      </w:r>
      <w:proofErr w:type="spellEnd"/>
      <w:r w:rsidRPr="00C972FF">
        <w:t xml:space="preserve"> </w:t>
      </w:r>
      <w:proofErr w:type="spellStart"/>
      <w:r w:rsidRPr="00C972FF">
        <w:t>Rākau</w:t>
      </w:r>
      <w:proofErr w:type="spellEnd"/>
      <w:r w:rsidRPr="00C972FF">
        <w:t xml:space="preserve"> New Zealand Forest Service estimates that up to 2.7</w:t>
      </w:r>
      <w:r w:rsidR="005207B0">
        <w:t> </w:t>
      </w:r>
      <w:r w:rsidRPr="00C972FF">
        <w:t xml:space="preserve">million hectares of low-productivity pastoral land may be suitable for new afforestation. This </w:t>
      </w:r>
      <w:r w:rsidR="585287F2" w:rsidRPr="00C972FF">
        <w:t>includes about</w:t>
      </w:r>
      <w:r w:rsidR="00606269" w:rsidRPr="00C972FF">
        <w:t xml:space="preserve"> </w:t>
      </w:r>
      <w:r w:rsidRPr="00C972FF">
        <w:t xml:space="preserve">1.5 million hectares </w:t>
      </w:r>
      <w:r w:rsidR="6D9272B3" w:rsidRPr="00C972FF">
        <w:t xml:space="preserve">that could be suitable </w:t>
      </w:r>
      <w:r w:rsidRPr="00C972FF">
        <w:t>for planting production forestry, and 1.2 million hectares for new permanent forest</w:t>
      </w:r>
      <w:r w:rsidR="00606269" w:rsidRPr="00C972FF">
        <w:t>,</w:t>
      </w:r>
      <w:r w:rsidRPr="00C972FF">
        <w:t xml:space="preserve"> due to steep</w:t>
      </w:r>
      <w:r w:rsidR="00606269" w:rsidRPr="00C972FF">
        <w:t>,</w:t>
      </w:r>
      <w:r w:rsidRPr="00C972FF">
        <w:t xml:space="preserve"> erosion</w:t>
      </w:r>
      <w:r w:rsidR="00606269" w:rsidRPr="00C972FF">
        <w:t>-</w:t>
      </w:r>
      <w:r w:rsidRPr="00C972FF">
        <w:t>prone land.</w:t>
      </w:r>
    </w:p>
    <w:p w14:paraId="19FA4FEC" w14:textId="08485D3C" w:rsidR="0078564E" w:rsidRPr="00C972FF" w:rsidRDefault="00606269" w:rsidP="00202205">
      <w:pPr>
        <w:pStyle w:val="BodyText"/>
        <w:spacing w:before="100" w:after="100"/>
      </w:pPr>
      <w:r w:rsidRPr="00C972FF">
        <w:t>We are</w:t>
      </w:r>
      <w:r w:rsidR="00150149" w:rsidRPr="00C972FF">
        <w:t xml:space="preserve"> carefully considering how to </w:t>
      </w:r>
      <w:r w:rsidR="5213A0C2" w:rsidRPr="00C972FF">
        <w:t>encourage greater</w:t>
      </w:r>
      <w:r w:rsidR="00150149" w:rsidRPr="00C972FF">
        <w:t xml:space="preserve"> afforestation with native trees, particularly </w:t>
      </w:r>
      <w:r w:rsidR="20F6082D" w:rsidRPr="00C972FF">
        <w:t xml:space="preserve">on land </w:t>
      </w:r>
      <w:r w:rsidRPr="00C972FF">
        <w:t>where there are few</w:t>
      </w:r>
      <w:r w:rsidR="00150149" w:rsidRPr="00C972FF">
        <w:t xml:space="preserve"> alternative uses</w:t>
      </w:r>
      <w:r w:rsidR="55FBA5F3" w:rsidRPr="00C972FF">
        <w:t xml:space="preserve"> due to economic and environmental limitations</w:t>
      </w:r>
      <w:r w:rsidR="00150149" w:rsidRPr="00C972FF">
        <w:t>. Afforestation</w:t>
      </w:r>
      <w:r w:rsidR="005207B0">
        <w:t>,</w:t>
      </w:r>
      <w:r w:rsidR="00150149" w:rsidRPr="00C972FF">
        <w:t xml:space="preserve"> </w:t>
      </w:r>
      <w:r w:rsidR="61FE41D0" w:rsidRPr="00C972FF">
        <w:t>including</w:t>
      </w:r>
      <w:r w:rsidRPr="00C972FF">
        <w:t xml:space="preserve"> </w:t>
      </w:r>
      <w:r w:rsidR="00150149" w:rsidRPr="00C972FF">
        <w:t>regeneration</w:t>
      </w:r>
      <w:r w:rsidR="005207B0">
        <w:t>,</w:t>
      </w:r>
      <w:r w:rsidR="00150149" w:rsidRPr="00C972FF">
        <w:t xml:space="preserve"> will </w:t>
      </w:r>
      <w:r w:rsidRPr="00C972FF">
        <w:t>mainly be</w:t>
      </w:r>
      <w:r w:rsidR="00150149" w:rsidRPr="00C972FF">
        <w:t xml:space="preserve"> on private land (including Māori land), and </w:t>
      </w:r>
      <w:r w:rsidR="0078564E" w:rsidRPr="00C972FF">
        <w:t>we need to</w:t>
      </w:r>
      <w:r w:rsidR="00150149" w:rsidRPr="00C972FF">
        <w:t xml:space="preserve"> </w:t>
      </w:r>
      <w:r w:rsidR="51BD7FC6" w:rsidRPr="00C972FF">
        <w:t>understand the support and incentives that could</w:t>
      </w:r>
      <w:r w:rsidR="00150149" w:rsidRPr="00C972FF">
        <w:t xml:space="preserve"> encourage land</w:t>
      </w:r>
      <w:r w:rsidR="00926D77">
        <w:t xml:space="preserve"> </w:t>
      </w:r>
      <w:r w:rsidR="00150149" w:rsidRPr="00C972FF">
        <w:t xml:space="preserve">owners and others to </w:t>
      </w:r>
      <w:r w:rsidR="0F30DC0D" w:rsidRPr="00C972FF">
        <w:t>undertake afforestation</w:t>
      </w:r>
      <w:r w:rsidR="00150149" w:rsidRPr="00C972FF">
        <w:t xml:space="preserve">. </w:t>
      </w:r>
    </w:p>
    <w:p w14:paraId="3D108D88" w14:textId="6E27C4C7" w:rsidR="00150149" w:rsidRPr="00C972FF" w:rsidRDefault="00150149" w:rsidP="00202205">
      <w:pPr>
        <w:pStyle w:val="BodyText"/>
        <w:spacing w:before="100" w:after="100"/>
      </w:pPr>
      <w:r w:rsidRPr="00C972FF">
        <w:t xml:space="preserve">The sequestration pathway </w:t>
      </w:r>
      <w:r w:rsidR="570C3D24" w:rsidRPr="00C972FF">
        <w:t xml:space="preserve">for forestry and the appropriate mix of forests </w:t>
      </w:r>
      <w:r w:rsidRPr="00C972FF">
        <w:t>must take into account uncertainty in afforestation rates and how</w:t>
      </w:r>
      <w:r w:rsidR="0078564E" w:rsidRPr="00C972FF">
        <w:t xml:space="preserve"> </w:t>
      </w:r>
      <w:r w:rsidR="505C75A6" w:rsidRPr="00C972FF">
        <w:t>policy uncertainty and change</w:t>
      </w:r>
      <w:r w:rsidR="0078564E" w:rsidRPr="00C972FF">
        <w:t xml:space="preserve"> </w:t>
      </w:r>
      <w:r w:rsidRPr="00C972FF">
        <w:t xml:space="preserve">may </w:t>
      </w:r>
      <w:r w:rsidR="0078564E" w:rsidRPr="00C972FF">
        <w:t>lead to</w:t>
      </w:r>
      <w:r w:rsidR="006B2F26" w:rsidRPr="00C972FF">
        <w:t xml:space="preserve"> </w:t>
      </w:r>
      <w:r w:rsidRPr="00C972FF">
        <w:t>under</w:t>
      </w:r>
      <w:r w:rsidR="0078564E" w:rsidRPr="00C972FF">
        <w:t>-</w:t>
      </w:r>
      <w:r w:rsidRPr="00C972FF">
        <w:t xml:space="preserve"> or over</w:t>
      </w:r>
      <w:r w:rsidR="0078564E" w:rsidRPr="00C972FF">
        <w:t>-</w:t>
      </w:r>
      <w:r w:rsidR="2717B3E4" w:rsidRPr="00C972FF">
        <w:t xml:space="preserve">delivery of forest </w:t>
      </w:r>
      <w:r w:rsidRPr="00C972FF">
        <w:t xml:space="preserve">sequestration. </w:t>
      </w:r>
    </w:p>
    <w:p w14:paraId="5F6BBF3A" w14:textId="59F9C055" w:rsidR="00150149" w:rsidRPr="005B20D1" w:rsidRDefault="00150149" w:rsidP="005B20D1">
      <w:pPr>
        <w:pStyle w:val="Heading3"/>
      </w:pPr>
      <w:r w:rsidRPr="005B20D1">
        <w:t>How we plan for</w:t>
      </w:r>
      <w:r w:rsidRPr="005B20D1" w:rsidDel="001B585C">
        <w:t xml:space="preserve"> </w:t>
      </w:r>
      <w:r w:rsidRPr="005B20D1">
        <w:t xml:space="preserve">forests to meet our targets </w:t>
      </w:r>
    </w:p>
    <w:p w14:paraId="43940909" w14:textId="54D8C897" w:rsidR="00150149" w:rsidRPr="00C972FF" w:rsidRDefault="00150149" w:rsidP="00202205">
      <w:pPr>
        <w:pStyle w:val="Heading4"/>
        <w:spacing w:before="180"/>
      </w:pPr>
      <w:r w:rsidRPr="00C972FF">
        <w:t>What we are doing now</w:t>
      </w:r>
    </w:p>
    <w:p w14:paraId="66E3528D" w14:textId="0C440C55" w:rsidR="00150149" w:rsidRPr="00C972FF" w:rsidRDefault="0078564E" w:rsidP="00202205">
      <w:pPr>
        <w:pStyle w:val="Heading5"/>
        <w:spacing w:before="180"/>
        <w:rPr>
          <w:color w:val="000000" w:themeColor="text1"/>
        </w:rPr>
      </w:pPr>
      <w:bookmarkStart w:id="121" w:name="_Hlk76462794"/>
      <w:r w:rsidRPr="00C972FF">
        <w:rPr>
          <w:shd w:val="clear" w:color="auto" w:fill="FFFFFF"/>
        </w:rPr>
        <w:t>G</w:t>
      </w:r>
      <w:r w:rsidR="00150149" w:rsidRPr="00C972FF">
        <w:rPr>
          <w:shd w:val="clear" w:color="auto" w:fill="FFFFFF"/>
        </w:rPr>
        <w:t>rants and incentives</w:t>
      </w:r>
    </w:p>
    <w:p w14:paraId="4D4A4676" w14:textId="1E70E7EA" w:rsidR="0078564E" w:rsidRPr="00C972FF" w:rsidRDefault="00150149" w:rsidP="00202205">
      <w:pPr>
        <w:pStyle w:val="BodyText"/>
        <w:spacing w:before="100" w:after="100"/>
      </w:pPr>
      <w:bookmarkStart w:id="122" w:name="_Hlk76461906"/>
      <w:r w:rsidRPr="00C972FF">
        <w:t>Current and historical grants and incentives have driven</w:t>
      </w:r>
      <w:r w:rsidR="005207B0">
        <w:t>,</w:t>
      </w:r>
      <w:r w:rsidRPr="00C972FF">
        <w:t xml:space="preserve"> and in some cases continue to drive</w:t>
      </w:r>
      <w:r w:rsidR="005207B0">
        <w:t>,</w:t>
      </w:r>
      <w:r w:rsidR="00594723" w:rsidRPr="00C972FF">
        <w:t> </w:t>
      </w:r>
      <w:r w:rsidRPr="00C972FF">
        <w:t xml:space="preserve">afforestation in </w:t>
      </w:r>
      <w:r w:rsidR="00946560">
        <w:t>Aotearoa</w:t>
      </w:r>
      <w:r w:rsidRPr="00C972FF">
        <w:t>. These schemes include the One Billion Trees Fund,</w:t>
      </w:r>
      <w:r w:rsidR="00594723" w:rsidRPr="00C972FF">
        <w:t xml:space="preserve"> </w:t>
      </w:r>
      <w:r w:rsidRPr="00C972FF">
        <w:t xml:space="preserve">Crown Forestry Joint Ventures, Permanent Forest Sink Initiative, Afforestation Grant Scheme, Hill Country Erosion Programme, and the Erosion Control Funding Programme. </w:t>
      </w:r>
    </w:p>
    <w:p w14:paraId="334DC4D4" w14:textId="674517F4" w:rsidR="0078564E" w:rsidRPr="00C972FF" w:rsidRDefault="00150149" w:rsidP="00594723">
      <w:pPr>
        <w:pStyle w:val="BodyText"/>
        <w:rPr>
          <w:highlight w:val="yellow"/>
        </w:rPr>
      </w:pPr>
      <w:r w:rsidRPr="00C972FF">
        <w:t>Many of these forests will sequester carbon that counts towards our targets for decades to</w:t>
      </w:r>
      <w:r w:rsidR="00594723" w:rsidRPr="00C972FF">
        <w:t> </w:t>
      </w:r>
      <w:r w:rsidRPr="00C972FF">
        <w:t xml:space="preserve">come (though grant-funded forests may not all be eligible to enter the </w:t>
      </w:r>
      <w:r w:rsidR="005207B0">
        <w:t>NZ ETS</w:t>
      </w:r>
      <w:r w:rsidRPr="00C972FF">
        <w:rPr>
          <w:rStyle w:val="FootnoteReference"/>
          <w:color w:val="auto"/>
        </w:rPr>
        <w:footnoteReference w:id="56"/>
      </w:r>
      <w:r w:rsidRPr="00C972FF">
        <w:t>).</w:t>
      </w:r>
    </w:p>
    <w:p w14:paraId="7C8C36BD" w14:textId="1586C923" w:rsidR="00150149" w:rsidRPr="00C972FF" w:rsidRDefault="005207B0" w:rsidP="001D0AC8">
      <w:pPr>
        <w:pStyle w:val="BodyText"/>
      </w:pPr>
      <w:r>
        <w:t>We</w:t>
      </w:r>
      <w:r w:rsidR="3FB12FA5" w:rsidRPr="00C972FF">
        <w:t xml:space="preserve"> estimate that f</w:t>
      </w:r>
      <w:r w:rsidR="00150149" w:rsidRPr="00C972FF">
        <w:t xml:space="preserve">orests planted </w:t>
      </w:r>
      <w:r w:rsidR="17854495" w:rsidRPr="00C972FF">
        <w:t>as a result of</w:t>
      </w:r>
      <w:r w:rsidR="00150149" w:rsidRPr="00C972FF">
        <w:t xml:space="preserve"> </w:t>
      </w:r>
      <w:r w:rsidR="0078564E" w:rsidRPr="00C972FF">
        <w:t xml:space="preserve">these </w:t>
      </w:r>
      <w:r w:rsidR="00150149" w:rsidRPr="00C972FF">
        <w:t>grants could sequester around 46</w:t>
      </w:r>
      <w:r w:rsidR="00594723" w:rsidRPr="00C972FF">
        <w:t> </w:t>
      </w:r>
      <w:r w:rsidR="00150149" w:rsidRPr="00C972FF">
        <w:t>million tonnes CO</w:t>
      </w:r>
      <w:r w:rsidR="00150149" w:rsidRPr="00C972FF">
        <w:rPr>
          <w:vertAlign w:val="subscript"/>
        </w:rPr>
        <w:t>2</w:t>
      </w:r>
      <w:r w:rsidR="00150149" w:rsidRPr="00C972FF">
        <w:t xml:space="preserve">e </w:t>
      </w:r>
      <w:r w:rsidR="0078564E" w:rsidRPr="00C972FF">
        <w:t>between</w:t>
      </w:r>
      <w:r w:rsidR="00150149" w:rsidRPr="00C972FF">
        <w:t xml:space="preserve"> 2022 </w:t>
      </w:r>
      <w:r w:rsidR="0078564E" w:rsidRPr="00C972FF">
        <w:t>and</w:t>
      </w:r>
      <w:r w:rsidR="00150149" w:rsidRPr="00C972FF">
        <w:t xml:space="preserve"> 2035.</w:t>
      </w:r>
    </w:p>
    <w:bookmarkEnd w:id="121"/>
    <w:bookmarkEnd w:id="122"/>
    <w:p w14:paraId="4DFEEDD8" w14:textId="56542A87" w:rsidR="00150149" w:rsidRPr="00C972FF" w:rsidRDefault="00CA1BA5" w:rsidP="00367016">
      <w:pPr>
        <w:pStyle w:val="Heading5"/>
        <w:rPr>
          <w:color w:val="000000" w:themeColor="text1"/>
          <w:szCs w:val="24"/>
        </w:rPr>
      </w:pPr>
      <w:r>
        <w:rPr>
          <w:shd w:val="clear" w:color="auto" w:fill="FFFFFF"/>
        </w:rPr>
        <w:t>New Zealand</w:t>
      </w:r>
      <w:r w:rsidR="00150149" w:rsidRPr="00C972FF">
        <w:rPr>
          <w:shd w:val="clear" w:color="auto" w:fill="FFFFFF"/>
        </w:rPr>
        <w:t xml:space="preserve"> Emissions Trading Scheme </w:t>
      </w:r>
    </w:p>
    <w:p w14:paraId="6003C610" w14:textId="46EF86D7" w:rsidR="0078564E" w:rsidRPr="00C972FF" w:rsidRDefault="00150149" w:rsidP="001D0AC8">
      <w:pPr>
        <w:pStyle w:val="BodyText"/>
      </w:pPr>
      <w:r w:rsidRPr="00C972FF">
        <w:t xml:space="preserve">The </w:t>
      </w:r>
      <w:r w:rsidR="00971E6B">
        <w:t xml:space="preserve">NZ </w:t>
      </w:r>
      <w:r w:rsidRPr="00C972FF">
        <w:t xml:space="preserve">ETS is an important driver of afforestation, alongside log prices and the availability of affordable land. </w:t>
      </w:r>
    </w:p>
    <w:p w14:paraId="1DB08265" w14:textId="1F141B5B" w:rsidR="0078564E" w:rsidRPr="00C972FF" w:rsidRDefault="00150149" w:rsidP="001D0AC8">
      <w:pPr>
        <w:pStyle w:val="BodyText"/>
      </w:pPr>
      <w:r w:rsidRPr="00C972FF">
        <w:t xml:space="preserve">Owners of eligible forests established after 1989 can register their forests in the </w:t>
      </w:r>
      <w:r w:rsidR="00971E6B">
        <w:t>NZ</w:t>
      </w:r>
      <w:r w:rsidRPr="00C972FF">
        <w:t xml:space="preserve"> ETS and earn </w:t>
      </w:r>
      <w:r w:rsidR="005207B0">
        <w:t xml:space="preserve">New Zealand </w:t>
      </w:r>
      <w:r w:rsidR="0011161C">
        <w:t>U</w:t>
      </w:r>
      <w:r w:rsidR="005207B0">
        <w:t>nits (</w:t>
      </w:r>
      <w:r w:rsidRPr="00C972FF">
        <w:t>NZUs</w:t>
      </w:r>
      <w:r w:rsidR="005207B0">
        <w:t>)</w:t>
      </w:r>
      <w:r w:rsidRPr="00C972FF">
        <w:t xml:space="preserve"> for the carbon </w:t>
      </w:r>
      <w:r w:rsidR="0078564E" w:rsidRPr="00C972FF">
        <w:t xml:space="preserve">they </w:t>
      </w:r>
      <w:r w:rsidRPr="00C972FF">
        <w:t xml:space="preserve">sequester. They can choose to keep these NZUs or sell them. </w:t>
      </w:r>
    </w:p>
    <w:p w14:paraId="32F24460" w14:textId="4FBA9952" w:rsidR="00150149" w:rsidRPr="00C972FF" w:rsidRDefault="00150149" w:rsidP="008D4137">
      <w:pPr>
        <w:pStyle w:val="BodyText"/>
        <w:spacing w:after="100"/>
      </w:pPr>
      <w:r w:rsidRPr="00C972FF">
        <w:t xml:space="preserve">Pre-1990 exotic forests face an </w:t>
      </w:r>
      <w:r w:rsidR="00971E6B">
        <w:t xml:space="preserve">NZ </w:t>
      </w:r>
      <w:r w:rsidRPr="00C972FF">
        <w:t>ETS deforestation liability (with some exceptions</w:t>
      </w:r>
      <w:r w:rsidRPr="00C972FF">
        <w:rPr>
          <w:rStyle w:val="FootnoteReference"/>
        </w:rPr>
        <w:footnoteReference w:id="57"/>
      </w:r>
      <w:r w:rsidRPr="00C972FF">
        <w:t>)</w:t>
      </w:r>
      <w:r w:rsidR="00D77A8C">
        <w:t xml:space="preserve"> if the land is converted to a new use, such as farming</w:t>
      </w:r>
      <w:r w:rsidRPr="00C972FF">
        <w:t xml:space="preserve">. Post-1989 forests registered in the scheme are </w:t>
      </w:r>
      <w:r w:rsidR="53744A40" w:rsidRPr="00C972FF">
        <w:t>estimated</w:t>
      </w:r>
      <w:r w:rsidR="006B2F26" w:rsidRPr="00C972FF">
        <w:t xml:space="preserve"> </w:t>
      </w:r>
      <w:r w:rsidRPr="00C972FF">
        <w:t>to</w:t>
      </w:r>
      <w:r w:rsidR="008B18E0">
        <w:t> </w:t>
      </w:r>
      <w:r w:rsidRPr="00C972FF">
        <w:t>sequester around 91 million tonnes of CO</w:t>
      </w:r>
      <w:r w:rsidRPr="00C972FF">
        <w:rPr>
          <w:vertAlign w:val="subscript"/>
        </w:rPr>
        <w:t>2</w:t>
      </w:r>
      <w:r w:rsidRPr="00C972FF">
        <w:t xml:space="preserve">e </w:t>
      </w:r>
      <w:r w:rsidR="008343EF" w:rsidRPr="00C972FF">
        <w:t>from</w:t>
      </w:r>
      <w:r w:rsidRPr="00C972FF">
        <w:t xml:space="preserve"> 2022</w:t>
      </w:r>
      <w:r w:rsidR="008343EF" w:rsidRPr="00C972FF">
        <w:t xml:space="preserve"> to</w:t>
      </w:r>
      <w:r w:rsidR="00A96877">
        <w:t xml:space="preserve"> </w:t>
      </w:r>
      <w:r w:rsidRPr="00C972FF">
        <w:t>2035.</w:t>
      </w:r>
      <w:r w:rsidRPr="00C972FF">
        <w:rPr>
          <w:rStyle w:val="FootnoteReference"/>
        </w:rPr>
        <w:footnoteReference w:id="58"/>
      </w:r>
      <w:r w:rsidRPr="00C972FF">
        <w:t xml:space="preserve"> </w:t>
      </w:r>
    </w:p>
    <w:p w14:paraId="1335ECBF" w14:textId="33EB7D68" w:rsidR="00150149" w:rsidRPr="00C972FF" w:rsidRDefault="008343EF" w:rsidP="008D4137">
      <w:pPr>
        <w:pStyle w:val="BodyText"/>
        <w:spacing w:after="100"/>
        <w:rPr>
          <w:rFonts w:eastAsia="Times New Roman" w:cs="Calibri"/>
          <w:color w:val="000000"/>
          <w:shd w:val="clear" w:color="auto" w:fill="FFFFFF"/>
        </w:rPr>
      </w:pPr>
      <w:r w:rsidRPr="00C972FF">
        <w:rPr>
          <w:rFonts w:eastAsia="Calibri" w:cs="Calibri"/>
        </w:rPr>
        <w:t>A</w:t>
      </w:r>
      <w:r w:rsidR="00150149" w:rsidRPr="00C972FF">
        <w:rPr>
          <w:rFonts w:eastAsia="Calibri" w:cs="Calibri"/>
        </w:rPr>
        <w:t xml:space="preserve">fforestation rates </w:t>
      </w:r>
      <w:r w:rsidR="006B2F26" w:rsidRPr="00C972FF">
        <w:rPr>
          <w:rFonts w:eastAsia="Calibri" w:cs="Calibri"/>
        </w:rPr>
        <w:t xml:space="preserve">are </w:t>
      </w:r>
      <w:r w:rsidR="00150149" w:rsidRPr="00C972FF">
        <w:rPr>
          <w:rFonts w:eastAsia="Calibri" w:cs="Calibri"/>
        </w:rPr>
        <w:t xml:space="preserve">expected to </w:t>
      </w:r>
      <w:r w:rsidR="796F9759" w:rsidRPr="00C972FF">
        <w:rPr>
          <w:rFonts w:eastAsia="Calibri" w:cs="Calibri"/>
        </w:rPr>
        <w:t>continue to</w:t>
      </w:r>
      <w:r w:rsidR="00150149" w:rsidRPr="00C972FF">
        <w:rPr>
          <w:rFonts w:eastAsia="Calibri" w:cs="Calibri"/>
        </w:rPr>
        <w:t xml:space="preserve"> </w:t>
      </w:r>
      <w:r w:rsidR="4912AAB6" w:rsidRPr="00C972FF">
        <w:rPr>
          <w:rFonts w:eastAsia="Calibri" w:cs="Calibri"/>
        </w:rPr>
        <w:t>increase as</w:t>
      </w:r>
      <w:r w:rsidR="00150149" w:rsidRPr="00C972FF">
        <w:rPr>
          <w:rFonts w:eastAsia="Calibri" w:cs="Calibri"/>
        </w:rPr>
        <w:t xml:space="preserve"> the carbon price</w:t>
      </w:r>
      <w:r w:rsidR="50016605" w:rsidRPr="00C972FF">
        <w:rPr>
          <w:rFonts w:eastAsia="Calibri" w:cs="Calibri"/>
        </w:rPr>
        <w:t xml:space="preserve"> increases</w:t>
      </w:r>
      <w:r w:rsidR="00150149" w:rsidRPr="00C972FF">
        <w:rPr>
          <w:rFonts w:eastAsia="Calibri" w:cs="Calibri"/>
        </w:rPr>
        <w:t xml:space="preserve">. The </w:t>
      </w:r>
      <w:r w:rsidR="00971E6B">
        <w:rPr>
          <w:rFonts w:eastAsia="Calibri" w:cs="Calibri"/>
        </w:rPr>
        <w:t>NZ</w:t>
      </w:r>
      <w:r w:rsidR="00202205">
        <w:rPr>
          <w:rFonts w:eastAsia="Calibri" w:cs="Calibri"/>
        </w:rPr>
        <w:t> </w:t>
      </w:r>
      <w:r w:rsidR="00150149" w:rsidRPr="00C972FF">
        <w:rPr>
          <w:rFonts w:eastAsia="Calibri" w:cs="Calibri"/>
        </w:rPr>
        <w:t>ETS reform</w:t>
      </w:r>
      <w:r w:rsidR="24FEB8B9" w:rsidRPr="00C972FF">
        <w:rPr>
          <w:rFonts w:eastAsia="Calibri" w:cs="Calibri"/>
        </w:rPr>
        <w:t>s</w:t>
      </w:r>
      <w:r w:rsidR="00150149" w:rsidRPr="00C972FF">
        <w:rPr>
          <w:rFonts w:eastAsia="Calibri" w:cs="Calibri"/>
        </w:rPr>
        <w:t xml:space="preserve"> ha</w:t>
      </w:r>
      <w:r w:rsidR="7C6663AD" w:rsidRPr="00C972FF">
        <w:rPr>
          <w:rFonts w:eastAsia="Calibri" w:cs="Calibri"/>
        </w:rPr>
        <w:t>ve</w:t>
      </w:r>
      <w:r w:rsidR="00150149" w:rsidRPr="00C972FF">
        <w:rPr>
          <w:rFonts w:eastAsia="Calibri" w:cs="Calibri"/>
        </w:rPr>
        <w:t xml:space="preserve"> </w:t>
      </w:r>
      <w:r w:rsidRPr="00C972FF">
        <w:rPr>
          <w:rFonts w:eastAsia="Calibri" w:cs="Calibri"/>
        </w:rPr>
        <w:t>made</w:t>
      </w:r>
      <w:r w:rsidR="00150149" w:rsidRPr="00C972FF">
        <w:rPr>
          <w:rFonts w:eastAsia="Calibri" w:cs="Calibri"/>
        </w:rPr>
        <w:t xml:space="preserve"> it easier to participate in the scheme. This includes averaging accounting (which provides more certainty on the returns from rotation forestry), and a new</w:t>
      </w:r>
      <w:r w:rsidR="00CD5D72">
        <w:rPr>
          <w:rFonts w:eastAsia="Calibri" w:cs="Calibri"/>
        </w:rPr>
        <w:t> </w:t>
      </w:r>
      <w:r w:rsidR="00150149" w:rsidRPr="00C972FF">
        <w:rPr>
          <w:rFonts w:eastAsia="Calibri" w:cs="Calibri"/>
        </w:rPr>
        <w:t>category for</w:t>
      </w:r>
      <w:r w:rsidR="00883562" w:rsidRPr="00C972FF">
        <w:rPr>
          <w:rFonts w:eastAsia="Calibri" w:cs="Calibri"/>
        </w:rPr>
        <w:t> </w:t>
      </w:r>
      <w:r w:rsidR="00150149" w:rsidRPr="00C972FF">
        <w:rPr>
          <w:rFonts w:eastAsia="Calibri" w:cs="Calibri"/>
        </w:rPr>
        <w:t>permanent forestry (incorporating the Permanent Forest Sink Initiative). Regulations to implement these decisions are in development, and are expected to come into force from 1</w:t>
      </w:r>
      <w:r w:rsidR="00883562" w:rsidRPr="00C972FF">
        <w:rPr>
          <w:rFonts w:eastAsia="Calibri" w:cs="Calibri"/>
        </w:rPr>
        <w:t> </w:t>
      </w:r>
      <w:r w:rsidR="00150149" w:rsidRPr="00C972FF">
        <w:rPr>
          <w:rFonts w:eastAsia="Calibri" w:cs="Calibri"/>
        </w:rPr>
        <w:t>January 2023</w:t>
      </w:r>
      <w:r w:rsidR="00724C12" w:rsidRPr="00C972FF">
        <w:rPr>
          <w:rFonts w:eastAsia="Calibri" w:cs="Calibri"/>
        </w:rPr>
        <w:t xml:space="preserve"> (see </w:t>
      </w:r>
      <w:hyperlink w:anchor="emissionspricing" w:history="1">
        <w:r w:rsidR="007E39CB" w:rsidRPr="00802F8A">
          <w:rPr>
            <w:rStyle w:val="Hyperlink"/>
            <w:rFonts w:eastAsia="Calibri" w:cs="Calibri"/>
          </w:rPr>
          <w:t>Emissions Pricing</w:t>
        </w:r>
      </w:hyperlink>
      <w:r w:rsidR="007E39CB">
        <w:rPr>
          <w:rFonts w:eastAsia="Calibri" w:cs="Calibri"/>
        </w:rPr>
        <w:t>).</w:t>
      </w:r>
    </w:p>
    <w:p w14:paraId="16C81502" w14:textId="4A005AA2" w:rsidR="00150149" w:rsidRPr="00C972FF" w:rsidRDefault="1BB5EFE1" w:rsidP="00367016">
      <w:pPr>
        <w:pStyle w:val="Heading5"/>
      </w:pPr>
      <w:r w:rsidRPr="00C972FF">
        <w:t>Working with</w:t>
      </w:r>
      <w:r w:rsidR="00150149" w:rsidRPr="00C972FF">
        <w:t xml:space="preserve"> Māori </w:t>
      </w:r>
      <w:r w:rsidR="039089EB" w:rsidRPr="00C972FF">
        <w:t>on forestry opportunities</w:t>
      </w:r>
    </w:p>
    <w:p w14:paraId="51B7F230" w14:textId="185F5F4B" w:rsidR="008343EF" w:rsidRPr="00C972FF" w:rsidRDefault="00150149" w:rsidP="008D4137">
      <w:pPr>
        <w:pStyle w:val="BodyText"/>
        <w:spacing w:after="100"/>
      </w:pPr>
      <w:r w:rsidRPr="00C972FF">
        <w:t>Māori have an interest across the whole forestry system</w:t>
      </w:r>
      <w:r w:rsidR="00863854" w:rsidRPr="00C972FF">
        <w:t>,</w:t>
      </w:r>
      <w:r w:rsidR="008343EF" w:rsidRPr="00C972FF">
        <w:t xml:space="preserve"> </w:t>
      </w:r>
      <w:r w:rsidRPr="00C972FF">
        <w:t>and are well positioned to contribute to and lead developments in forestry</w:t>
      </w:r>
      <w:r w:rsidR="008343EF" w:rsidRPr="00C972FF">
        <w:t>,</w:t>
      </w:r>
      <w:r w:rsidRPr="00C972FF">
        <w:t xml:space="preserve"> both </w:t>
      </w:r>
      <w:r w:rsidR="28CD6EF1" w:rsidRPr="00C972FF">
        <w:t xml:space="preserve">for </w:t>
      </w:r>
      <w:r w:rsidRPr="00C972FF">
        <w:t>exotic and native</w:t>
      </w:r>
      <w:r w:rsidR="6264D031" w:rsidRPr="00C972FF">
        <w:t xml:space="preserve"> species</w:t>
      </w:r>
      <w:r w:rsidRPr="00C972FF">
        <w:t xml:space="preserve">. </w:t>
      </w:r>
    </w:p>
    <w:p w14:paraId="7240E936" w14:textId="279467BA" w:rsidR="008A1C69" w:rsidRPr="00C972FF" w:rsidRDefault="00150149" w:rsidP="008D4137">
      <w:pPr>
        <w:pStyle w:val="BodyText"/>
        <w:spacing w:after="100"/>
      </w:pPr>
      <w:r w:rsidRPr="00C972FF">
        <w:t xml:space="preserve">Māori own $4.3 billion of </w:t>
      </w:r>
      <w:r w:rsidR="008343EF" w:rsidRPr="00C972FF">
        <w:t xml:space="preserve">forestry </w:t>
      </w:r>
      <w:r w:rsidRPr="00C972FF">
        <w:t xml:space="preserve">assets and more than 30 </w:t>
      </w:r>
      <w:r w:rsidR="002254C3" w:rsidRPr="00C972FF">
        <w:t>per cent</w:t>
      </w:r>
      <w:r w:rsidRPr="00C972FF">
        <w:t xml:space="preserve"> of land under plantation</w:t>
      </w:r>
      <w:r w:rsidR="008A1C69" w:rsidRPr="00C972FF">
        <w:t>,</w:t>
      </w:r>
      <w:r w:rsidRPr="00C972FF">
        <w:t xml:space="preserve"> and large areas of native forest. A high proportion of Māori freehold land is pre-1990 forest. </w:t>
      </w:r>
    </w:p>
    <w:p w14:paraId="14DABB5B" w14:textId="698A822A" w:rsidR="00150149" w:rsidRPr="00C972FF" w:rsidRDefault="00150149" w:rsidP="008D4137">
      <w:pPr>
        <w:pStyle w:val="BodyText"/>
        <w:spacing w:after="100"/>
      </w:pPr>
      <w:r w:rsidRPr="00C972FF">
        <w:t xml:space="preserve">Forestry is a significant employer, with around 2200 Māori </w:t>
      </w:r>
      <w:r w:rsidR="008A1C69" w:rsidRPr="00C972FF">
        <w:t xml:space="preserve">working </w:t>
      </w:r>
      <w:r w:rsidRPr="00C972FF">
        <w:t xml:space="preserve">in </w:t>
      </w:r>
      <w:r w:rsidRPr="00D44190">
        <w:t>the sector.</w:t>
      </w:r>
      <w:r w:rsidRPr="00D44190">
        <w:rPr>
          <w:rStyle w:val="FootnoteReference"/>
          <w:color w:val="auto"/>
        </w:rPr>
        <w:footnoteReference w:id="59"/>
      </w:r>
      <w:r w:rsidRPr="00D44190">
        <w:rPr>
          <w:vertAlign w:val="superscript"/>
        </w:rPr>
        <w:t xml:space="preserve"> </w:t>
      </w:r>
      <w:r w:rsidRPr="00D44190">
        <w:t>A</w:t>
      </w:r>
      <w:r w:rsidR="008A1C69" w:rsidRPr="00D44190">
        <w:t>bout</w:t>
      </w:r>
      <w:r w:rsidRPr="00D44190">
        <w:t xml:space="preserve"> 80</w:t>
      </w:r>
      <w:r w:rsidR="00883562" w:rsidRPr="00D44190">
        <w:t> </w:t>
      </w:r>
      <w:r w:rsidR="002254C3" w:rsidRPr="00D44190">
        <w:t>per cent</w:t>
      </w:r>
      <w:r w:rsidRPr="00D44190">
        <w:t xml:space="preserve"> of Māori-owned land is less versatile,</w:t>
      </w:r>
      <w:r w:rsidRPr="00D44190">
        <w:rPr>
          <w:rStyle w:val="FootnoteReference"/>
          <w:color w:val="auto"/>
        </w:rPr>
        <w:footnoteReference w:id="60"/>
      </w:r>
      <w:r w:rsidRPr="00D44190">
        <w:t xml:space="preserve"> and if not already forested, is often suitable for forest cover.</w:t>
      </w:r>
    </w:p>
    <w:p w14:paraId="26524C6E" w14:textId="536F61ED" w:rsidR="00150149" w:rsidRPr="00C972FF" w:rsidRDefault="008A1C69" w:rsidP="00B53231">
      <w:pPr>
        <w:pStyle w:val="BodyText"/>
        <w:keepLines/>
        <w:spacing w:after="100"/>
      </w:pPr>
      <w:r w:rsidRPr="00C972FF">
        <w:t>We</w:t>
      </w:r>
      <w:r w:rsidR="00150149" w:rsidRPr="00C972FF">
        <w:t xml:space="preserve"> will work in close partnership with Māori to develop and implement </w:t>
      </w:r>
      <w:r w:rsidR="6051935F" w:rsidRPr="00C972FF">
        <w:t xml:space="preserve">forestry </w:t>
      </w:r>
      <w:r w:rsidR="00150149" w:rsidRPr="00C972FF">
        <w:t xml:space="preserve">policies. </w:t>
      </w:r>
      <w:r w:rsidRPr="00C972FF">
        <w:t xml:space="preserve">We </w:t>
      </w:r>
      <w:r w:rsidR="69A2F219" w:rsidRPr="00C972FF">
        <w:t>propose work</w:t>
      </w:r>
      <w:r w:rsidR="00560EC0">
        <w:t>ing</w:t>
      </w:r>
      <w:r w:rsidRPr="00C972FF">
        <w:t xml:space="preserve"> </w:t>
      </w:r>
      <w:r w:rsidR="00150149" w:rsidRPr="00C972FF">
        <w:t xml:space="preserve">with Māori groups, including forestry experts, over the remainder of 2021 to identify priorities and develop a Māori engagement strategy. This will guide how we work with Māori to develop policy from 2022. </w:t>
      </w:r>
    </w:p>
    <w:p w14:paraId="21C7FA64" w14:textId="1B7FAA62" w:rsidR="00150149" w:rsidRPr="00C972FF" w:rsidRDefault="00150149" w:rsidP="00367016">
      <w:pPr>
        <w:pStyle w:val="Heading5"/>
      </w:pPr>
      <w:r w:rsidRPr="00C972FF">
        <w:t xml:space="preserve">Forestry and Wood Processing Industry Transformation Plan (ITP) </w:t>
      </w:r>
    </w:p>
    <w:p w14:paraId="59485861" w14:textId="730C97F0" w:rsidR="00150149" w:rsidRPr="00C972FF" w:rsidRDefault="00150149" w:rsidP="00993CCF">
      <w:pPr>
        <w:pStyle w:val="BodyText"/>
        <w:spacing w:before="100" w:after="100"/>
      </w:pPr>
      <w:r w:rsidRPr="00C972FF">
        <w:t xml:space="preserve">There is potential to </w:t>
      </w:r>
      <w:r w:rsidR="57116069" w:rsidRPr="00C972FF">
        <w:t xml:space="preserve">reduce emissions by </w:t>
      </w:r>
      <w:r w:rsidRPr="00C972FF">
        <w:t>replac</w:t>
      </w:r>
      <w:r w:rsidR="41252E4C" w:rsidRPr="00C972FF">
        <w:t>ing</w:t>
      </w:r>
      <w:r w:rsidRPr="00C972FF">
        <w:t xml:space="preserve"> emissions</w:t>
      </w:r>
      <w:r w:rsidR="008A1C69" w:rsidRPr="00C972FF">
        <w:t>-</w:t>
      </w:r>
      <w:r w:rsidRPr="00C972FF">
        <w:t xml:space="preserve">intensive materials and fossil fuels with domestically </w:t>
      </w:r>
      <w:r w:rsidR="008A1C69" w:rsidRPr="00C972FF">
        <w:t>ma</w:t>
      </w:r>
      <w:r w:rsidR="2C175AE8" w:rsidRPr="00C972FF">
        <w:t>nufactured</w:t>
      </w:r>
      <w:r w:rsidR="008A1C69" w:rsidRPr="00C972FF">
        <w:t xml:space="preserve"> </w:t>
      </w:r>
      <w:r w:rsidRPr="00C972FF">
        <w:t>wood products and wood</w:t>
      </w:r>
      <w:r w:rsidR="008A1C69" w:rsidRPr="00C972FF">
        <w:t>-</w:t>
      </w:r>
      <w:r w:rsidRPr="00C972FF">
        <w:t>derived bioenergy, such as</w:t>
      </w:r>
      <w:r w:rsidR="00276A55">
        <w:t> </w:t>
      </w:r>
      <w:r w:rsidRPr="00C972FF">
        <w:t>biofuels. Long</w:t>
      </w:r>
      <w:r w:rsidR="008A1C69" w:rsidRPr="00C972FF">
        <w:t>-</w:t>
      </w:r>
      <w:r w:rsidRPr="00C972FF">
        <w:t xml:space="preserve">lived </w:t>
      </w:r>
      <w:r w:rsidR="677AEA04" w:rsidRPr="00C972FF">
        <w:t xml:space="preserve">wood </w:t>
      </w:r>
      <w:r w:rsidRPr="00C972FF">
        <w:t xml:space="preserve">products such as engineered wood </w:t>
      </w:r>
      <w:r w:rsidR="7D154364" w:rsidRPr="00C972FF">
        <w:t xml:space="preserve">products </w:t>
      </w:r>
      <w:r w:rsidR="008A1C69" w:rsidRPr="00C972FF">
        <w:t xml:space="preserve">could also </w:t>
      </w:r>
      <w:r w:rsidR="73CC7A8C" w:rsidRPr="00C972FF">
        <w:t>be a substitute for emissions-intensive</w:t>
      </w:r>
      <w:r w:rsidR="008A1C69" w:rsidRPr="00C972FF">
        <w:t xml:space="preserve"> </w:t>
      </w:r>
      <w:r w:rsidRPr="00C972FF">
        <w:t>materials such as concrete and steel</w:t>
      </w:r>
      <w:r w:rsidR="008A1C69" w:rsidRPr="00C972FF">
        <w:t>,</w:t>
      </w:r>
      <w:r w:rsidRPr="00C972FF">
        <w:t xml:space="preserve"> and stor</w:t>
      </w:r>
      <w:r w:rsidR="00007867" w:rsidRPr="00C972FF">
        <w:t>e</w:t>
      </w:r>
      <w:r w:rsidRPr="00C972FF">
        <w:t xml:space="preserve"> carbon for</w:t>
      </w:r>
      <w:r w:rsidR="00883562" w:rsidRPr="00C972FF">
        <w:t> </w:t>
      </w:r>
      <w:r w:rsidR="008A1C69" w:rsidRPr="00C972FF">
        <w:t xml:space="preserve">many </w:t>
      </w:r>
      <w:r w:rsidRPr="00C972FF">
        <w:t xml:space="preserve">decades. </w:t>
      </w:r>
    </w:p>
    <w:p w14:paraId="28BDA7F6" w14:textId="72E7A3B6" w:rsidR="00560EC0" w:rsidRDefault="00150149" w:rsidP="00993CCF">
      <w:pPr>
        <w:pStyle w:val="BodyText"/>
        <w:spacing w:before="100" w:after="100"/>
      </w:pPr>
      <w:r w:rsidRPr="00C972FF">
        <w:t xml:space="preserve">The Forestry and Wood Processing ITP will </w:t>
      </w:r>
      <w:r w:rsidR="39C9282B" w:rsidRPr="00C972FF">
        <w:t>identify</w:t>
      </w:r>
      <w:r w:rsidR="008A1C69" w:rsidRPr="00C972FF">
        <w:t xml:space="preserve"> </w:t>
      </w:r>
      <w:r w:rsidRPr="00C972FF">
        <w:t>interventions to</w:t>
      </w:r>
      <w:r w:rsidR="00560EC0">
        <w:t>:</w:t>
      </w:r>
      <w:r w:rsidRPr="00C972FF">
        <w:t xml:space="preserve"> </w:t>
      </w:r>
    </w:p>
    <w:p w14:paraId="6305DA53" w14:textId="452DC008" w:rsidR="00560EC0" w:rsidRDefault="00150149" w:rsidP="00560EC0">
      <w:pPr>
        <w:pStyle w:val="Bullet"/>
        <w:spacing w:after="100"/>
      </w:pPr>
      <w:r w:rsidRPr="00C972FF">
        <w:t>increase onshore processing</w:t>
      </w:r>
    </w:p>
    <w:p w14:paraId="315849F6" w14:textId="072CD7D7" w:rsidR="00560EC0" w:rsidRDefault="00150149" w:rsidP="00560EC0">
      <w:pPr>
        <w:pStyle w:val="Bullet"/>
        <w:spacing w:after="100"/>
      </w:pPr>
      <w:r w:rsidRPr="00C972FF">
        <w:t>lift productivity</w:t>
      </w:r>
    </w:p>
    <w:p w14:paraId="5A5592F6" w14:textId="5E60F9EB" w:rsidR="00560EC0" w:rsidRDefault="00150149" w:rsidP="00560EC0">
      <w:pPr>
        <w:pStyle w:val="Bullet"/>
        <w:spacing w:after="100"/>
      </w:pPr>
      <w:r w:rsidRPr="00C972FF">
        <w:t>scale up internationally competitive wood</w:t>
      </w:r>
      <w:r w:rsidR="008A1C69" w:rsidRPr="00C972FF">
        <w:t>-</w:t>
      </w:r>
      <w:r w:rsidRPr="00C972FF">
        <w:t>processing clusters</w:t>
      </w:r>
    </w:p>
    <w:p w14:paraId="72AD5488" w14:textId="3DE6CD0F" w:rsidR="00560EC0" w:rsidRDefault="13B62FD1" w:rsidP="0011161C">
      <w:pPr>
        <w:pStyle w:val="Bullet"/>
        <w:spacing w:after="100"/>
      </w:pPr>
      <w:r w:rsidRPr="00C972FF">
        <w:t>create</w:t>
      </w:r>
      <w:r w:rsidR="008A1C69" w:rsidRPr="00C972FF">
        <w:t xml:space="preserve"> </w:t>
      </w:r>
      <w:r w:rsidR="00150149" w:rsidRPr="00C972FF">
        <w:t xml:space="preserve">a roadmap for transforming the sector. </w:t>
      </w:r>
    </w:p>
    <w:p w14:paraId="1B16EEBD" w14:textId="0EE141FE" w:rsidR="008A1C69" w:rsidRPr="00C972FF" w:rsidRDefault="00150149" w:rsidP="00993CCF">
      <w:pPr>
        <w:pStyle w:val="BodyText"/>
        <w:spacing w:before="100" w:after="100"/>
      </w:pPr>
      <w:r w:rsidRPr="00C972FF">
        <w:t xml:space="preserve">It will develop a clear role for </w:t>
      </w:r>
      <w:r w:rsidR="008A1C69" w:rsidRPr="00C972FF">
        <w:t>the G</w:t>
      </w:r>
      <w:r w:rsidRPr="00C972FF">
        <w:t>overnment in transforming the forestry sector</w:t>
      </w:r>
      <w:r w:rsidR="008A1C69" w:rsidRPr="00C972FF">
        <w:t>,</w:t>
      </w:r>
      <w:r w:rsidRPr="00C972FF">
        <w:t xml:space="preserve"> and set </w:t>
      </w:r>
      <w:r w:rsidR="37BB51E3" w:rsidRPr="00C972FF">
        <w:t xml:space="preserve">out a </w:t>
      </w:r>
      <w:r w:rsidRPr="00C972FF">
        <w:t>framework of policies</w:t>
      </w:r>
      <w:r w:rsidR="47E01070" w:rsidRPr="00C972FF">
        <w:t xml:space="preserve"> for implementation</w:t>
      </w:r>
      <w:r w:rsidRPr="00C972FF">
        <w:t xml:space="preserve">. </w:t>
      </w:r>
    </w:p>
    <w:p w14:paraId="17DDA255" w14:textId="5E24742F" w:rsidR="008A1C69" w:rsidRPr="00C972FF" w:rsidRDefault="00150149" w:rsidP="00993CCF">
      <w:pPr>
        <w:pStyle w:val="BodyText"/>
        <w:spacing w:before="100" w:after="100"/>
      </w:pPr>
      <w:r w:rsidRPr="00C972FF">
        <w:t xml:space="preserve">The ITP will </w:t>
      </w:r>
      <w:r w:rsidR="589BE76D" w:rsidRPr="00C972FF">
        <w:t xml:space="preserve">consider options for how </w:t>
      </w:r>
      <w:r w:rsidRPr="00C972FF">
        <w:t xml:space="preserve">forests </w:t>
      </w:r>
      <w:r w:rsidR="008A1C69" w:rsidRPr="00C972FF">
        <w:t xml:space="preserve">can provide </w:t>
      </w:r>
      <w:r w:rsidRPr="00C972FF">
        <w:t>a more consistent supply of wood fibre</w:t>
      </w:r>
      <w:r w:rsidR="008A1C69" w:rsidRPr="00C972FF">
        <w:t>,</w:t>
      </w:r>
      <w:r w:rsidRPr="00C972FF">
        <w:t xml:space="preserve"> to attract investment in </w:t>
      </w:r>
      <w:r w:rsidR="5DA6127E" w:rsidRPr="00C972FF">
        <w:t xml:space="preserve">the production of </w:t>
      </w:r>
      <w:r w:rsidRPr="00C972FF">
        <w:t>low</w:t>
      </w:r>
      <w:r w:rsidR="008A1C69" w:rsidRPr="00C972FF">
        <w:t>-</w:t>
      </w:r>
      <w:r w:rsidRPr="00C972FF">
        <w:t xml:space="preserve">emissions </w:t>
      </w:r>
      <w:r w:rsidR="1BCC4E95" w:rsidRPr="00C972FF">
        <w:t xml:space="preserve">wood </w:t>
      </w:r>
      <w:r w:rsidRPr="00C972FF">
        <w:t xml:space="preserve">products and biofuels. </w:t>
      </w:r>
    </w:p>
    <w:p w14:paraId="477371EE" w14:textId="1656B800" w:rsidR="00150149" w:rsidRPr="00C972FF" w:rsidRDefault="00150149" w:rsidP="00993CCF">
      <w:pPr>
        <w:pStyle w:val="BodyText"/>
        <w:spacing w:before="100" w:after="100"/>
      </w:pPr>
      <w:r w:rsidRPr="00C972FF">
        <w:t>A draft of the ITP will be released for public consultation by early 2022.</w:t>
      </w:r>
    </w:p>
    <w:p w14:paraId="02AF5A60" w14:textId="1454C862" w:rsidR="00150149" w:rsidRPr="00C972FF" w:rsidRDefault="00150149" w:rsidP="00367016">
      <w:pPr>
        <w:pStyle w:val="Heading5"/>
      </w:pPr>
      <w:r w:rsidRPr="00C972FF">
        <w:t xml:space="preserve">A new </w:t>
      </w:r>
      <w:r w:rsidR="00AD0CB0">
        <w:t>p</w:t>
      </w:r>
      <w:r w:rsidRPr="00C972FF">
        <w:t xml:space="preserve">lanning and </w:t>
      </w:r>
      <w:r w:rsidR="00AD0CB0">
        <w:t>a</w:t>
      </w:r>
      <w:r w:rsidRPr="00C972FF">
        <w:t xml:space="preserve">dvisory </w:t>
      </w:r>
      <w:r w:rsidR="00AD0CB0">
        <w:t>s</w:t>
      </w:r>
      <w:r w:rsidRPr="00C972FF">
        <w:t>ervice</w:t>
      </w:r>
    </w:p>
    <w:p w14:paraId="5374FC3A" w14:textId="27A1257D" w:rsidR="00150149" w:rsidRPr="00C972FF" w:rsidRDefault="00150149" w:rsidP="00993CCF">
      <w:pPr>
        <w:pStyle w:val="BodyText"/>
        <w:spacing w:before="100" w:after="100"/>
      </w:pPr>
      <w:r w:rsidRPr="00C972FF">
        <w:t xml:space="preserve">The Government is setting up a new </w:t>
      </w:r>
      <w:r w:rsidR="00560EC0">
        <w:t>p</w:t>
      </w:r>
      <w:r w:rsidRPr="00C972FF">
        <w:t xml:space="preserve">lanning and </w:t>
      </w:r>
      <w:r w:rsidR="00560EC0">
        <w:t>a</w:t>
      </w:r>
      <w:r w:rsidRPr="00C972FF">
        <w:t xml:space="preserve">dvisory </w:t>
      </w:r>
      <w:r w:rsidR="00560EC0">
        <w:t>s</w:t>
      </w:r>
      <w:r w:rsidRPr="00C972FF">
        <w:t>ervice within </w:t>
      </w:r>
      <w:proofErr w:type="spellStart"/>
      <w:r w:rsidRPr="00C972FF">
        <w:t>Te</w:t>
      </w:r>
      <w:proofErr w:type="spellEnd"/>
      <w:r w:rsidR="008734EB">
        <w:t xml:space="preserve"> </w:t>
      </w:r>
      <w:proofErr w:type="spellStart"/>
      <w:r w:rsidRPr="00C972FF">
        <w:t>Uru</w:t>
      </w:r>
      <w:proofErr w:type="spellEnd"/>
      <w:r w:rsidR="00431ACD">
        <w:t xml:space="preserve"> </w:t>
      </w:r>
      <w:proofErr w:type="spellStart"/>
      <w:r w:rsidRPr="00C972FF">
        <w:t>Rākau</w:t>
      </w:r>
      <w:proofErr w:type="spellEnd"/>
      <w:r w:rsidR="00431ACD">
        <w:t xml:space="preserve"> </w:t>
      </w:r>
      <w:r w:rsidRPr="00C972FF">
        <w:t>New</w:t>
      </w:r>
      <w:r w:rsidR="00276A55">
        <w:t> </w:t>
      </w:r>
      <w:r w:rsidRPr="00C972FF">
        <w:t xml:space="preserve">Zealand Forest Service. </w:t>
      </w:r>
      <w:r w:rsidR="008469C4" w:rsidRPr="00C972FF">
        <w:t>It will</w:t>
      </w:r>
      <w:r w:rsidRPr="00C972FF">
        <w:t xml:space="preserve"> support </w:t>
      </w:r>
      <w:r w:rsidR="008469C4" w:rsidRPr="00C972FF">
        <w:t xml:space="preserve">the </w:t>
      </w:r>
      <w:r w:rsidRPr="00C972FF">
        <w:t xml:space="preserve">priorities for forests and </w:t>
      </w:r>
      <w:r w:rsidR="4C2A2939" w:rsidRPr="00C972FF">
        <w:t xml:space="preserve">forest </w:t>
      </w:r>
      <w:r w:rsidRPr="00C972FF">
        <w:t>products that</w:t>
      </w:r>
      <w:r w:rsidR="008734EB">
        <w:t> </w:t>
      </w:r>
      <w:r w:rsidRPr="00C972FF">
        <w:t xml:space="preserve">emerge from the </w:t>
      </w:r>
      <w:r w:rsidR="00863854" w:rsidRPr="00C972FF">
        <w:t>e</w:t>
      </w:r>
      <w:r w:rsidRPr="00C972FF">
        <w:t xml:space="preserve">missions </w:t>
      </w:r>
      <w:r w:rsidR="00863854" w:rsidRPr="00C972FF">
        <w:t>r</w:t>
      </w:r>
      <w:r w:rsidRPr="00C972FF">
        <w:t xml:space="preserve">eduction </w:t>
      </w:r>
      <w:r w:rsidR="00863854" w:rsidRPr="00C972FF">
        <w:t>p</w:t>
      </w:r>
      <w:r w:rsidRPr="00C972FF">
        <w:t xml:space="preserve">lan. </w:t>
      </w:r>
    </w:p>
    <w:p w14:paraId="49FD30D6" w14:textId="0E7240BE" w:rsidR="00150149" w:rsidRPr="00C972FF" w:rsidRDefault="00150149" w:rsidP="00EC7FEC">
      <w:pPr>
        <w:pStyle w:val="Heading4"/>
      </w:pPr>
      <w:r w:rsidRPr="00C972FF">
        <w:t xml:space="preserve">Potential policies </w:t>
      </w:r>
    </w:p>
    <w:p w14:paraId="07127F42" w14:textId="0F07DCD5" w:rsidR="00150149" w:rsidRPr="00C972FF" w:rsidRDefault="00150149" w:rsidP="00993CCF">
      <w:pPr>
        <w:pStyle w:val="Heading5"/>
        <w:spacing w:before="180"/>
      </w:pPr>
      <w:r w:rsidRPr="00C972FF">
        <w:t xml:space="preserve">Decisions on sequestration will shape our </w:t>
      </w:r>
      <w:r w:rsidR="00D16088" w:rsidRPr="00C972FF">
        <w:t>path to net</w:t>
      </w:r>
      <w:r w:rsidR="00863854" w:rsidRPr="00C972FF">
        <w:t xml:space="preserve"> </w:t>
      </w:r>
      <w:r w:rsidR="00D16088" w:rsidRPr="00C972FF">
        <w:t>zero</w:t>
      </w:r>
      <w:r w:rsidRPr="00C972FF">
        <w:t xml:space="preserve"> </w:t>
      </w:r>
    </w:p>
    <w:p w14:paraId="6BA8A8D8" w14:textId="1F5BE2C5" w:rsidR="00150149" w:rsidRPr="00C972FF" w:rsidRDefault="00150149" w:rsidP="00993CCF">
      <w:pPr>
        <w:pStyle w:val="BodyText"/>
        <w:spacing w:before="100" w:after="100"/>
      </w:pPr>
      <w:r w:rsidRPr="00C972FF">
        <w:t>The amount of sequestration required to meet our climate change targets will depend on how</w:t>
      </w:r>
      <w:r w:rsidR="00300267" w:rsidRPr="00C972FF">
        <w:t> </w:t>
      </w:r>
      <w:r w:rsidRPr="00C972FF">
        <w:t xml:space="preserve">quickly </w:t>
      </w:r>
      <w:r w:rsidR="00D16088" w:rsidRPr="00C972FF">
        <w:t xml:space="preserve">we reduce </w:t>
      </w:r>
      <w:r w:rsidRPr="00C972FF">
        <w:t xml:space="preserve">gross emissions </w:t>
      </w:r>
      <w:r w:rsidR="00D16088" w:rsidRPr="00C972FF">
        <w:t>from</w:t>
      </w:r>
      <w:r w:rsidRPr="00C972FF">
        <w:t xml:space="preserve"> all other sectors. To determine the </w:t>
      </w:r>
      <w:r w:rsidR="5D875E42" w:rsidRPr="00C972FF">
        <w:t>optimal sequestration</w:t>
      </w:r>
      <w:r w:rsidR="00D16088" w:rsidRPr="00C972FF">
        <w:t xml:space="preserve"> </w:t>
      </w:r>
      <w:r w:rsidRPr="00C972FF">
        <w:t>path</w:t>
      </w:r>
      <w:r w:rsidR="00D16088" w:rsidRPr="00C972FF">
        <w:t>way</w:t>
      </w:r>
      <w:r w:rsidRPr="00C972FF">
        <w:t xml:space="preserve">, </w:t>
      </w:r>
      <w:r w:rsidR="00D16088" w:rsidRPr="00C972FF">
        <w:t>we</w:t>
      </w:r>
      <w:r w:rsidRPr="00C972FF">
        <w:t xml:space="preserve"> will seek to balance the benefits of forestry against the risk that rel</w:t>
      </w:r>
      <w:r w:rsidR="00D16088" w:rsidRPr="00C972FF">
        <w:t>ying</w:t>
      </w:r>
      <w:r w:rsidRPr="00C972FF">
        <w:t xml:space="preserve"> on sequestration might </w:t>
      </w:r>
      <w:r w:rsidR="00D16088" w:rsidRPr="00C972FF">
        <w:t>discourage the timely reduction of</w:t>
      </w:r>
      <w:r w:rsidRPr="00C972FF">
        <w:t xml:space="preserve"> emissions.</w:t>
      </w:r>
    </w:p>
    <w:p w14:paraId="1E2E4D91" w14:textId="14289259" w:rsidR="00D16088" w:rsidRPr="00C972FF" w:rsidRDefault="00D16088" w:rsidP="00993CCF">
      <w:pPr>
        <w:pStyle w:val="BodyText"/>
        <w:spacing w:before="100" w:after="100"/>
      </w:pPr>
      <w:r w:rsidRPr="00C972FF">
        <w:t>F</w:t>
      </w:r>
      <w:r w:rsidR="00150149" w:rsidRPr="00C972FF">
        <w:t>orestry is a long-term investment</w:t>
      </w:r>
      <w:r w:rsidRPr="00C972FF">
        <w:t>,</w:t>
      </w:r>
      <w:r w:rsidR="00150149" w:rsidRPr="00C972FF">
        <w:t xml:space="preserve"> and forest owners and managers </w:t>
      </w:r>
      <w:r w:rsidRPr="00C972FF">
        <w:t xml:space="preserve">need certainty </w:t>
      </w:r>
      <w:r w:rsidR="00150149" w:rsidRPr="00C972FF">
        <w:t xml:space="preserve">to achieve the level </w:t>
      </w:r>
      <w:r w:rsidR="5828D197" w:rsidRPr="00C972FF">
        <w:t>of afforestation needed to</w:t>
      </w:r>
      <w:r w:rsidRPr="00C972FF">
        <w:t xml:space="preserve"> </w:t>
      </w:r>
      <w:r w:rsidR="00150149" w:rsidRPr="00C972FF">
        <w:t xml:space="preserve">meet </w:t>
      </w:r>
      <w:r w:rsidR="4B222DB3" w:rsidRPr="00C972FF">
        <w:t xml:space="preserve">our </w:t>
      </w:r>
      <w:r w:rsidR="00150149" w:rsidRPr="00C972FF">
        <w:t>targets.</w:t>
      </w:r>
      <w:r w:rsidR="00175193" w:rsidRPr="00C972FF">
        <w:t xml:space="preserve"> </w:t>
      </w:r>
    </w:p>
    <w:p w14:paraId="7C3DC882" w14:textId="545D61B1" w:rsidR="00E4141A" w:rsidRDefault="00E4141A" w:rsidP="00993CCF">
      <w:pPr>
        <w:pStyle w:val="BodyText"/>
        <w:spacing w:before="100" w:after="100"/>
      </w:pPr>
      <w:r>
        <w:t xml:space="preserve">The </w:t>
      </w:r>
      <w:hyperlink w:anchor="emissionspricing" w:history="1">
        <w:r w:rsidRPr="00802F8A">
          <w:rPr>
            <w:rStyle w:val="Hyperlink"/>
          </w:rPr>
          <w:t xml:space="preserve">Emissions </w:t>
        </w:r>
        <w:r w:rsidR="00560EC0">
          <w:rPr>
            <w:rStyle w:val="Hyperlink"/>
          </w:rPr>
          <w:t>p</w:t>
        </w:r>
        <w:r w:rsidRPr="00802F8A">
          <w:rPr>
            <w:rStyle w:val="Hyperlink"/>
          </w:rPr>
          <w:t>ricing</w:t>
        </w:r>
      </w:hyperlink>
      <w:r>
        <w:t xml:space="preserve"> section of this document sets out the work proposed to consider the role of forestry in the </w:t>
      </w:r>
      <w:r w:rsidR="00560EC0">
        <w:t xml:space="preserve">NZ </w:t>
      </w:r>
      <w:r>
        <w:t>ETS over the longer</w:t>
      </w:r>
      <w:r w:rsidR="00612A56">
        <w:t xml:space="preserve"> </w:t>
      </w:r>
      <w:r>
        <w:t xml:space="preserve">term. That section seeks your feedback on whether </w:t>
      </w:r>
      <w:r w:rsidR="00560EC0">
        <w:t xml:space="preserve">NZ </w:t>
      </w:r>
      <w:r>
        <w:t>ETS-driven afforestation risks delaying gross emissions reductions in other sectors and</w:t>
      </w:r>
      <w:r w:rsidR="00B53231">
        <w:t> </w:t>
      </w:r>
      <w:r>
        <w:t>tests the options presented by the Commission for feedback. It also sets out consultation questions on this topic.</w:t>
      </w:r>
    </w:p>
    <w:p w14:paraId="6A309061" w14:textId="1D799370" w:rsidR="00E4141A" w:rsidRPr="00C972FF" w:rsidRDefault="00E4141A" w:rsidP="001D0AC8">
      <w:pPr>
        <w:pStyle w:val="BodyText"/>
      </w:pPr>
      <w:r>
        <w:t>If the Government decides that there is a need to manage the</w:t>
      </w:r>
      <w:r w:rsidR="004A737C">
        <w:t xml:space="preserve"> role of forestry removals in the </w:t>
      </w:r>
      <w:r w:rsidR="00560EC0">
        <w:t xml:space="preserve">NZ </w:t>
      </w:r>
      <w:r w:rsidR="004A737C">
        <w:t>ETS, then this will shape the approach to further work set out below.</w:t>
      </w:r>
    </w:p>
    <w:p w14:paraId="7B2ED7BD" w14:textId="55EC3830" w:rsidR="00150149" w:rsidRPr="00C972FF" w:rsidRDefault="00150149" w:rsidP="00367016">
      <w:pPr>
        <w:pStyle w:val="Heading5"/>
      </w:pPr>
      <w:r w:rsidRPr="00C972FF">
        <w:t xml:space="preserve">Establishing a long-term carbon sink </w:t>
      </w:r>
    </w:p>
    <w:p w14:paraId="4F177415" w14:textId="3D199867" w:rsidR="00150149" w:rsidRPr="00C972FF" w:rsidRDefault="00150149" w:rsidP="001D0AC8">
      <w:pPr>
        <w:pStyle w:val="BodyText"/>
      </w:pPr>
      <w:r w:rsidRPr="00C972FF">
        <w:t xml:space="preserve">A variety of native and exotic </w:t>
      </w:r>
      <w:r w:rsidR="00D16088" w:rsidRPr="00C972FF">
        <w:t xml:space="preserve">species </w:t>
      </w:r>
      <w:r w:rsidRPr="00C972FF">
        <w:t xml:space="preserve">can </w:t>
      </w:r>
      <w:r w:rsidR="00D16088" w:rsidRPr="00C972FF">
        <w:t xml:space="preserve">form </w:t>
      </w:r>
      <w:r w:rsidRPr="00C972FF">
        <w:t>a permanent forest cover that delivers long-term sequestration</w:t>
      </w:r>
      <w:r w:rsidR="00D16088" w:rsidRPr="00C972FF">
        <w:t>,</w:t>
      </w:r>
      <w:r w:rsidRPr="00C972FF">
        <w:t xml:space="preserve"> to offset hard</w:t>
      </w:r>
      <w:r w:rsidR="00D16088" w:rsidRPr="00C972FF">
        <w:t>-</w:t>
      </w:r>
      <w:r w:rsidRPr="00C972FF">
        <w:t>to</w:t>
      </w:r>
      <w:r w:rsidR="00D16088" w:rsidRPr="00C972FF">
        <w:t>-</w:t>
      </w:r>
      <w:r w:rsidRPr="00C972FF">
        <w:t xml:space="preserve">abate gases and sectors. </w:t>
      </w:r>
    </w:p>
    <w:p w14:paraId="7226AE02" w14:textId="7B4167FD" w:rsidR="00E3653E" w:rsidRPr="00C972FF" w:rsidRDefault="00E3653E" w:rsidP="00300267">
      <w:pPr>
        <w:pStyle w:val="Heading5"/>
      </w:pPr>
      <w:r w:rsidRPr="00C972FF">
        <w:t>Native forests</w:t>
      </w:r>
    </w:p>
    <w:p w14:paraId="2DC2A796" w14:textId="08843BF8" w:rsidR="00150149" w:rsidRPr="00C972FF" w:rsidRDefault="00150149" w:rsidP="00B53231">
      <w:pPr>
        <w:pStyle w:val="BodyText"/>
        <w:spacing w:before="100" w:after="100"/>
      </w:pPr>
      <w:r w:rsidRPr="00C972FF">
        <w:t>New and regenerating native forests typically sequester carbon at a slower rate than exotic species</w:t>
      </w:r>
      <w:r w:rsidR="00D16088" w:rsidRPr="00C972FF">
        <w:t>. However, they</w:t>
      </w:r>
      <w:r w:rsidRPr="00C972FF">
        <w:t xml:space="preserve"> provide other benefits such as native biodiversity, erosion control, freshwater quality, and social and cultural value. Current rates of native forest regeneration and establishment are low</w:t>
      </w:r>
      <w:r w:rsidR="00E3653E" w:rsidRPr="00C972FF">
        <w:t>. T</w:t>
      </w:r>
      <w:r w:rsidRPr="00C972FF">
        <w:t xml:space="preserve">he costs of establishing and maintaining native forests, particularly on marginal land, </w:t>
      </w:r>
      <w:r w:rsidRPr="00D44190">
        <w:t>are high</w:t>
      </w:r>
      <w:r w:rsidRPr="00D44190">
        <w:rPr>
          <w:rStyle w:val="FootnoteReference"/>
          <w:color w:val="auto"/>
        </w:rPr>
        <w:footnoteReference w:id="61"/>
      </w:r>
      <w:r w:rsidRPr="00D44190">
        <w:t xml:space="preserve"> and there</w:t>
      </w:r>
      <w:r w:rsidRPr="00C972FF">
        <w:t xml:space="preserve"> </w:t>
      </w:r>
      <w:r w:rsidR="00E3653E" w:rsidRPr="00C972FF">
        <w:t>are</w:t>
      </w:r>
      <w:r w:rsidRPr="00C972FF">
        <w:t xml:space="preserve"> limited commercial returns. </w:t>
      </w:r>
    </w:p>
    <w:p w14:paraId="68C3F005" w14:textId="7EBFA619" w:rsidR="00E3653E" w:rsidRPr="00C972FF" w:rsidRDefault="00E3653E" w:rsidP="00B53231">
      <w:pPr>
        <w:pStyle w:val="BodyText"/>
        <w:spacing w:before="100" w:after="100"/>
      </w:pPr>
      <w:r w:rsidRPr="00C972FF">
        <w:t>W</w:t>
      </w:r>
      <w:r w:rsidR="7B186D74" w:rsidRPr="00C972FF">
        <w:t>e will investigate how to overcome</w:t>
      </w:r>
      <w:r w:rsidRPr="00C972FF">
        <w:t xml:space="preserve"> barriers to planting </w:t>
      </w:r>
      <w:r w:rsidR="005C75BA">
        <w:t xml:space="preserve">and regenerating </w:t>
      </w:r>
      <w:r w:rsidRPr="00C972FF">
        <w:t>native forest</w:t>
      </w:r>
      <w:r w:rsidR="005C75BA">
        <w:t>. This</w:t>
      </w:r>
      <w:r w:rsidR="00B53231">
        <w:t> </w:t>
      </w:r>
      <w:r w:rsidR="005C75BA">
        <w:t xml:space="preserve">will include </w:t>
      </w:r>
      <w:r w:rsidR="4485EFAA" w:rsidRPr="00C972FF">
        <w:t xml:space="preserve">working with the native nursery sector, </w:t>
      </w:r>
      <w:r w:rsidR="00150149" w:rsidRPr="00C972FF">
        <w:t>and</w:t>
      </w:r>
      <w:r w:rsidR="005C75BA">
        <w:t xml:space="preserve"> looking at</w:t>
      </w:r>
      <w:r w:rsidR="00150149" w:rsidRPr="00C972FF">
        <w:t xml:space="preserve"> the optimal mix of investment, </w:t>
      </w:r>
      <w:r w:rsidR="7AE2307C" w:rsidRPr="00C972FF">
        <w:t xml:space="preserve">direct </w:t>
      </w:r>
      <w:r w:rsidR="00150149" w:rsidRPr="00C972FF">
        <w:t xml:space="preserve">regulation and price. </w:t>
      </w:r>
      <w:r w:rsidRPr="00C972FF">
        <w:t>We</w:t>
      </w:r>
      <w:r w:rsidR="00150149" w:rsidRPr="00C972FF">
        <w:t xml:space="preserve"> will decide on shorter</w:t>
      </w:r>
      <w:r w:rsidR="00FF5889">
        <w:t xml:space="preserve"> </w:t>
      </w:r>
      <w:r w:rsidR="00150149" w:rsidRPr="00C972FF">
        <w:t xml:space="preserve">term </w:t>
      </w:r>
      <w:r w:rsidR="272EAA82" w:rsidRPr="00C972FF">
        <w:t xml:space="preserve">options regarding </w:t>
      </w:r>
      <w:r w:rsidR="00150149" w:rsidRPr="00C972FF">
        <w:t xml:space="preserve">financial support by the end of 2021. </w:t>
      </w:r>
    </w:p>
    <w:p w14:paraId="1FA3F0A6" w14:textId="1953FAB4" w:rsidR="00150149" w:rsidRPr="00C972FF" w:rsidRDefault="00E3653E" w:rsidP="00B53231">
      <w:pPr>
        <w:pStyle w:val="BodyText"/>
        <w:spacing w:before="100" w:after="100"/>
      </w:pPr>
      <w:r w:rsidRPr="00C972FF">
        <w:t>By the end of 2023 we will deliver a</w:t>
      </w:r>
      <w:r w:rsidR="00150149" w:rsidRPr="00C972FF">
        <w:t xml:space="preserve"> broader package </w:t>
      </w:r>
      <w:r w:rsidR="3529F4A8" w:rsidRPr="00C972FF">
        <w:t xml:space="preserve">of changes </w:t>
      </w:r>
      <w:r w:rsidR="00150149" w:rsidRPr="00C972FF">
        <w:t xml:space="preserve">to bring down the cost of </w:t>
      </w:r>
      <w:r w:rsidRPr="00C972FF">
        <w:t xml:space="preserve">planting </w:t>
      </w:r>
      <w:r w:rsidR="00150149" w:rsidRPr="00C972FF">
        <w:t>native forest</w:t>
      </w:r>
      <w:r w:rsidR="4F69FE53" w:rsidRPr="00C972FF">
        <w:t>s</w:t>
      </w:r>
      <w:r w:rsidR="00150149" w:rsidRPr="00C972FF">
        <w:t xml:space="preserve">, improve economic return, address supply chain barriers, </w:t>
      </w:r>
      <w:r w:rsidR="31A06663" w:rsidRPr="00C972FF">
        <w:t>develop sustainable models to incentivise</w:t>
      </w:r>
      <w:r w:rsidRPr="00C972FF">
        <w:t xml:space="preserve"> </w:t>
      </w:r>
      <w:r w:rsidR="00150149" w:rsidRPr="00C972FF">
        <w:t xml:space="preserve">afforestation and improve </w:t>
      </w:r>
      <w:r w:rsidRPr="00C972FF">
        <w:t xml:space="preserve">planting </w:t>
      </w:r>
      <w:r w:rsidR="00150149" w:rsidRPr="00C972FF">
        <w:t>success.</w:t>
      </w:r>
    </w:p>
    <w:p w14:paraId="74B0DFB2" w14:textId="59CE3F87" w:rsidR="00E3653E" w:rsidRPr="00C972FF" w:rsidRDefault="00E3653E" w:rsidP="00300267">
      <w:pPr>
        <w:pStyle w:val="Heading5"/>
      </w:pPr>
      <w:r w:rsidRPr="00C972FF">
        <w:t>Exotic forests</w:t>
      </w:r>
    </w:p>
    <w:p w14:paraId="6F53CAE5" w14:textId="314D57D1" w:rsidR="00150149" w:rsidRPr="00C972FF" w:rsidRDefault="00150149" w:rsidP="00B53231">
      <w:pPr>
        <w:pStyle w:val="BodyText"/>
        <w:spacing w:before="100" w:after="100"/>
      </w:pPr>
      <w:r w:rsidRPr="00C972FF">
        <w:t>Exotic forest</w:t>
      </w:r>
      <w:r w:rsidR="00E3653E" w:rsidRPr="00C972FF">
        <w:t xml:space="preserve">s </w:t>
      </w:r>
      <w:r w:rsidR="69788268" w:rsidRPr="00C972FF">
        <w:t>that provide permanent canopy cover</w:t>
      </w:r>
      <w:r w:rsidR="00E3653E" w:rsidRPr="00C972FF">
        <w:t xml:space="preserve"> </w:t>
      </w:r>
      <w:r w:rsidRPr="00C972FF">
        <w:t>can</w:t>
      </w:r>
      <w:r w:rsidR="00E14454" w:rsidRPr="00C972FF">
        <w:t xml:space="preserve"> </w:t>
      </w:r>
      <w:r w:rsidR="00E3653E" w:rsidRPr="00C972FF">
        <w:t>offer</w:t>
      </w:r>
      <w:r w:rsidRPr="00C972FF">
        <w:t xml:space="preserve"> rapid, long-term sequestration and wider benefits, such as erosion control. Some land</w:t>
      </w:r>
      <w:r w:rsidR="00926D77">
        <w:t xml:space="preserve"> </w:t>
      </w:r>
      <w:r w:rsidRPr="00C972FF">
        <w:t>owners, including some Māori land</w:t>
      </w:r>
      <w:r w:rsidR="00926D77">
        <w:t xml:space="preserve"> </w:t>
      </w:r>
      <w:r w:rsidRPr="00C972FF">
        <w:t xml:space="preserve">owners, consider permanent or long-rotation exotics the most viable option for remote and marginal land. There are already examples of this, such as </w:t>
      </w:r>
      <w:r w:rsidR="00E3653E" w:rsidRPr="00C972FF">
        <w:t xml:space="preserve">the </w:t>
      </w:r>
      <w:r w:rsidRPr="00C972FF">
        <w:t xml:space="preserve">long-lived </w:t>
      </w:r>
      <w:r w:rsidR="00E3653E" w:rsidRPr="00C972FF">
        <w:t xml:space="preserve">redwood </w:t>
      </w:r>
      <w:r w:rsidRPr="00C972FF">
        <w:t>species.</w:t>
      </w:r>
    </w:p>
    <w:p w14:paraId="22E1B5AD" w14:textId="75EACD25" w:rsidR="00E3653E" w:rsidRPr="00C972FF" w:rsidRDefault="00E3653E" w:rsidP="00B53231">
      <w:pPr>
        <w:pStyle w:val="BodyText"/>
        <w:spacing w:before="100" w:after="100"/>
      </w:pPr>
      <w:r w:rsidRPr="00C972FF">
        <w:t xml:space="preserve">Increasingly, </w:t>
      </w:r>
      <w:r w:rsidR="00150149" w:rsidRPr="00C972FF">
        <w:t>non-harvest permanent pine</w:t>
      </w:r>
      <w:r w:rsidRPr="00C972FF">
        <w:t xml:space="preserve"> is being</w:t>
      </w:r>
      <w:r w:rsidR="00150149" w:rsidRPr="00C972FF">
        <w:t xml:space="preserve"> planted </w:t>
      </w:r>
      <w:r w:rsidRPr="00C972FF">
        <w:t xml:space="preserve">mainly </w:t>
      </w:r>
      <w:r w:rsidR="00150149" w:rsidRPr="00C972FF">
        <w:t xml:space="preserve">for carbon. </w:t>
      </w:r>
      <w:r w:rsidR="017159FA" w:rsidRPr="00C972FF">
        <w:t>We are aware that s</w:t>
      </w:r>
      <w:r w:rsidR="00150149" w:rsidRPr="00C972FF">
        <w:t xml:space="preserve">ome communities </w:t>
      </w:r>
      <w:r w:rsidRPr="00C972FF">
        <w:t xml:space="preserve">are concerned </w:t>
      </w:r>
      <w:r w:rsidR="00150149" w:rsidRPr="00C972FF">
        <w:t xml:space="preserve">about the </w:t>
      </w:r>
      <w:r w:rsidR="6665B7AA" w:rsidRPr="00C972FF">
        <w:t xml:space="preserve">potential </w:t>
      </w:r>
      <w:r w:rsidR="00150149" w:rsidRPr="00C972FF">
        <w:t>impact</w:t>
      </w:r>
      <w:r w:rsidR="5394E62D" w:rsidRPr="00C972FF">
        <w:t>s</w:t>
      </w:r>
      <w:r w:rsidR="00150149" w:rsidRPr="00C972FF">
        <w:t xml:space="preserve"> of large-scale </w:t>
      </w:r>
      <w:r w:rsidR="54C9C8EC" w:rsidRPr="00C972FF">
        <w:t xml:space="preserve">permanent </w:t>
      </w:r>
      <w:r w:rsidR="00150149" w:rsidRPr="00C972FF">
        <w:t xml:space="preserve">exotic forests on local economies and </w:t>
      </w:r>
      <w:r w:rsidRPr="00C972FF">
        <w:t>jobs</w:t>
      </w:r>
      <w:r w:rsidR="00150149" w:rsidRPr="00C972FF">
        <w:t xml:space="preserve">, particularly if </w:t>
      </w:r>
      <w:r w:rsidRPr="00C972FF">
        <w:t xml:space="preserve">the </w:t>
      </w:r>
      <w:r w:rsidR="00150149" w:rsidRPr="00C972FF">
        <w:t xml:space="preserve">land </w:t>
      </w:r>
      <w:r w:rsidRPr="00C972FF">
        <w:t xml:space="preserve">is </w:t>
      </w:r>
      <w:r w:rsidR="00150149" w:rsidRPr="00C972FF">
        <w:t xml:space="preserve">suitable for </w:t>
      </w:r>
      <w:r w:rsidR="00E14454" w:rsidRPr="00C972FF">
        <w:t xml:space="preserve">other </w:t>
      </w:r>
      <w:r w:rsidR="00150149" w:rsidRPr="00C972FF">
        <w:t xml:space="preserve">uses. </w:t>
      </w:r>
    </w:p>
    <w:p w14:paraId="7C9BB50A" w14:textId="4BCCFBF4" w:rsidR="00150149" w:rsidRPr="00C972FF" w:rsidRDefault="00E3653E" w:rsidP="00B53231">
      <w:pPr>
        <w:pStyle w:val="BodyText"/>
        <w:spacing w:before="100" w:after="100"/>
        <w:rPr>
          <w:rFonts w:asciiTheme="minorHAnsi" w:hAnsiTheme="minorHAnsi"/>
        </w:rPr>
      </w:pPr>
      <w:r w:rsidRPr="00C972FF">
        <w:t>We</w:t>
      </w:r>
      <w:r w:rsidR="00150149" w:rsidRPr="00C972FF">
        <w:t xml:space="preserve"> will </w:t>
      </w:r>
      <w:r w:rsidR="2C2EE9A5" w:rsidRPr="00C972FF">
        <w:t>investigate</w:t>
      </w:r>
      <w:r w:rsidR="00DF4AE9" w:rsidRPr="00C972FF">
        <w:t xml:space="preserve"> </w:t>
      </w:r>
      <w:r w:rsidR="7797CE4E" w:rsidRPr="00C972FF">
        <w:t>the role of different types of permanent exotic forests, and whether and how the Government can influence</w:t>
      </w:r>
      <w:r w:rsidR="00DF4AE9" w:rsidRPr="00C972FF">
        <w:t xml:space="preserve"> </w:t>
      </w:r>
      <w:r w:rsidR="00150149" w:rsidRPr="00C972FF">
        <w:t xml:space="preserve">the type, location </w:t>
      </w:r>
      <w:r w:rsidR="7797CE4E" w:rsidRPr="00C972FF">
        <w:t xml:space="preserve">or scale of these </w:t>
      </w:r>
      <w:r w:rsidR="00150149" w:rsidRPr="00C972FF">
        <w:t>forests</w:t>
      </w:r>
      <w:r w:rsidR="00DF4AE9" w:rsidRPr="00C972FF">
        <w:t>,</w:t>
      </w:r>
      <w:r w:rsidR="00150149" w:rsidRPr="00C972FF">
        <w:t xml:space="preserve"> with the aim of</w:t>
      </w:r>
      <w:r w:rsidR="00845FD4">
        <w:t> </w:t>
      </w:r>
      <w:r w:rsidR="00150149" w:rsidRPr="00C972FF">
        <w:t>making decisions by the end</w:t>
      </w:r>
      <w:r w:rsidR="00150149" w:rsidRPr="00C972FF">
        <w:rPr>
          <w:rFonts w:asciiTheme="minorHAnsi" w:hAnsiTheme="minorHAnsi"/>
        </w:rPr>
        <w:t xml:space="preserve"> of 2022. This will include options to ensure exotic plantation forests transition</w:t>
      </w:r>
      <w:r w:rsidR="7FA0B339" w:rsidRPr="00C972FF">
        <w:rPr>
          <w:rFonts w:asciiTheme="minorHAnsi" w:hAnsiTheme="minorHAnsi"/>
        </w:rPr>
        <w:t>ing</w:t>
      </w:r>
      <w:r w:rsidR="00150149" w:rsidRPr="00C972FF">
        <w:rPr>
          <w:rFonts w:asciiTheme="minorHAnsi" w:hAnsiTheme="minorHAnsi"/>
        </w:rPr>
        <w:t xml:space="preserve"> to native forests </w:t>
      </w:r>
      <w:r w:rsidR="17744073" w:rsidRPr="00C972FF">
        <w:rPr>
          <w:rFonts w:asciiTheme="minorHAnsi" w:hAnsiTheme="minorHAnsi"/>
        </w:rPr>
        <w:t>are managed</w:t>
      </w:r>
      <w:r w:rsidR="00150149" w:rsidRPr="00C972FF">
        <w:rPr>
          <w:rFonts w:asciiTheme="minorHAnsi" w:hAnsiTheme="minorHAnsi"/>
        </w:rPr>
        <w:t xml:space="preserve"> in line with that intent.</w:t>
      </w:r>
    </w:p>
    <w:p w14:paraId="7C7D3897" w14:textId="397F0BDA" w:rsidR="00150149" w:rsidRPr="00C972FF" w:rsidRDefault="51CF3F49" w:rsidP="00367016">
      <w:pPr>
        <w:pStyle w:val="Heading5"/>
      </w:pPr>
      <w:bookmarkStart w:id="124" w:name="_Hlk75871596"/>
      <w:r w:rsidRPr="00C972FF">
        <w:t>Enabling and managing afforestation to a</w:t>
      </w:r>
      <w:r w:rsidR="00DF4AE9" w:rsidRPr="00C972FF">
        <w:t>chiev</w:t>
      </w:r>
      <w:r w:rsidR="1D7394A2" w:rsidRPr="00C972FF">
        <w:t>e</w:t>
      </w:r>
      <w:r w:rsidR="00150149" w:rsidRPr="00C972FF">
        <w:t xml:space="preserve"> wider </w:t>
      </w:r>
      <w:r w:rsidR="00DF4AE9" w:rsidRPr="00C972FF">
        <w:t xml:space="preserve">benefits </w:t>
      </w:r>
      <w:r w:rsidR="00150149" w:rsidRPr="00C972FF">
        <w:t>and</w:t>
      </w:r>
      <w:r w:rsidR="00F51D50">
        <w:t> </w:t>
      </w:r>
      <w:r w:rsidR="00150149" w:rsidRPr="00C972FF">
        <w:t>avoid</w:t>
      </w:r>
      <w:r w:rsidR="00F51D50">
        <w:t> </w:t>
      </w:r>
      <w:r w:rsidR="00150149" w:rsidRPr="00C972FF">
        <w:t>adverse</w:t>
      </w:r>
      <w:r w:rsidR="00F51D50">
        <w:t> </w:t>
      </w:r>
      <w:r w:rsidR="00150149" w:rsidRPr="00C972FF">
        <w:t>effects</w:t>
      </w:r>
    </w:p>
    <w:p w14:paraId="6AF0F1B6" w14:textId="74808917" w:rsidR="00150149" w:rsidRPr="00C972FF" w:rsidRDefault="00DF4AE9" w:rsidP="00B53231">
      <w:pPr>
        <w:pStyle w:val="BodyText"/>
        <w:spacing w:before="100" w:after="100"/>
      </w:pPr>
      <w:r w:rsidRPr="00C972FF">
        <w:t xml:space="preserve">We will look at </w:t>
      </w:r>
      <w:r w:rsidR="4A1A7D46" w:rsidRPr="00C972FF">
        <w:t xml:space="preserve">whether there are opportunities to help deliver the Government’s objectives for </w:t>
      </w:r>
      <w:r w:rsidRPr="00C972FF">
        <w:t xml:space="preserve">forestry </w:t>
      </w:r>
      <w:r w:rsidR="00150149" w:rsidRPr="00C972FF">
        <w:t xml:space="preserve">through the current reform of the RMA. </w:t>
      </w:r>
      <w:r w:rsidR="3615A645" w:rsidRPr="00C972FF">
        <w:t>Existing n</w:t>
      </w:r>
      <w:r w:rsidR="00150149" w:rsidRPr="00C972FF">
        <w:t>ational direction under the RMA,</w:t>
      </w:r>
      <w:r w:rsidR="006312DA">
        <w:t> </w:t>
      </w:r>
      <w:r w:rsidR="00150149" w:rsidRPr="00C972FF">
        <w:t>including the National Environmental Standards for Plantation Forestry (NES-PF), will be</w:t>
      </w:r>
      <w:r w:rsidR="006312DA">
        <w:t> </w:t>
      </w:r>
      <w:r w:rsidRPr="00C972FF">
        <w:t xml:space="preserve">moved </w:t>
      </w:r>
      <w:r w:rsidR="00150149" w:rsidRPr="00C972FF">
        <w:t>into the proposed National Planning Framework.</w:t>
      </w:r>
      <w:r w:rsidR="00150149" w:rsidRPr="00C972FF">
        <w:rPr>
          <w:rStyle w:val="FootnoteReference"/>
        </w:rPr>
        <w:footnoteReference w:id="62"/>
      </w:r>
      <w:r w:rsidR="00150149" w:rsidRPr="00C972FF">
        <w:t xml:space="preserve"> Where forests are not covered by</w:t>
      </w:r>
      <w:r w:rsidR="006312DA">
        <w:t> </w:t>
      </w:r>
      <w:r w:rsidR="00150149" w:rsidRPr="00C972FF">
        <w:t xml:space="preserve">the NES-PF, </w:t>
      </w:r>
      <w:r w:rsidRPr="00C972FF">
        <w:t>c</w:t>
      </w:r>
      <w:r w:rsidR="00150149" w:rsidRPr="00C972FF">
        <w:t xml:space="preserve">ouncils can make their own rules under the RMA. The </w:t>
      </w:r>
      <w:r w:rsidRPr="00C972FF">
        <w:t xml:space="preserve">RMA </w:t>
      </w:r>
      <w:r w:rsidR="00150149" w:rsidRPr="00C972FF">
        <w:t xml:space="preserve">reform is an opportunity to consider how the </w:t>
      </w:r>
      <w:r w:rsidR="4D953BE7" w:rsidRPr="00C972FF">
        <w:t>potential</w:t>
      </w:r>
      <w:r w:rsidR="00150149" w:rsidRPr="00C972FF">
        <w:t xml:space="preserve"> risks and environmental effects </w:t>
      </w:r>
      <w:r w:rsidR="0863E46C" w:rsidRPr="00C972FF">
        <w:t>may be managed</w:t>
      </w:r>
      <w:r w:rsidRPr="00C972FF">
        <w:t>,</w:t>
      </w:r>
      <w:r w:rsidR="00150149" w:rsidRPr="00C972FF">
        <w:t xml:space="preserve"> and whether national regulation is appropriate.</w:t>
      </w:r>
    </w:p>
    <w:p w14:paraId="3A829695" w14:textId="5D4185A7" w:rsidR="002D00BF" w:rsidRPr="00C972FF" w:rsidRDefault="00150149" w:rsidP="001D0AC8">
      <w:pPr>
        <w:pStyle w:val="BodyText"/>
      </w:pPr>
      <w:r w:rsidRPr="00C972FF">
        <w:t xml:space="preserve">There may be opportunities </w:t>
      </w:r>
      <w:r w:rsidR="002D00BF" w:rsidRPr="00C972FF">
        <w:t>for</w:t>
      </w:r>
      <w:r w:rsidRPr="00C972FF">
        <w:t xml:space="preserve"> the regulatory system </w:t>
      </w:r>
      <w:r w:rsidR="002D00BF" w:rsidRPr="00C972FF">
        <w:t xml:space="preserve">to support </w:t>
      </w:r>
      <w:r w:rsidRPr="00C972FF">
        <w:t>afforestation and sector development within the broader array of rural land uses</w:t>
      </w:r>
      <w:r w:rsidR="16EEA8CD" w:rsidRPr="00C972FF">
        <w:t xml:space="preserve"> and priorities</w:t>
      </w:r>
      <w:r w:rsidRPr="00C972FF">
        <w:t xml:space="preserve">. </w:t>
      </w:r>
    </w:p>
    <w:p w14:paraId="3181F476" w14:textId="5C319F09" w:rsidR="00150149" w:rsidRPr="00C972FF" w:rsidRDefault="002D00BF" w:rsidP="001D0AC8">
      <w:pPr>
        <w:pStyle w:val="BodyText"/>
        <w:rPr>
          <w:rFonts w:eastAsia="Calibri" w:cs="Calibri"/>
        </w:rPr>
      </w:pPr>
      <w:r w:rsidRPr="00C972FF">
        <w:t xml:space="preserve">We </w:t>
      </w:r>
      <w:r w:rsidR="005C75BA">
        <w:t>will</w:t>
      </w:r>
      <w:r w:rsidR="005C75BA" w:rsidRPr="00C972FF">
        <w:t xml:space="preserve"> </w:t>
      </w:r>
      <w:r w:rsidRPr="00C972FF">
        <w:t>consider o</w:t>
      </w:r>
      <w:r w:rsidR="00150149" w:rsidRPr="00C972FF">
        <w:t>ther options outside the RMA</w:t>
      </w:r>
      <w:r w:rsidR="621F5477" w:rsidRPr="00C972FF">
        <w:t xml:space="preserve"> to influence afforestation and forest management decisions</w:t>
      </w:r>
      <w:r w:rsidRPr="00C972FF">
        <w:t>, for example,</w:t>
      </w:r>
      <w:r w:rsidR="00150149" w:rsidRPr="00C972FF">
        <w:t xml:space="preserve"> </w:t>
      </w:r>
      <w:r w:rsidR="567D667C" w:rsidRPr="00C972FF">
        <w:t xml:space="preserve">targeting </w:t>
      </w:r>
      <w:r w:rsidRPr="00C972FF">
        <w:t>invest</w:t>
      </w:r>
      <w:r w:rsidR="6A1008CC" w:rsidRPr="00C972FF">
        <w:t>ment to</w:t>
      </w:r>
      <w:r w:rsidR="00150149" w:rsidRPr="00C972FF">
        <w:t xml:space="preserve"> marginal land, amending </w:t>
      </w:r>
      <w:r w:rsidR="00FF5889">
        <w:t>NZ</w:t>
      </w:r>
      <w:r w:rsidR="00F51D50">
        <w:t> </w:t>
      </w:r>
      <w:r w:rsidR="00150149" w:rsidRPr="00C972FF">
        <w:t>ETS</w:t>
      </w:r>
      <w:r w:rsidR="00F51D50">
        <w:t> </w:t>
      </w:r>
      <w:r w:rsidR="00150149" w:rsidRPr="00C972FF">
        <w:t xml:space="preserve">eligibility settings, and the new planning and advisory service. </w:t>
      </w:r>
    </w:p>
    <w:p w14:paraId="618C2F7A" w14:textId="35C66D23" w:rsidR="00150149" w:rsidRPr="00C972FF" w:rsidRDefault="002D00BF" w:rsidP="001D0AC8">
      <w:pPr>
        <w:pStyle w:val="BodyText"/>
        <w:rPr>
          <w:rFonts w:eastAsia="MS Mincho" w:cs="Arial"/>
        </w:rPr>
      </w:pPr>
      <w:bookmarkStart w:id="125" w:name="_Hlk77672283"/>
      <w:r w:rsidRPr="00C972FF">
        <w:rPr>
          <w:rFonts w:eastAsia="Calibri" w:cs="Calibri"/>
        </w:rPr>
        <w:t xml:space="preserve">We will </w:t>
      </w:r>
      <w:r w:rsidR="27032B64" w:rsidRPr="00C972FF">
        <w:rPr>
          <w:rFonts w:eastAsia="Calibri" w:cs="Calibri"/>
        </w:rPr>
        <w:t>investigate options</w:t>
      </w:r>
      <w:r w:rsidR="00150149" w:rsidRPr="00C972FF">
        <w:rPr>
          <w:rFonts w:eastAsia="Calibri" w:cs="Calibri"/>
        </w:rPr>
        <w:t xml:space="preserve"> to improve the </w:t>
      </w:r>
      <w:r w:rsidRPr="00C972FF">
        <w:rPr>
          <w:rFonts w:eastAsia="Calibri" w:cs="Calibri"/>
        </w:rPr>
        <w:t>r</w:t>
      </w:r>
      <w:r w:rsidR="00150149" w:rsidRPr="00C972FF">
        <w:rPr>
          <w:rFonts w:eastAsia="Calibri" w:cs="Calibri"/>
        </w:rPr>
        <w:t xml:space="preserve">esource </w:t>
      </w:r>
      <w:r w:rsidRPr="00C972FF">
        <w:rPr>
          <w:rFonts w:eastAsia="Calibri" w:cs="Calibri"/>
        </w:rPr>
        <w:t>m</w:t>
      </w:r>
      <w:r w:rsidR="00150149" w:rsidRPr="00C972FF">
        <w:rPr>
          <w:rFonts w:eastAsia="Calibri" w:cs="Calibri"/>
        </w:rPr>
        <w:t>anagement system, and to manage any environmental effects of forests</w:t>
      </w:r>
      <w:r w:rsidR="6C3C0954" w:rsidRPr="00C972FF">
        <w:rPr>
          <w:rFonts w:eastAsia="Calibri" w:cs="Calibri"/>
        </w:rPr>
        <w:t>, with the aim of making</w:t>
      </w:r>
      <w:r w:rsidRPr="00C972FF">
        <w:rPr>
          <w:rFonts w:eastAsia="Calibri" w:cs="Calibri"/>
        </w:rPr>
        <w:t xml:space="preserve"> </w:t>
      </w:r>
      <w:r w:rsidR="735324C8" w:rsidRPr="00C972FF">
        <w:rPr>
          <w:rFonts w:eastAsia="Calibri" w:cs="Calibri"/>
        </w:rPr>
        <w:t>t</w:t>
      </w:r>
      <w:r w:rsidRPr="00C972FF">
        <w:rPr>
          <w:rFonts w:eastAsia="Calibri" w:cs="Calibri"/>
        </w:rPr>
        <w:t xml:space="preserve">hese decisions </w:t>
      </w:r>
      <w:r w:rsidR="00150149" w:rsidRPr="00C972FF">
        <w:rPr>
          <w:rFonts w:eastAsia="Calibri" w:cs="Calibri"/>
        </w:rPr>
        <w:t>by the end of 2022.</w:t>
      </w:r>
    </w:p>
    <w:bookmarkEnd w:id="124"/>
    <w:bookmarkEnd w:id="125"/>
    <w:p w14:paraId="3875D2DF" w14:textId="16BB1021" w:rsidR="00150149" w:rsidRPr="00C972FF" w:rsidRDefault="00150149" w:rsidP="000F1559">
      <w:pPr>
        <w:pStyle w:val="Heading5"/>
        <w:spacing w:before="180"/>
      </w:pPr>
      <w:r w:rsidRPr="00C972FF">
        <w:t xml:space="preserve">Managing existing forests </w:t>
      </w:r>
    </w:p>
    <w:p w14:paraId="2D12E7A4" w14:textId="77777777" w:rsidR="00467FD5" w:rsidRPr="00C972FF" w:rsidRDefault="00150149" w:rsidP="001D0AC8">
      <w:pPr>
        <w:pStyle w:val="BodyText"/>
      </w:pPr>
      <w:r w:rsidRPr="00C972FF">
        <w:t xml:space="preserve">There are 7.7 million hectares of native forest, and around 1.4 million hectares of pre-1990 planted exotic forest. </w:t>
      </w:r>
    </w:p>
    <w:p w14:paraId="2CFBBEF7" w14:textId="7677165A" w:rsidR="00E54C88" w:rsidRDefault="00150149" w:rsidP="001D0AC8">
      <w:pPr>
        <w:pStyle w:val="BodyText"/>
      </w:pPr>
      <w:r w:rsidRPr="00C972FF">
        <w:t xml:space="preserve">Of the native forest, there was an estimated 750 hectares (less than 0.01 </w:t>
      </w:r>
      <w:r w:rsidR="002254C3" w:rsidRPr="00C972FF">
        <w:t>per cent</w:t>
      </w:r>
      <w:r w:rsidRPr="00C972FF">
        <w:t xml:space="preserve">) of pre-1990 native deforestation in </w:t>
      </w:r>
      <w:r w:rsidRPr="00D44190">
        <w:t>2019</w:t>
      </w:r>
      <w:r w:rsidR="00B26623">
        <w:t xml:space="preserve"> </w:t>
      </w:r>
      <w:r w:rsidR="006312DA">
        <w:t>–</w:t>
      </w:r>
      <w:r w:rsidR="00C4479A">
        <w:t xml:space="preserve"> </w:t>
      </w:r>
      <w:r w:rsidR="00077CD9" w:rsidRPr="008D4137">
        <w:t>401</w:t>
      </w:r>
      <w:r w:rsidR="00077CD9">
        <w:t xml:space="preserve"> </w:t>
      </w:r>
      <w:r w:rsidR="00077CD9" w:rsidRPr="008D4137">
        <w:t>h</w:t>
      </w:r>
      <w:r w:rsidR="00077CD9">
        <w:t>ectares</w:t>
      </w:r>
      <w:r w:rsidR="00077CD9" w:rsidRPr="008D4137">
        <w:t xml:space="preserve"> was regenerating and 349</w:t>
      </w:r>
      <w:r w:rsidR="00077CD9">
        <w:t xml:space="preserve"> </w:t>
      </w:r>
      <w:r w:rsidR="00077CD9" w:rsidRPr="008D4137">
        <w:t>h</w:t>
      </w:r>
      <w:r w:rsidR="00077CD9">
        <w:t>ectares</w:t>
      </w:r>
      <w:r w:rsidR="00077CD9" w:rsidRPr="008D4137">
        <w:t xml:space="preserve"> tall forest</w:t>
      </w:r>
      <w:r w:rsidR="00DE13B0">
        <w:t>.</w:t>
      </w:r>
      <w:r w:rsidR="00B26623" w:rsidRPr="00B26623">
        <w:rPr>
          <w:rStyle w:val="FootnoteReference"/>
          <w:color w:val="auto"/>
        </w:rPr>
        <w:t xml:space="preserve"> </w:t>
      </w:r>
      <w:r w:rsidR="00B26623" w:rsidRPr="00D44190">
        <w:rPr>
          <w:rStyle w:val="FootnoteReference"/>
          <w:color w:val="auto"/>
        </w:rPr>
        <w:footnoteReference w:id="63"/>
      </w:r>
    </w:p>
    <w:p w14:paraId="1B278350" w14:textId="485E3E16" w:rsidR="00150149" w:rsidRPr="00C972FF" w:rsidRDefault="002C662F" w:rsidP="001D0AC8">
      <w:pPr>
        <w:pStyle w:val="BodyText"/>
      </w:pPr>
      <w:r>
        <w:t>Aotearoa</w:t>
      </w:r>
      <w:r w:rsidR="00150149" w:rsidRPr="00D44190">
        <w:t xml:space="preserve"> can claim both additional carbon storage </w:t>
      </w:r>
      <w:r w:rsidR="00807377">
        <w:t>that</w:t>
      </w:r>
      <w:r w:rsidR="00150149" w:rsidRPr="00D44190">
        <w:t xml:space="preserve"> results from changes </w:t>
      </w:r>
      <w:r w:rsidR="00DB341E" w:rsidRPr="00D44190">
        <w:t xml:space="preserve">in </w:t>
      </w:r>
      <w:r w:rsidR="5E885F3F" w:rsidRPr="00D44190">
        <w:t>how these forests</w:t>
      </w:r>
      <w:r w:rsidR="5E885F3F" w:rsidRPr="00C972FF">
        <w:t xml:space="preserve"> are </w:t>
      </w:r>
      <w:r w:rsidR="00DB341E" w:rsidRPr="00C972FF">
        <w:t>manag</w:t>
      </w:r>
      <w:r w:rsidR="006BB346" w:rsidRPr="00C972FF">
        <w:t>ed</w:t>
      </w:r>
      <w:r w:rsidR="00BF752D">
        <w:t xml:space="preserve"> (if robust methods can be developed for estimating these)</w:t>
      </w:r>
      <w:r w:rsidR="00DB341E" w:rsidRPr="00C972FF">
        <w:t xml:space="preserve"> </w:t>
      </w:r>
      <w:r w:rsidR="00150149" w:rsidRPr="00C972FF">
        <w:t>and avoided emissions in our pre-1990 forests towards our targets</w:t>
      </w:r>
      <w:r w:rsidR="00DB341E" w:rsidRPr="00C972FF">
        <w:t xml:space="preserve">. </w:t>
      </w:r>
    </w:p>
    <w:p w14:paraId="069C123A" w14:textId="7ED172FC" w:rsidR="00DB341E" w:rsidRPr="00C972FF" w:rsidRDefault="00150149" w:rsidP="00C2339F">
      <w:pPr>
        <w:pStyle w:val="BodyText"/>
        <w:spacing w:before="100" w:after="100"/>
      </w:pPr>
      <w:r w:rsidRPr="00C972FF">
        <w:t xml:space="preserve">The main opportunity to improve climate outcomes from existing forests </w:t>
      </w:r>
      <w:r w:rsidR="00DB341E" w:rsidRPr="00C972FF">
        <w:t xml:space="preserve">is </w:t>
      </w:r>
      <w:r w:rsidRPr="00C972FF">
        <w:t xml:space="preserve">through large-scale pest management. </w:t>
      </w:r>
    </w:p>
    <w:p w14:paraId="44E99ADA" w14:textId="26B0B677" w:rsidR="00DB341E" w:rsidRPr="00C972FF" w:rsidRDefault="00DB341E" w:rsidP="00C2339F">
      <w:pPr>
        <w:pStyle w:val="BodyText"/>
        <w:spacing w:before="100" w:after="100"/>
      </w:pPr>
      <w:r w:rsidRPr="00C972FF">
        <w:t>We</w:t>
      </w:r>
      <w:r w:rsidR="00150149" w:rsidRPr="00C972FF">
        <w:t xml:space="preserve"> will also </w:t>
      </w:r>
      <w:r w:rsidR="018C106D" w:rsidRPr="00C972FF">
        <w:t xml:space="preserve">need to </w:t>
      </w:r>
      <w:r w:rsidR="00150149" w:rsidRPr="00C972FF">
        <w:t xml:space="preserve">consider the balance between public and private investment. Rewarding landowners for </w:t>
      </w:r>
      <w:r w:rsidRPr="00C972FF">
        <w:t xml:space="preserve">extra </w:t>
      </w:r>
      <w:r w:rsidR="00150149" w:rsidRPr="00C972FF">
        <w:t xml:space="preserve">sequestration in </w:t>
      </w:r>
      <w:r w:rsidR="78423827" w:rsidRPr="00C972FF">
        <w:t xml:space="preserve">existing </w:t>
      </w:r>
      <w:r w:rsidR="00150149" w:rsidRPr="00C972FF">
        <w:t>pre-1990 forest will be complex because of the</w:t>
      </w:r>
      <w:r w:rsidR="00447740" w:rsidRPr="00C972FF">
        <w:t> </w:t>
      </w:r>
      <w:r w:rsidR="00150149" w:rsidRPr="00C972FF">
        <w:t>challenges in measuring th</w:t>
      </w:r>
      <w:r w:rsidRPr="00C972FF">
        <w:t>is</w:t>
      </w:r>
      <w:r w:rsidR="00150149" w:rsidRPr="00C972FF">
        <w:t xml:space="preserve">. Work </w:t>
      </w:r>
      <w:r w:rsidR="25A887B7" w:rsidRPr="00C972FF">
        <w:t>on these issues</w:t>
      </w:r>
      <w:r w:rsidR="00150149" w:rsidRPr="00C972FF">
        <w:t xml:space="preserve"> </w:t>
      </w:r>
      <w:r w:rsidRPr="00C972FF">
        <w:t>must</w:t>
      </w:r>
      <w:r w:rsidR="00150149" w:rsidRPr="00C972FF">
        <w:t xml:space="preserve"> align with </w:t>
      </w:r>
      <w:r w:rsidR="25C9FE2B" w:rsidRPr="00C972FF">
        <w:t>and complement the</w:t>
      </w:r>
      <w:r w:rsidR="00447740" w:rsidRPr="00C972FF">
        <w:t> </w:t>
      </w:r>
      <w:r w:rsidR="25C9FE2B" w:rsidRPr="00C972FF">
        <w:t xml:space="preserve">work of </w:t>
      </w:r>
      <w:r w:rsidR="00150149" w:rsidRPr="00C972FF">
        <w:t xml:space="preserve">the He Waka Eke Noa partnership and support the </w:t>
      </w:r>
      <w:r w:rsidR="19D19497" w:rsidRPr="00C972FF">
        <w:t xml:space="preserve">implementation of the </w:t>
      </w:r>
      <w:r w:rsidR="00150149" w:rsidRPr="00C972FF">
        <w:t xml:space="preserve">Biodiversity </w:t>
      </w:r>
      <w:r w:rsidR="00150149" w:rsidRPr="00D44190">
        <w:t>Strategy.</w:t>
      </w:r>
      <w:r w:rsidR="00150149" w:rsidRPr="00D44190">
        <w:rPr>
          <w:rStyle w:val="FootnoteReference"/>
          <w:color w:val="auto"/>
        </w:rPr>
        <w:footnoteReference w:id="64"/>
      </w:r>
      <w:r w:rsidR="00150149" w:rsidRPr="00C972FF">
        <w:t xml:space="preserve"> </w:t>
      </w:r>
    </w:p>
    <w:p w14:paraId="100E1AA4" w14:textId="21CAFA0E" w:rsidR="00150149" w:rsidRPr="00C972FF" w:rsidRDefault="00DB341E" w:rsidP="00C2339F">
      <w:pPr>
        <w:pStyle w:val="BodyText"/>
        <w:spacing w:before="100" w:after="100"/>
      </w:pPr>
      <w:r w:rsidRPr="00C972FF">
        <w:t xml:space="preserve">We </w:t>
      </w:r>
      <w:r w:rsidR="37F64EBC" w:rsidRPr="00C972FF">
        <w:t>intend to have a longer</w:t>
      </w:r>
      <w:r w:rsidR="00DF7B4B">
        <w:t xml:space="preserve"> </w:t>
      </w:r>
      <w:r w:rsidR="37F64EBC" w:rsidRPr="00C972FF">
        <w:t>term work programme agreed by the end of 2021,</w:t>
      </w:r>
      <w:r w:rsidRPr="00C972FF">
        <w:t xml:space="preserve"> </w:t>
      </w:r>
      <w:r w:rsidR="00150149" w:rsidRPr="00C972FF">
        <w:t>build</w:t>
      </w:r>
      <w:r w:rsidR="1EB81214" w:rsidRPr="00C972FF">
        <w:t>ing</w:t>
      </w:r>
      <w:r w:rsidR="00150149" w:rsidRPr="00C972FF">
        <w:t xml:space="preserve"> the evidence base for interventions to maintain and enhance sequestration and</w:t>
      </w:r>
      <w:r w:rsidR="538FFC4B" w:rsidRPr="00C972FF">
        <w:t>/or</w:t>
      </w:r>
      <w:r w:rsidR="00150149" w:rsidRPr="00C972FF">
        <w:t xml:space="preserve"> avoid carbon loss in existing forests.</w:t>
      </w:r>
      <w:r w:rsidRPr="00C972FF">
        <w:t xml:space="preserve"> </w:t>
      </w:r>
    </w:p>
    <w:p w14:paraId="0820C220" w14:textId="2CA8C7B0" w:rsidR="00150149" w:rsidRPr="00C972FF" w:rsidRDefault="00DF4F19" w:rsidP="000F1559">
      <w:pPr>
        <w:pStyle w:val="Heading4"/>
        <w:spacing w:before="180"/>
      </w:pPr>
      <w:r w:rsidRPr="00C972FF">
        <w:t>Making</w:t>
      </w:r>
      <w:r w:rsidR="00150149" w:rsidRPr="00C972FF">
        <w:t xml:space="preserve"> an equitable transition </w:t>
      </w:r>
    </w:p>
    <w:p w14:paraId="7D7CC1A8" w14:textId="3FAAF2D3" w:rsidR="00DB341E" w:rsidRPr="00C972FF" w:rsidRDefault="00150149" w:rsidP="001D0AC8">
      <w:pPr>
        <w:pStyle w:val="BodyText"/>
      </w:pPr>
      <w:r w:rsidRPr="00C972FF">
        <w:t xml:space="preserve">Afforestation is likely to be concentrated in </w:t>
      </w:r>
      <w:r w:rsidR="22D8A109" w:rsidRPr="00C972FF">
        <w:t xml:space="preserve">areas of </w:t>
      </w:r>
      <w:r w:rsidRPr="00C972FF">
        <w:t>marginal, low-cost hill country, which often face</w:t>
      </w:r>
      <w:r w:rsidR="0035780E" w:rsidRPr="00C972FF">
        <w:t>s</w:t>
      </w:r>
      <w:r w:rsidRPr="00C972FF">
        <w:t xml:space="preserve"> long-term demographic challenges. </w:t>
      </w:r>
      <w:r w:rsidR="00DB341E" w:rsidRPr="00C972FF">
        <w:t>The</w:t>
      </w:r>
      <w:r w:rsidR="6AAA4D33" w:rsidRPr="00C972FF">
        <w:t xml:space="preserve"> purpose, scale and rate of afforestation </w:t>
      </w:r>
      <w:r w:rsidR="00DB341E" w:rsidRPr="00C972FF">
        <w:t xml:space="preserve">will </w:t>
      </w:r>
      <w:r w:rsidR="68D76D81" w:rsidRPr="00C972FF">
        <w:t>have</w:t>
      </w:r>
      <w:r w:rsidRPr="00C972FF">
        <w:t xml:space="preserve"> different impacts at a local level (</w:t>
      </w:r>
      <w:r w:rsidR="00DF7B4B">
        <w:t>for example</w:t>
      </w:r>
      <w:r w:rsidR="00DB341E" w:rsidRPr="00C972FF">
        <w:t>,</w:t>
      </w:r>
      <w:r w:rsidRPr="00C972FF">
        <w:t xml:space="preserve"> whole-farm conversion vs forestry integrated on</w:t>
      </w:r>
      <w:r w:rsidR="000F1559">
        <w:t> </w:t>
      </w:r>
      <w:r w:rsidRPr="00C972FF">
        <w:t xml:space="preserve">farms; production vs permanent forest). </w:t>
      </w:r>
    </w:p>
    <w:p w14:paraId="2FEF7233" w14:textId="4EED1CA6" w:rsidR="00DB341E" w:rsidRDefault="00150149" w:rsidP="001D0AC8">
      <w:pPr>
        <w:pStyle w:val="BodyText"/>
        <w:rPr>
          <w:rFonts w:eastAsia="Calibri" w:cs="Calibri"/>
        </w:rPr>
      </w:pPr>
      <w:r w:rsidRPr="00C972FF">
        <w:rPr>
          <w:rFonts w:asciiTheme="minorHAnsi" w:hAnsiTheme="minorHAnsi"/>
        </w:rPr>
        <w:t>More domestic processing of wood and better use of wood residues onshore is likely to increase benefits for communities, including more jobs.</w:t>
      </w:r>
      <w:r w:rsidRPr="00C972FF">
        <w:rPr>
          <w:rFonts w:eastAsia="Calibri" w:cs="Calibri"/>
        </w:rPr>
        <w:t xml:space="preserve"> </w:t>
      </w:r>
    </w:p>
    <w:p w14:paraId="7970E4CB" w14:textId="1A92959A" w:rsidR="002470F9" w:rsidRPr="00B53231" w:rsidRDefault="00AF6CC9" w:rsidP="001D7280">
      <w:pPr>
        <w:pStyle w:val="BodyText"/>
        <w:spacing w:before="100" w:after="100"/>
      </w:pPr>
      <w:r w:rsidRPr="00AF6CC9">
        <w:rPr>
          <w:rFonts w:eastAsia="Calibri" w:cs="Calibri"/>
        </w:rPr>
        <w:t xml:space="preserve">A recent report by </w:t>
      </w:r>
      <w:r w:rsidR="00545C84">
        <w:rPr>
          <w:rFonts w:eastAsia="Calibri" w:cs="Calibri"/>
        </w:rPr>
        <w:t>PwC</w:t>
      </w:r>
      <w:r w:rsidRPr="00AF6CC9">
        <w:rPr>
          <w:rFonts w:eastAsia="Calibri" w:cs="Calibri"/>
        </w:rPr>
        <w:t xml:space="preserve"> has calculated that every 1,000</w:t>
      </w:r>
      <w:r w:rsidR="00B53231">
        <w:rPr>
          <w:rFonts w:eastAsia="Calibri" w:cs="Calibri"/>
        </w:rPr>
        <w:t> </w:t>
      </w:r>
      <w:r w:rsidRPr="00AF6CC9">
        <w:rPr>
          <w:rFonts w:eastAsia="Calibri" w:cs="Calibri"/>
        </w:rPr>
        <w:t>hectares of production forestry on average (per year) over its production cycle (25</w:t>
      </w:r>
      <w:r w:rsidR="00AF1569">
        <w:rPr>
          <w:rFonts w:eastAsia="Calibri" w:cs="Calibri"/>
        </w:rPr>
        <w:t xml:space="preserve"> </w:t>
      </w:r>
      <w:r w:rsidRPr="00AF6CC9">
        <w:rPr>
          <w:rFonts w:eastAsia="Calibri" w:cs="Calibri"/>
        </w:rPr>
        <w:t>to</w:t>
      </w:r>
      <w:r w:rsidR="00AF1569">
        <w:rPr>
          <w:rFonts w:eastAsia="Calibri" w:cs="Calibri"/>
        </w:rPr>
        <w:t xml:space="preserve"> </w:t>
      </w:r>
      <w:r w:rsidRPr="00AF6CC9">
        <w:rPr>
          <w:rFonts w:eastAsia="Calibri" w:cs="Calibri"/>
        </w:rPr>
        <w:t>30</w:t>
      </w:r>
      <w:r w:rsidR="00B53231">
        <w:rPr>
          <w:rFonts w:eastAsia="Calibri" w:cs="Calibri"/>
        </w:rPr>
        <w:t> </w:t>
      </w:r>
      <w:r w:rsidRPr="00AF6CC9">
        <w:rPr>
          <w:rFonts w:eastAsia="Calibri" w:cs="Calibri"/>
        </w:rPr>
        <w:t xml:space="preserve">years) contributes $1.7 million directly to the </w:t>
      </w:r>
      <w:r w:rsidR="000B58DA">
        <w:rPr>
          <w:rFonts w:eastAsia="Calibri" w:cs="Calibri"/>
        </w:rPr>
        <w:t>Aotearoa</w:t>
      </w:r>
      <w:r w:rsidRPr="00AF6CC9">
        <w:rPr>
          <w:rFonts w:eastAsia="Calibri" w:cs="Calibri"/>
        </w:rPr>
        <w:t xml:space="preserve"> economy</w:t>
      </w:r>
      <w:r w:rsidR="000B58DA">
        <w:rPr>
          <w:rFonts w:eastAsia="Calibri" w:cs="Calibri"/>
        </w:rPr>
        <w:t>,</w:t>
      </w:r>
      <w:r w:rsidRPr="00AF6CC9">
        <w:rPr>
          <w:rFonts w:eastAsia="Calibri" w:cs="Calibri"/>
        </w:rPr>
        <w:t xml:space="preserve"> and 11 direct full-time equivalent jobs (FTEs). When the indirect and induced contributions are added</w:t>
      </w:r>
      <w:r w:rsidR="000B58DA">
        <w:rPr>
          <w:rFonts w:eastAsia="Calibri" w:cs="Calibri"/>
        </w:rPr>
        <w:t>,</w:t>
      </w:r>
      <w:r w:rsidRPr="00AF6CC9">
        <w:rPr>
          <w:rFonts w:eastAsia="Calibri" w:cs="Calibri"/>
        </w:rPr>
        <w:t xml:space="preserve"> the whole of the supply chain contributes $4.6 million and 38</w:t>
      </w:r>
      <w:r w:rsidR="007E5B41">
        <w:rPr>
          <w:rFonts w:eastAsia="Calibri" w:cs="Calibri"/>
        </w:rPr>
        <w:t> </w:t>
      </w:r>
      <w:r w:rsidRPr="00AF6CC9">
        <w:rPr>
          <w:rFonts w:eastAsia="Calibri" w:cs="Calibri"/>
        </w:rPr>
        <w:t xml:space="preserve">FTEs per year on average. This compares with a direct contribution of $0.7 million and </w:t>
      </w:r>
      <w:r w:rsidR="000B58DA">
        <w:rPr>
          <w:rFonts w:eastAsia="Calibri" w:cs="Calibri"/>
        </w:rPr>
        <w:t>seven</w:t>
      </w:r>
      <w:r w:rsidRPr="00AF6CC9">
        <w:rPr>
          <w:rFonts w:eastAsia="Calibri" w:cs="Calibri"/>
        </w:rPr>
        <w:t xml:space="preserve"> full-time equivalent jobs from sheep and beef farming. With indirect and induced contributions added</w:t>
      </w:r>
      <w:r w:rsidR="000B58DA">
        <w:rPr>
          <w:rFonts w:eastAsia="Calibri" w:cs="Calibri"/>
        </w:rPr>
        <w:t>,</w:t>
      </w:r>
      <w:r w:rsidRPr="00AF6CC9">
        <w:rPr>
          <w:rFonts w:eastAsia="Calibri" w:cs="Calibri"/>
        </w:rPr>
        <w:t xml:space="preserve"> the whole of the sheep and beef supply chain adds up to $1.7 million and 17 FTEs. However, some caution needs to be taken in generalising from the results in the P</w:t>
      </w:r>
      <w:r w:rsidR="000B58DA">
        <w:rPr>
          <w:rFonts w:eastAsia="Calibri" w:cs="Calibri"/>
        </w:rPr>
        <w:t>w</w:t>
      </w:r>
      <w:r w:rsidRPr="00AF6CC9">
        <w:rPr>
          <w:rFonts w:eastAsia="Calibri" w:cs="Calibri"/>
        </w:rPr>
        <w:t>C report</w:t>
      </w:r>
      <w:r w:rsidR="000B58DA">
        <w:rPr>
          <w:rFonts w:eastAsia="Calibri" w:cs="Calibri"/>
        </w:rPr>
        <w:t>,</w:t>
      </w:r>
      <w:r w:rsidRPr="00AF6CC9">
        <w:rPr>
          <w:rFonts w:eastAsia="Calibri" w:cs="Calibri"/>
        </w:rPr>
        <w:t xml:space="preserve"> as the figures are </w:t>
      </w:r>
      <w:r w:rsidRPr="00B53231">
        <w:t>national averages and do not reflect the specific local impacts from any particular 1,000 hectares.</w:t>
      </w:r>
    </w:p>
    <w:p w14:paraId="6BC3F01B" w14:textId="04C66AC1" w:rsidR="00150149" w:rsidRPr="00B53231" w:rsidRDefault="00F15E1B" w:rsidP="001D7280">
      <w:pPr>
        <w:pStyle w:val="BodyText"/>
        <w:spacing w:before="100" w:after="100"/>
      </w:pPr>
      <w:r w:rsidRPr="00F15E1B">
        <w:rPr>
          <w:rFonts w:eastAsia="Calibri" w:cs="Calibri"/>
        </w:rPr>
        <w:t>Afforestation can be concentrated on marginal land with high biodiversity value, and can affect native ecosystems.</w:t>
      </w:r>
      <w:r w:rsidR="00FF22DB">
        <w:rPr>
          <w:rStyle w:val="FootnoteReference"/>
          <w:rFonts w:eastAsia="Calibri" w:cs="Calibri"/>
        </w:rPr>
        <w:footnoteReference w:id="65"/>
      </w:r>
      <w:r w:rsidR="004B4570">
        <w:rPr>
          <w:rFonts w:eastAsia="Calibri" w:cs="Calibri"/>
        </w:rPr>
        <w:t xml:space="preserve"> </w:t>
      </w:r>
      <w:r w:rsidR="00150149" w:rsidRPr="00C972FF">
        <w:rPr>
          <w:rFonts w:eastAsia="Calibri" w:cs="Calibri"/>
        </w:rPr>
        <w:t xml:space="preserve">Trees can be profitably integrated </w:t>
      </w:r>
      <w:r w:rsidR="00DB341E" w:rsidRPr="00C972FF">
        <w:rPr>
          <w:rFonts w:eastAsia="Calibri" w:cs="Calibri"/>
        </w:rPr>
        <w:t xml:space="preserve">into </w:t>
      </w:r>
      <w:r w:rsidR="00150149" w:rsidRPr="00C972FF">
        <w:rPr>
          <w:rFonts w:eastAsia="Calibri" w:cs="Calibri"/>
        </w:rPr>
        <w:t>hill</w:t>
      </w:r>
      <w:r w:rsidR="00DB341E" w:rsidRPr="00C972FF">
        <w:rPr>
          <w:rFonts w:eastAsia="Calibri" w:cs="Calibri"/>
        </w:rPr>
        <w:t>-</w:t>
      </w:r>
      <w:r w:rsidR="00150149" w:rsidRPr="00C972FF">
        <w:rPr>
          <w:rFonts w:eastAsia="Calibri" w:cs="Calibri"/>
        </w:rPr>
        <w:t>country farms</w:t>
      </w:r>
      <w:r w:rsidR="00DB341E" w:rsidRPr="00C972FF">
        <w:rPr>
          <w:rFonts w:eastAsia="Calibri" w:cs="Calibri"/>
        </w:rPr>
        <w:t xml:space="preserve"> </w:t>
      </w:r>
      <w:r w:rsidR="5CF5B510" w:rsidRPr="00C972FF">
        <w:rPr>
          <w:rFonts w:eastAsia="Calibri" w:cs="Calibri"/>
        </w:rPr>
        <w:t xml:space="preserve">to support a range of objectives </w:t>
      </w:r>
      <w:r w:rsidR="1E158A81" w:rsidRPr="00C972FF">
        <w:rPr>
          <w:rFonts w:eastAsia="Calibri" w:cs="Calibri"/>
        </w:rPr>
        <w:t>including</w:t>
      </w:r>
      <w:r w:rsidR="00150149" w:rsidRPr="00C972FF">
        <w:rPr>
          <w:rFonts w:eastAsia="Calibri" w:cs="Calibri"/>
        </w:rPr>
        <w:t xml:space="preserve"> economic diversification, erosion control and native biodiversity.</w:t>
      </w:r>
      <w:r w:rsidR="00150149" w:rsidRPr="00C972FF">
        <w:t xml:space="preserve"> </w:t>
      </w:r>
    </w:p>
    <w:p w14:paraId="56DF3BA3" w14:textId="076AC127" w:rsidR="00150149" w:rsidRPr="00C972FF" w:rsidRDefault="00150149" w:rsidP="001D7280">
      <w:pPr>
        <w:pStyle w:val="BodyText"/>
        <w:spacing w:before="100" w:after="240"/>
        <w:rPr>
          <w:rFonts w:asciiTheme="minorHAnsi" w:hAnsiTheme="minorHAnsi"/>
          <w:b/>
        </w:rPr>
      </w:pPr>
      <w:r w:rsidRPr="00C972FF">
        <w:t>Māori land</w:t>
      </w:r>
      <w:r w:rsidR="00926D77">
        <w:t xml:space="preserve"> </w:t>
      </w:r>
      <w:r w:rsidRPr="00C972FF">
        <w:t>owners often face constraints to develop</w:t>
      </w:r>
      <w:r w:rsidR="00DB341E" w:rsidRPr="00C972FF">
        <w:t>ing</w:t>
      </w:r>
      <w:r w:rsidRPr="00C972FF">
        <w:t xml:space="preserve"> land (</w:t>
      </w:r>
      <w:r w:rsidR="000B58DA">
        <w:t>for example</w:t>
      </w:r>
      <w:r w:rsidR="00DB341E" w:rsidRPr="00C972FF">
        <w:t xml:space="preserve">, </w:t>
      </w:r>
      <w:r w:rsidRPr="00C972FF">
        <w:t xml:space="preserve">land is remote, ownership </w:t>
      </w:r>
      <w:r w:rsidR="00DB341E" w:rsidRPr="00C972FF">
        <w:t>is</w:t>
      </w:r>
      <w:r w:rsidRPr="00C972FF">
        <w:t xml:space="preserve"> complex, capital constraints)</w:t>
      </w:r>
      <w:r w:rsidR="670BF2E5" w:rsidRPr="00C972FF">
        <w:t>, and policies such as g</w:t>
      </w:r>
      <w:r w:rsidRPr="00C972FF">
        <w:t>rants, information and advisory services have often been poorly targeted to the</w:t>
      </w:r>
      <w:r w:rsidR="00DB341E" w:rsidRPr="00C972FF">
        <w:t>ir</w:t>
      </w:r>
      <w:r w:rsidRPr="00C972FF">
        <w:t xml:space="preserve"> </w:t>
      </w:r>
      <w:r w:rsidR="5357E534" w:rsidRPr="00C972FF">
        <w:t xml:space="preserve">specific </w:t>
      </w:r>
      <w:r w:rsidRPr="00C972FF">
        <w:t xml:space="preserve">needs. </w:t>
      </w:r>
      <w:r w:rsidR="27D9EF99" w:rsidRPr="00C972FF">
        <w:t>Policies</w:t>
      </w:r>
      <w:r w:rsidR="00DB341E" w:rsidRPr="00C972FF">
        <w:t xml:space="preserve"> </w:t>
      </w:r>
      <w:r w:rsidRPr="00C972FF">
        <w:t>such as the</w:t>
      </w:r>
      <w:r w:rsidR="007E5B41">
        <w:t> </w:t>
      </w:r>
      <w:r w:rsidR="000B58DA">
        <w:t xml:space="preserve">NZ </w:t>
      </w:r>
      <w:r w:rsidRPr="00C972FF">
        <w:t xml:space="preserve">ETS liabilities for the deforestation of pre-1990 exotic forest </w:t>
      </w:r>
      <w:r w:rsidR="12471CAE" w:rsidRPr="00C972FF">
        <w:t>have limited</w:t>
      </w:r>
      <w:r w:rsidR="00194780" w:rsidRPr="00C972FF">
        <w:t xml:space="preserve"> land</w:t>
      </w:r>
      <w:r w:rsidR="000B58DA">
        <w:t>-</w:t>
      </w:r>
      <w:r w:rsidR="00194780" w:rsidRPr="00C972FF">
        <w:t>use</w:t>
      </w:r>
      <w:r w:rsidR="16CAF114" w:rsidRPr="00C972FF">
        <w:t xml:space="preserve"> flexibility</w:t>
      </w:r>
      <w:r w:rsidRPr="00C972FF">
        <w:t>, particularly on land</w:t>
      </w:r>
      <w:r w:rsidR="00447740" w:rsidRPr="00C972FF">
        <w:t> </w:t>
      </w:r>
      <w:r w:rsidRPr="00C972FF">
        <w:t xml:space="preserve">returned through </w:t>
      </w:r>
      <w:proofErr w:type="spellStart"/>
      <w:r w:rsidR="000B58DA">
        <w:t>Te</w:t>
      </w:r>
      <w:proofErr w:type="spellEnd"/>
      <w:r w:rsidR="000B58DA">
        <w:t xml:space="preserve"> </w:t>
      </w:r>
      <w:proofErr w:type="spellStart"/>
      <w:r w:rsidR="000B58DA">
        <w:t>Tiriti</w:t>
      </w:r>
      <w:proofErr w:type="spellEnd"/>
      <w:r w:rsidR="000B58DA">
        <w:t xml:space="preserve"> o Waitangi (Treaty of Waitangi)</w:t>
      </w:r>
      <w:r w:rsidR="000B58DA" w:rsidRPr="00C972FF">
        <w:t xml:space="preserve"> </w:t>
      </w:r>
      <w:r w:rsidRPr="00C972FF">
        <w:t>settlement</w:t>
      </w:r>
      <w:r w:rsidR="00194780" w:rsidRPr="00C972FF">
        <w:t>s</w:t>
      </w:r>
      <w:r w:rsidRPr="00C972FF">
        <w:t xml:space="preserve">. </w:t>
      </w:r>
      <w:r w:rsidR="254995E2" w:rsidRPr="00C972FF">
        <w:t>To ensure an equitable transition</w:t>
      </w:r>
      <w:r w:rsidR="00194780" w:rsidRPr="00C972FF">
        <w:t>, we must</w:t>
      </w:r>
      <w:r w:rsidRPr="00C972FF">
        <w:t xml:space="preserve"> </w:t>
      </w:r>
      <w:r w:rsidR="00194780" w:rsidRPr="00C972FF">
        <w:t xml:space="preserve">design </w:t>
      </w:r>
      <w:r w:rsidRPr="00C972FF">
        <w:t>new models for sustainable land use that support people</w:t>
      </w:r>
      <w:r w:rsidR="2F60E324" w:rsidRPr="00C972FF">
        <w:t xml:space="preserve"> and are developed in partnership with M</w:t>
      </w:r>
      <w:r w:rsidR="00244A70" w:rsidRPr="00C972FF">
        <w:rPr>
          <w:rFonts w:cs="Calibri"/>
        </w:rPr>
        <w:t>ā</w:t>
      </w:r>
      <w:r w:rsidR="2F60E324" w:rsidRPr="00C972FF">
        <w:t>ori</w:t>
      </w:r>
      <w:r w:rsidR="00162710" w:rsidRPr="00C972FF">
        <w: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150149" w:rsidRPr="00C972FF" w14:paraId="78D62534" w14:textId="77777777" w:rsidTr="00C44B40">
        <w:trPr>
          <w:cantSplit/>
          <w:tblHeader/>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5B8783BF" w14:textId="42111822" w:rsidR="00150149" w:rsidRPr="00C972FF" w:rsidDel="00D5390D" w:rsidRDefault="00150149" w:rsidP="00447740">
            <w:pPr>
              <w:pStyle w:val="Casestudyheading"/>
            </w:pPr>
            <w:r w:rsidRPr="00C972FF">
              <w:t>QUESTIONS</w:t>
            </w:r>
          </w:p>
        </w:tc>
      </w:tr>
      <w:tr w:rsidR="00150149" w:rsidRPr="00C972FF" w14:paraId="118D0CAB" w14:textId="77777777" w:rsidTr="00C44B40">
        <w:tc>
          <w:tcPr>
            <w:tcW w:w="8505" w:type="dxa"/>
            <w:tcBorders>
              <w:top w:val="nil"/>
              <w:left w:val="single" w:sz="4" w:space="0" w:color="CFE5E5"/>
              <w:bottom w:val="single" w:sz="4" w:space="0" w:color="CFE5E5"/>
              <w:right w:val="single" w:sz="4" w:space="0" w:color="CFE5E5"/>
            </w:tcBorders>
            <w:shd w:val="clear" w:color="auto" w:fill="CFE5E5"/>
          </w:tcPr>
          <w:p w14:paraId="1137CB46" w14:textId="6994409D" w:rsidR="00BC5F2F" w:rsidRDefault="00BC5F2F" w:rsidP="001D7280">
            <w:pPr>
              <w:pStyle w:val="Greentext-numbered"/>
              <w:spacing w:before="100"/>
              <w:ind w:left="794" w:hanging="510"/>
            </w:pPr>
            <w:r w:rsidRPr="00BC5F2F">
              <w:t xml:space="preserve">Do you think we should look to forestry to provide a buffer in case other sectors of the economy under-deliver reductions, or to increase the ambition of </w:t>
            </w:r>
            <w:r w:rsidR="00C62B83">
              <w:t>our</w:t>
            </w:r>
            <w:r w:rsidRPr="00BC5F2F">
              <w:t xml:space="preserve"> future international commitments?</w:t>
            </w:r>
          </w:p>
          <w:p w14:paraId="0E044ECC" w14:textId="0D2213DE" w:rsidR="00791D82" w:rsidRPr="00791D82" w:rsidRDefault="00791D82" w:rsidP="001D7280">
            <w:pPr>
              <w:pStyle w:val="Greentext-numbered"/>
              <w:spacing w:before="100"/>
              <w:ind w:left="794" w:hanging="510"/>
            </w:pPr>
            <w:r w:rsidRPr="00791D82">
              <w:t xml:space="preserve">What do you think the </w:t>
            </w:r>
            <w:r w:rsidR="008C4DE9">
              <w:t>G</w:t>
            </w:r>
            <w:r w:rsidRPr="00791D82">
              <w:t>overnment could do to support new employment and enable employment transitions in rural communities affected by land-use change into forestry?</w:t>
            </w:r>
          </w:p>
          <w:p w14:paraId="53E19D2E" w14:textId="777FAB5C" w:rsidR="00FF3DC0" w:rsidRPr="00C972FF" w:rsidRDefault="00FF3DC0" w:rsidP="001D7280">
            <w:pPr>
              <w:pStyle w:val="Greentext-numbered"/>
              <w:spacing w:before="100"/>
              <w:ind w:left="794" w:hanging="510"/>
            </w:pPr>
            <w:r w:rsidRPr="00C972FF">
              <w:t>What</w:t>
            </w:r>
            <w:r w:rsidR="000B58DA">
              <w:t>’</w:t>
            </w:r>
            <w:r w:rsidRPr="00C972FF">
              <w:t>s needed to make it more economically viable to establish and maintain native forest through planting or regeneration on private land?</w:t>
            </w:r>
          </w:p>
          <w:p w14:paraId="1157D3B1" w14:textId="77777777" w:rsidR="00FF3DC0" w:rsidRPr="00C972FF" w:rsidRDefault="00FF3DC0" w:rsidP="001D7280">
            <w:pPr>
              <w:pStyle w:val="Greentext-numbered"/>
              <w:spacing w:before="100"/>
              <w:ind w:left="794" w:hanging="510"/>
            </w:pPr>
            <w:r w:rsidRPr="00C972FF">
              <w:t xml:space="preserve">What kinds of forests and forestry systems, for example long-rotation alternative exotic species, continuous canopy harvest, exotic to native transition, should the Government encourage and why? </w:t>
            </w:r>
          </w:p>
          <w:p w14:paraId="7160E8F1" w14:textId="1186D0F4" w:rsidR="00FF3DC0" w:rsidRDefault="00FF3DC0" w:rsidP="001D7280">
            <w:pPr>
              <w:pStyle w:val="Greenbullet-casestudytables"/>
              <w:numPr>
                <w:ilvl w:val="1"/>
                <w:numId w:val="16"/>
              </w:numPr>
              <w:spacing w:before="100" w:after="0"/>
              <w:ind w:left="1191" w:hanging="397"/>
            </w:pPr>
            <w:r w:rsidRPr="00C972FF">
              <w:t>Do you think limits are needed, for example, on different permanent exotic forest systems, and their location or management? Why or why not?</w:t>
            </w:r>
          </w:p>
          <w:p w14:paraId="17BD31B3" w14:textId="414467A6" w:rsidR="00090584" w:rsidRPr="00C972FF" w:rsidRDefault="00090584" w:rsidP="001D7280">
            <w:pPr>
              <w:pStyle w:val="Greenbullet-casestudytables"/>
              <w:numPr>
                <w:ilvl w:val="1"/>
                <w:numId w:val="16"/>
              </w:numPr>
              <w:spacing w:before="100" w:after="0"/>
              <w:ind w:left="1191" w:hanging="397"/>
            </w:pPr>
            <w:r>
              <w:t>What policies are needed to seize the opportunities associated with forestry while managing any negative impacts?</w:t>
            </w:r>
          </w:p>
          <w:p w14:paraId="2DD555DF" w14:textId="77DDF0F0" w:rsidR="00FF3DC0" w:rsidRPr="00C972FF" w:rsidRDefault="00FF3DC0" w:rsidP="001D7280">
            <w:pPr>
              <w:pStyle w:val="Greentext-numbered"/>
              <w:spacing w:before="100"/>
              <w:ind w:left="794" w:hanging="510"/>
            </w:pPr>
            <w:r w:rsidRPr="00C972FF">
              <w:t>If we used more wood and wood residues from our forests to replace high</w:t>
            </w:r>
            <w:r w:rsidR="000B58DA">
              <w:t>-</w:t>
            </w:r>
            <w:r w:rsidRPr="00C972FF">
              <w:t>emitting products and energy sources, would you support more afforestation? Why or why not?</w:t>
            </w:r>
          </w:p>
          <w:p w14:paraId="6C4C0A46" w14:textId="1EE841BB" w:rsidR="00FF3DC0" w:rsidRPr="00C972FF" w:rsidRDefault="00FF3DC0" w:rsidP="001D7280">
            <w:pPr>
              <w:pStyle w:val="Greentext-numbered"/>
              <w:spacing w:before="100"/>
              <w:ind w:left="794" w:hanging="510"/>
            </w:pPr>
            <w:r w:rsidRPr="00C972FF">
              <w:t>What role do you think</w:t>
            </w:r>
            <w:r w:rsidR="000B58DA">
              <w:t xml:space="preserve"> should be played by</w:t>
            </w:r>
            <w:r w:rsidRPr="00C972FF">
              <w:t>:</w:t>
            </w:r>
          </w:p>
          <w:p w14:paraId="3C331D76" w14:textId="7DB40593" w:rsidR="00FF3DC0" w:rsidRPr="00C972FF" w:rsidRDefault="000B58DA" w:rsidP="00F22B10">
            <w:pPr>
              <w:pStyle w:val="Greenbullet-casestudytables"/>
              <w:numPr>
                <w:ilvl w:val="1"/>
                <w:numId w:val="16"/>
              </w:numPr>
              <w:spacing w:before="100" w:after="0"/>
              <w:ind w:left="1191" w:hanging="397"/>
            </w:pPr>
            <w:r>
              <w:t>c</w:t>
            </w:r>
            <w:r w:rsidR="00FF3DC0" w:rsidRPr="00C972FF">
              <w:t xml:space="preserve">entral and local governments in influencing the location and scale of afforestation through policies such as the resource management system, ETS and investment </w:t>
            </w:r>
          </w:p>
          <w:p w14:paraId="0FFDFF6D" w14:textId="7E0D6E32" w:rsidR="00FF3DC0" w:rsidRPr="00C972FF" w:rsidRDefault="000B58DA" w:rsidP="001D7280">
            <w:pPr>
              <w:pStyle w:val="Greenbullet-casestudytables"/>
              <w:numPr>
                <w:ilvl w:val="1"/>
                <w:numId w:val="16"/>
              </w:numPr>
              <w:spacing w:before="100" w:after="0"/>
              <w:ind w:left="1191" w:hanging="397"/>
            </w:pPr>
            <w:r>
              <w:t>t</w:t>
            </w:r>
            <w:r w:rsidR="00FF3DC0" w:rsidRPr="00C972FF">
              <w:t xml:space="preserve">he private sector in influencing the location and scale of afforestation? </w:t>
            </w:r>
            <w:r>
              <w:br/>
            </w:r>
            <w:r>
              <w:br/>
            </w:r>
            <w:r w:rsidR="00FF3DC0" w:rsidRPr="00C972FF">
              <w:t>Please provide reasons for your answer.</w:t>
            </w:r>
          </w:p>
          <w:p w14:paraId="1E3CBDFC" w14:textId="77777777" w:rsidR="00FF3DC0" w:rsidRPr="00C972FF" w:rsidRDefault="00FF3DC0" w:rsidP="001D7280">
            <w:pPr>
              <w:pStyle w:val="Greentext-numbered"/>
              <w:spacing w:before="100"/>
              <w:ind w:left="794" w:hanging="510"/>
            </w:pPr>
            <w:r w:rsidRPr="00C972FF">
              <w:t xml:space="preserve">Pests are a risk to carbon sequestration and storage in new, regenerating and existing forest. How could the Government support pest control/management? </w:t>
            </w:r>
          </w:p>
          <w:p w14:paraId="11F98AAD" w14:textId="77777777" w:rsidR="00150149" w:rsidRPr="00A16A0E" w:rsidRDefault="00FF3DC0" w:rsidP="001D7280">
            <w:pPr>
              <w:pStyle w:val="Greentext-numbered"/>
              <w:spacing w:before="100"/>
              <w:ind w:left="794" w:hanging="510"/>
              <w:rPr>
                <w:rFonts w:cs="Calibri"/>
              </w:rPr>
            </w:pPr>
            <w:r w:rsidRPr="00C972FF">
              <w:t>From an iwi/Māori perspective, which issues and potential policies are a priority and why, and is anything critical missing?</w:t>
            </w:r>
          </w:p>
          <w:p w14:paraId="51B1155A" w14:textId="23BB4FBB" w:rsidR="00D8550B" w:rsidRPr="00C972FF" w:rsidRDefault="00A16A0E" w:rsidP="001D7280">
            <w:pPr>
              <w:pStyle w:val="Greentext-numbered"/>
              <w:spacing w:before="100" w:after="180"/>
              <w:ind w:left="794" w:hanging="510"/>
            </w:pPr>
            <w:r>
              <w:t>Are there any other views you wish to share in relation to forestry?</w:t>
            </w:r>
          </w:p>
        </w:tc>
      </w:tr>
    </w:tbl>
    <w:p w14:paraId="36101506" w14:textId="77777777" w:rsidR="00A72323" w:rsidRPr="00C972FF" w:rsidRDefault="00A72323" w:rsidP="001D7280">
      <w:pPr>
        <w:pStyle w:val="Heading1"/>
        <w:pageBreakBefore/>
      </w:pPr>
      <w:bookmarkStart w:id="126" w:name="_Toc75336479"/>
      <w:bookmarkStart w:id="127" w:name="_Toc84853115"/>
      <w:bookmarkStart w:id="128" w:name="_Hlk83733605"/>
      <w:r w:rsidRPr="00C972FF">
        <w:t>How to have your say</w:t>
      </w:r>
      <w:bookmarkEnd w:id="126"/>
      <w:bookmarkEnd w:id="127"/>
    </w:p>
    <w:p w14:paraId="22036405" w14:textId="212C5FD3" w:rsidR="00A72323" w:rsidRPr="00070FBE" w:rsidRDefault="00A72323" w:rsidP="00D84AB9">
      <w:pPr>
        <w:pStyle w:val="BodyText"/>
        <w:spacing w:before="100" w:after="100"/>
      </w:pPr>
      <w:bookmarkStart w:id="129" w:name="_Toc531079574"/>
      <w:bookmarkStart w:id="130" w:name="_Toc531789119"/>
      <w:r w:rsidRPr="00070FBE">
        <w:t xml:space="preserve">The Government welcomes your feedback on this </w:t>
      </w:r>
      <w:r w:rsidR="00DB2C92" w:rsidRPr="00070FBE">
        <w:t xml:space="preserve">discussion </w:t>
      </w:r>
      <w:r w:rsidRPr="00070FBE">
        <w:t xml:space="preserve">document. The questions posed throughout this document </w:t>
      </w:r>
      <w:r w:rsidR="004F3E18" w:rsidRPr="00070FBE">
        <w:t>can also be found</w:t>
      </w:r>
      <w:r w:rsidR="007D2F22" w:rsidRPr="00070FBE">
        <w:t xml:space="preserve"> on </w:t>
      </w:r>
      <w:r w:rsidR="004D35BC">
        <w:t>the Ministry for the Environment’s website</w:t>
      </w:r>
      <w:r w:rsidRPr="00070FBE">
        <w:t>. They are a guide only</w:t>
      </w:r>
      <w:r w:rsidR="00A92D64">
        <w:t>;</w:t>
      </w:r>
      <w:r w:rsidRPr="00070FBE">
        <w:t xml:space="preserve"> all</w:t>
      </w:r>
      <w:r w:rsidR="00D84AB9" w:rsidRPr="00070FBE">
        <w:t xml:space="preserve"> </w:t>
      </w:r>
      <w:r w:rsidRPr="00070FBE">
        <w:t>comments are welcome. You do not have to answer all the questions.</w:t>
      </w:r>
    </w:p>
    <w:p w14:paraId="7720C950" w14:textId="77777777" w:rsidR="00A72323" w:rsidRPr="00070FBE" w:rsidRDefault="00A72323" w:rsidP="00D84AB9">
      <w:pPr>
        <w:pStyle w:val="BodyText"/>
        <w:spacing w:before="100" w:after="100"/>
      </w:pPr>
      <w:r w:rsidRPr="00070FBE">
        <w:t xml:space="preserve">To ensure your point of view is clearly understood, you should explain your rationale and provide supporting evidence where appropriate. </w:t>
      </w:r>
    </w:p>
    <w:p w14:paraId="3FD7F66D" w14:textId="77777777" w:rsidR="00A72323" w:rsidRPr="00070FBE" w:rsidRDefault="00A72323" w:rsidP="00D84AB9">
      <w:pPr>
        <w:pStyle w:val="Heading2"/>
        <w:spacing w:before="320"/>
      </w:pPr>
      <w:bookmarkStart w:id="131" w:name="_Toc3188898"/>
      <w:bookmarkStart w:id="132" w:name="_Toc75336480"/>
      <w:bookmarkStart w:id="133" w:name="_Toc84853116"/>
      <w:r w:rsidRPr="00070FBE">
        <w:t>Timeframes</w:t>
      </w:r>
      <w:bookmarkEnd w:id="131"/>
      <w:bookmarkEnd w:id="132"/>
      <w:bookmarkEnd w:id="133"/>
    </w:p>
    <w:p w14:paraId="5B1590E2" w14:textId="609D28AB" w:rsidR="00A72323" w:rsidRPr="00070FBE" w:rsidRDefault="00A72323" w:rsidP="006E43C2">
      <w:pPr>
        <w:pStyle w:val="BodyText"/>
        <w:spacing w:before="100" w:after="100"/>
      </w:pPr>
      <w:r w:rsidRPr="00070FBE">
        <w:t xml:space="preserve">This consultation starts on </w:t>
      </w:r>
      <w:r w:rsidR="00781814">
        <w:t>13</w:t>
      </w:r>
      <w:r w:rsidR="00223330" w:rsidRPr="00070FBE">
        <w:t xml:space="preserve"> October </w:t>
      </w:r>
      <w:r w:rsidR="00A20051" w:rsidRPr="00070FBE">
        <w:t>2021</w:t>
      </w:r>
      <w:r w:rsidRPr="00070FBE">
        <w:t xml:space="preserve"> and ends </w:t>
      </w:r>
      <w:r w:rsidRPr="00431ACD">
        <w:t>on</w:t>
      </w:r>
      <w:r w:rsidR="00C32E36" w:rsidRPr="00431ACD">
        <w:t xml:space="preserve"> </w:t>
      </w:r>
      <w:r w:rsidR="00781814" w:rsidRPr="00431ACD">
        <w:t>2</w:t>
      </w:r>
      <w:r w:rsidR="00431ACD">
        <w:t>4</w:t>
      </w:r>
      <w:r w:rsidR="00223330" w:rsidRPr="00431ACD">
        <w:t xml:space="preserve"> November </w:t>
      </w:r>
      <w:r w:rsidR="00A20051" w:rsidRPr="00431ACD">
        <w:t>2021</w:t>
      </w:r>
      <w:r w:rsidRPr="00431ACD">
        <w:t>.</w:t>
      </w:r>
    </w:p>
    <w:p w14:paraId="65640D69" w14:textId="66DD7B7B" w:rsidR="00A72323" w:rsidRPr="00070FBE" w:rsidRDefault="00A72323" w:rsidP="006E43C2">
      <w:pPr>
        <w:pStyle w:val="BodyText"/>
        <w:spacing w:before="100" w:after="100"/>
      </w:pPr>
      <w:r w:rsidRPr="00070FBE">
        <w:t xml:space="preserve">When the consultation period has ended, </w:t>
      </w:r>
      <w:r w:rsidR="00E34BCC" w:rsidRPr="00070FBE">
        <w:t xml:space="preserve">officials will analyse submissions and provide advice </w:t>
      </w:r>
      <w:r w:rsidR="00E34BCC" w:rsidRPr="00070FBE">
        <w:rPr>
          <w:spacing w:val="-2"/>
        </w:rPr>
        <w:t xml:space="preserve">to the </w:t>
      </w:r>
      <w:r w:rsidR="009326F8" w:rsidRPr="00070FBE">
        <w:rPr>
          <w:spacing w:val="-2"/>
        </w:rPr>
        <w:t>G</w:t>
      </w:r>
      <w:r w:rsidR="00E34BCC" w:rsidRPr="00070FBE">
        <w:rPr>
          <w:spacing w:val="-2"/>
        </w:rPr>
        <w:t>overnment</w:t>
      </w:r>
      <w:r w:rsidR="009D5518" w:rsidRPr="00070FBE">
        <w:rPr>
          <w:spacing w:val="-2"/>
        </w:rPr>
        <w:t xml:space="preserve"> on the </w:t>
      </w:r>
      <w:r w:rsidR="00BA650A" w:rsidRPr="00070FBE">
        <w:rPr>
          <w:spacing w:val="-2"/>
        </w:rPr>
        <w:t>strategies</w:t>
      </w:r>
      <w:r w:rsidR="0007471F" w:rsidRPr="00070FBE">
        <w:rPr>
          <w:spacing w:val="-2"/>
        </w:rPr>
        <w:t xml:space="preserve"> and </w:t>
      </w:r>
      <w:r w:rsidR="00BA650A" w:rsidRPr="00070FBE">
        <w:rPr>
          <w:spacing w:val="-2"/>
        </w:rPr>
        <w:t>policies to be included in the emissions reduction plan</w:t>
      </w:r>
      <w:r w:rsidRPr="00070FBE">
        <w:t xml:space="preserve">. </w:t>
      </w:r>
    </w:p>
    <w:p w14:paraId="4A6350C8" w14:textId="77777777" w:rsidR="00A72323" w:rsidRPr="00070FBE" w:rsidRDefault="00A72323" w:rsidP="00D84AB9">
      <w:pPr>
        <w:pStyle w:val="Heading2"/>
        <w:spacing w:before="320"/>
      </w:pPr>
      <w:bookmarkStart w:id="134" w:name="_Toc75336481"/>
      <w:bookmarkStart w:id="135" w:name="_Toc84853117"/>
      <w:r w:rsidRPr="00070FBE">
        <w:t>How to provide feedback</w:t>
      </w:r>
      <w:bookmarkEnd w:id="134"/>
      <w:bookmarkEnd w:id="135"/>
      <w:r w:rsidRPr="00070FBE">
        <w:t xml:space="preserve"> </w:t>
      </w:r>
    </w:p>
    <w:p w14:paraId="5F1EE81D" w14:textId="77777777" w:rsidR="00A72323" w:rsidRPr="00070FBE" w:rsidRDefault="00A72323" w:rsidP="006E43C2">
      <w:pPr>
        <w:pStyle w:val="BodyText"/>
        <w:spacing w:before="100" w:after="100"/>
        <w:rPr>
          <w:lang w:eastAsia="en-US"/>
        </w:rPr>
      </w:pPr>
      <w:r w:rsidRPr="00070FBE">
        <w:t>There are two ways you can</w:t>
      </w:r>
      <w:r w:rsidRPr="00070FBE">
        <w:rPr>
          <w:lang w:eastAsia="en-US"/>
        </w:rPr>
        <w:t xml:space="preserve"> make a submission:</w:t>
      </w:r>
    </w:p>
    <w:p w14:paraId="3FBB8A1C" w14:textId="33A57F57" w:rsidR="00A72323" w:rsidRPr="00070FBE" w:rsidRDefault="00A72323" w:rsidP="006E43C2">
      <w:pPr>
        <w:pStyle w:val="Bullet"/>
        <w:spacing w:after="100"/>
      </w:pPr>
      <w:r w:rsidRPr="00070FBE">
        <w:t xml:space="preserve">via Citizen Space, our consultation hub, at </w:t>
      </w:r>
      <w:hyperlink r:id="rId101" w:history="1">
        <w:r w:rsidR="000C27DE" w:rsidRPr="00070FBE">
          <w:rPr>
            <w:rStyle w:val="Hyperlink"/>
          </w:rPr>
          <w:t>https://consult.environment.govt.nz/climate/emissions-reduction-plan</w:t>
        </w:r>
      </w:hyperlink>
      <w:r w:rsidR="000C27DE" w:rsidRPr="00070FBE">
        <w:t xml:space="preserve"> </w:t>
      </w:r>
    </w:p>
    <w:p w14:paraId="18AE2B64" w14:textId="77777777" w:rsidR="00A72323" w:rsidRPr="00070FBE" w:rsidRDefault="00A72323" w:rsidP="0053220D">
      <w:pPr>
        <w:pStyle w:val="Bullet"/>
      </w:pPr>
      <w:r w:rsidRPr="00070FBE">
        <w:t xml:space="preserve">write your own submission. </w:t>
      </w:r>
    </w:p>
    <w:p w14:paraId="6CC35F49" w14:textId="77777777" w:rsidR="00A72323" w:rsidRPr="00070FBE" w:rsidRDefault="00A72323" w:rsidP="006E43C2">
      <w:pPr>
        <w:pStyle w:val="BodyText"/>
        <w:spacing w:before="100"/>
        <w:rPr>
          <w:lang w:eastAsia="en-GB"/>
        </w:rPr>
      </w:pPr>
      <w:r w:rsidRPr="00070FBE">
        <w:rPr>
          <w:lang w:eastAsia="en-GB"/>
        </w:rPr>
        <w:t xml:space="preserve">If you want to provide your own written submission you can provide this as an uploaded file in Citizen Space. </w:t>
      </w:r>
    </w:p>
    <w:p w14:paraId="1E2B6A0F" w14:textId="5F5E3BC7" w:rsidR="00A72323" w:rsidRPr="00070FBE" w:rsidRDefault="00A72323" w:rsidP="006E43C2">
      <w:pPr>
        <w:pStyle w:val="BodyText"/>
        <w:spacing w:before="100" w:after="100"/>
        <w:rPr>
          <w:lang w:eastAsia="en-GB"/>
        </w:rPr>
      </w:pPr>
      <w:r w:rsidRPr="00070FBE">
        <w:rPr>
          <w:lang w:eastAsia="en-GB"/>
        </w:rPr>
        <w:t>We request that you don’t email or post submissions</w:t>
      </w:r>
      <w:r w:rsidR="009326F8" w:rsidRPr="00070FBE">
        <w:rPr>
          <w:lang w:eastAsia="en-GB"/>
        </w:rPr>
        <w:t>,</w:t>
      </w:r>
      <w:r w:rsidRPr="00070FBE">
        <w:rPr>
          <w:lang w:eastAsia="en-GB"/>
        </w:rPr>
        <w:t xml:space="preserve"> as this makes analysis more difficult. However, if you need to</w:t>
      </w:r>
      <w:r w:rsidR="00AD1D05" w:rsidRPr="00070FBE">
        <w:rPr>
          <w:lang w:eastAsia="en-GB"/>
        </w:rPr>
        <w:t>,</w:t>
      </w:r>
      <w:r w:rsidRPr="00070FBE">
        <w:rPr>
          <w:lang w:eastAsia="en-GB"/>
        </w:rPr>
        <w:t xml:space="preserve"> please send written submissions to</w:t>
      </w:r>
      <w:r w:rsidRPr="00070FBE">
        <w:t xml:space="preserve"> </w:t>
      </w:r>
      <w:r w:rsidR="002D3516" w:rsidRPr="00070FBE">
        <w:rPr>
          <w:i/>
          <w:iCs/>
        </w:rPr>
        <w:t>Emissions reduction plan</w:t>
      </w:r>
      <w:r w:rsidRPr="00070FBE">
        <w:rPr>
          <w:i/>
        </w:rPr>
        <w:t xml:space="preserve"> consultation</w:t>
      </w:r>
      <w:r w:rsidR="002D3516" w:rsidRPr="00070FBE">
        <w:rPr>
          <w:i/>
          <w:iCs/>
        </w:rPr>
        <w:t>,</w:t>
      </w:r>
      <w:r w:rsidRPr="00070FBE">
        <w:rPr>
          <w:i/>
          <w:lang w:eastAsia="en-GB"/>
        </w:rPr>
        <w:t xml:space="preserve"> Ministry</w:t>
      </w:r>
      <w:r w:rsidR="008D4137" w:rsidRPr="00070FBE">
        <w:rPr>
          <w:i/>
          <w:lang w:eastAsia="en-GB"/>
        </w:rPr>
        <w:t> </w:t>
      </w:r>
      <w:r w:rsidRPr="00070FBE">
        <w:rPr>
          <w:i/>
          <w:lang w:eastAsia="en-GB"/>
        </w:rPr>
        <w:t>for the Environment, PO Box 10362, Wellington 6143</w:t>
      </w:r>
      <w:r w:rsidRPr="00070FBE">
        <w:rPr>
          <w:lang w:eastAsia="en-GB"/>
        </w:rPr>
        <w:t xml:space="preserve"> and include:</w:t>
      </w:r>
    </w:p>
    <w:p w14:paraId="029082B7" w14:textId="77777777" w:rsidR="00A72323" w:rsidRPr="00070FBE" w:rsidRDefault="00A72323" w:rsidP="006E43C2">
      <w:pPr>
        <w:pStyle w:val="Bullet"/>
        <w:spacing w:after="100"/>
      </w:pPr>
      <w:r w:rsidRPr="00070FBE">
        <w:t>your name or organisation</w:t>
      </w:r>
    </w:p>
    <w:p w14:paraId="7CF361F8" w14:textId="77777777" w:rsidR="00A72323" w:rsidRPr="00070FBE" w:rsidRDefault="00A72323" w:rsidP="006E43C2">
      <w:pPr>
        <w:pStyle w:val="Bullet"/>
        <w:spacing w:after="100"/>
      </w:pPr>
      <w:r w:rsidRPr="00070FBE">
        <w:t>your postal address</w:t>
      </w:r>
    </w:p>
    <w:p w14:paraId="20026FD8" w14:textId="77777777" w:rsidR="00A72323" w:rsidRPr="00070FBE" w:rsidRDefault="00A72323" w:rsidP="006E43C2">
      <w:pPr>
        <w:pStyle w:val="Bullet"/>
        <w:spacing w:after="100"/>
      </w:pPr>
      <w:r w:rsidRPr="00070FBE">
        <w:t>your telephone number</w:t>
      </w:r>
    </w:p>
    <w:p w14:paraId="1889688B" w14:textId="77777777" w:rsidR="00A72323" w:rsidRPr="00070FBE" w:rsidRDefault="00A72323" w:rsidP="00A9527A">
      <w:pPr>
        <w:pStyle w:val="Bullet"/>
      </w:pPr>
      <w:r w:rsidRPr="00070FBE">
        <w:t>your email address.</w:t>
      </w:r>
    </w:p>
    <w:p w14:paraId="6A7C6360" w14:textId="7C9E3EE6" w:rsidR="00A72323" w:rsidRPr="00070FBE" w:rsidRDefault="00A72323" w:rsidP="006E43C2">
      <w:pPr>
        <w:pStyle w:val="BodyText"/>
        <w:spacing w:after="100"/>
      </w:pPr>
      <w:r w:rsidRPr="00070FBE">
        <w:t xml:space="preserve">If you are emailing your feedback, send it to </w:t>
      </w:r>
      <w:hyperlink r:id="rId102" w:history="1">
        <w:r w:rsidR="00523753" w:rsidRPr="00070FBE">
          <w:rPr>
            <w:rStyle w:val="Hyperlink"/>
          </w:rPr>
          <w:t>climateconsultation2021@mfe.govt.nz</w:t>
        </w:r>
      </w:hyperlink>
      <w:r w:rsidRPr="00070FBE">
        <w:t xml:space="preserve"> as a:</w:t>
      </w:r>
    </w:p>
    <w:p w14:paraId="40FD53A2" w14:textId="26589244" w:rsidR="00A72323" w:rsidRPr="00070FBE" w:rsidRDefault="00A72323" w:rsidP="006E43C2">
      <w:pPr>
        <w:pStyle w:val="Bullet"/>
        <w:spacing w:after="100"/>
      </w:pPr>
      <w:r w:rsidRPr="00070FBE">
        <w:t>PDF, or</w:t>
      </w:r>
    </w:p>
    <w:p w14:paraId="517E4E0F" w14:textId="77777777" w:rsidR="00A72323" w:rsidRPr="00070FBE" w:rsidRDefault="00A72323" w:rsidP="00A9527A">
      <w:pPr>
        <w:pStyle w:val="Bullet"/>
      </w:pPr>
      <w:r w:rsidRPr="00070FBE">
        <w:t>Microsoft Word document (2003 or later version).</w:t>
      </w:r>
    </w:p>
    <w:p w14:paraId="758577FA" w14:textId="64466DB9" w:rsidR="00A72323" w:rsidRPr="00C972FF" w:rsidRDefault="00A72323" w:rsidP="00A72323">
      <w:pPr>
        <w:pStyle w:val="BodyText"/>
        <w:rPr>
          <w:b/>
        </w:rPr>
      </w:pPr>
      <w:r w:rsidRPr="00310EF5">
        <w:rPr>
          <w:b/>
        </w:rPr>
        <w:t xml:space="preserve">Submissions close at </w:t>
      </w:r>
      <w:r w:rsidR="0007471F" w:rsidRPr="00310EF5">
        <w:rPr>
          <w:b/>
        </w:rPr>
        <w:t>11.59pm</w:t>
      </w:r>
      <w:r w:rsidR="009326F8" w:rsidRPr="00310EF5">
        <w:rPr>
          <w:b/>
        </w:rPr>
        <w:t>,</w:t>
      </w:r>
      <w:r w:rsidR="00BB19CE" w:rsidRPr="00310EF5">
        <w:rPr>
          <w:b/>
        </w:rPr>
        <w:t xml:space="preserve"> </w:t>
      </w:r>
      <w:r w:rsidR="00A92D64" w:rsidRPr="00310EF5">
        <w:rPr>
          <w:b/>
        </w:rPr>
        <w:t>2</w:t>
      </w:r>
      <w:r w:rsidR="00310EF5">
        <w:rPr>
          <w:b/>
        </w:rPr>
        <w:t>4</w:t>
      </w:r>
      <w:r w:rsidR="00B42F3D" w:rsidRPr="00310EF5">
        <w:rPr>
          <w:b/>
        </w:rPr>
        <w:t xml:space="preserve"> November </w:t>
      </w:r>
      <w:r w:rsidR="00BB19CE" w:rsidRPr="00310EF5">
        <w:rPr>
          <w:b/>
        </w:rPr>
        <w:t>2021</w:t>
      </w:r>
      <w:r w:rsidRPr="00310EF5">
        <w:rPr>
          <w:b/>
        </w:rPr>
        <w:t>.</w:t>
      </w:r>
      <w:r w:rsidRPr="00C972FF">
        <w:rPr>
          <w:b/>
        </w:rPr>
        <w:t xml:space="preserve"> </w:t>
      </w:r>
    </w:p>
    <w:p w14:paraId="1C58AC8E" w14:textId="77777777" w:rsidR="00A72323" w:rsidRPr="00C972FF" w:rsidRDefault="00A72323" w:rsidP="006E43C2">
      <w:pPr>
        <w:pStyle w:val="Heading2"/>
        <w:spacing w:before="320"/>
      </w:pPr>
      <w:bookmarkStart w:id="136" w:name="_Toc534621392"/>
      <w:bookmarkStart w:id="137" w:name="_Toc535571903"/>
      <w:bookmarkStart w:id="138" w:name="_Toc3188900"/>
      <w:bookmarkStart w:id="139" w:name="_Toc75336482"/>
      <w:bookmarkStart w:id="140" w:name="_Toc84853118"/>
      <w:r w:rsidRPr="00C972FF">
        <w:t>More information</w:t>
      </w:r>
      <w:bookmarkEnd w:id="129"/>
      <w:bookmarkEnd w:id="130"/>
      <w:bookmarkEnd w:id="136"/>
      <w:bookmarkEnd w:id="137"/>
      <w:bookmarkEnd w:id="138"/>
      <w:bookmarkEnd w:id="139"/>
      <w:bookmarkEnd w:id="140"/>
    </w:p>
    <w:p w14:paraId="10E08B72" w14:textId="77777777" w:rsidR="00A72323" w:rsidRPr="00C972FF" w:rsidRDefault="00A72323" w:rsidP="00A72323">
      <w:pPr>
        <w:pStyle w:val="BodyText"/>
      </w:pPr>
      <w:r w:rsidRPr="00C972FF">
        <w:t>Please direct any queries to:</w:t>
      </w:r>
    </w:p>
    <w:p w14:paraId="11524F50" w14:textId="54810269" w:rsidR="00A72323" w:rsidRPr="00C972FF" w:rsidRDefault="00A72323" w:rsidP="006E43C2">
      <w:pPr>
        <w:pStyle w:val="BodyText"/>
        <w:spacing w:before="0" w:after="100"/>
        <w:ind w:left="851" w:hanging="851"/>
      </w:pPr>
      <w:r w:rsidRPr="00C972FF">
        <w:t xml:space="preserve">Email: </w:t>
      </w:r>
      <w:r w:rsidRPr="00C972FF">
        <w:tab/>
      </w:r>
      <w:hyperlink r:id="rId103" w:history="1">
        <w:r w:rsidR="008A421F">
          <w:rPr>
            <w:rStyle w:val="Hyperlink"/>
          </w:rPr>
          <w:t>climateconsultation2021</w:t>
        </w:r>
        <w:r w:rsidR="008A421F" w:rsidRPr="00850A50">
          <w:rPr>
            <w:rStyle w:val="Hyperlink"/>
          </w:rPr>
          <w:t>@mfe.govt.nz</w:t>
        </w:r>
      </w:hyperlink>
    </w:p>
    <w:p w14:paraId="1DB95AB3" w14:textId="7FB4771A" w:rsidR="00A72323" w:rsidRPr="00C972FF" w:rsidRDefault="00A72323" w:rsidP="00A72323">
      <w:pPr>
        <w:pStyle w:val="BodyText"/>
        <w:spacing w:before="0"/>
        <w:ind w:left="851" w:hanging="851"/>
      </w:pPr>
      <w:r w:rsidRPr="00C972FF">
        <w:t xml:space="preserve">Postal: </w:t>
      </w:r>
      <w:r w:rsidRPr="00C972FF">
        <w:tab/>
      </w:r>
      <w:r w:rsidR="00C84656">
        <w:t>Emissions reduction plan</w:t>
      </w:r>
      <w:r>
        <w:t xml:space="preserve"> consultation</w:t>
      </w:r>
      <w:r w:rsidRPr="00C972FF">
        <w:t>, Ministry for the Environment, PO Box 10362, Wellington 6143</w:t>
      </w:r>
    </w:p>
    <w:p w14:paraId="046C8B55" w14:textId="77777777" w:rsidR="00B522FC" w:rsidRPr="00C972FF" w:rsidRDefault="00B522FC" w:rsidP="00B522FC">
      <w:pPr>
        <w:pStyle w:val="Heading2"/>
      </w:pPr>
      <w:bookmarkStart w:id="141" w:name="_Toc413265307"/>
      <w:bookmarkStart w:id="142" w:name="_Toc414358483"/>
      <w:bookmarkStart w:id="143" w:name="_Toc419456281"/>
      <w:bookmarkStart w:id="144" w:name="_Toc420655446"/>
      <w:bookmarkStart w:id="145" w:name="_Toc84853119"/>
      <w:r w:rsidRPr="00C972FF">
        <w:t>Publishing and releasing submissions</w:t>
      </w:r>
      <w:bookmarkEnd w:id="141"/>
      <w:bookmarkEnd w:id="142"/>
      <w:bookmarkEnd w:id="143"/>
      <w:bookmarkEnd w:id="144"/>
      <w:bookmarkEnd w:id="145"/>
    </w:p>
    <w:p w14:paraId="563CC733" w14:textId="5A162789" w:rsidR="005C257D" w:rsidRDefault="00B522FC" w:rsidP="00F11147">
      <w:pPr>
        <w:pStyle w:val="BodyText"/>
        <w:rPr>
          <w:rFonts w:ascii="Segoe UI" w:eastAsiaTheme="minorHAnsi" w:hAnsi="Segoe UI" w:cs="Segoe UI"/>
          <w:sz w:val="21"/>
          <w:szCs w:val="21"/>
        </w:rPr>
      </w:pPr>
      <w:r w:rsidRPr="00C972FF">
        <w:t>All or part of any written submission (including names of submitters), may be published on the</w:t>
      </w:r>
      <w:r w:rsidR="0053220D">
        <w:t> </w:t>
      </w:r>
      <w:r w:rsidRPr="00C972FF">
        <w:t xml:space="preserve">Ministry for the Environment’s website, </w:t>
      </w:r>
      <w:hyperlink r:id="rId104" w:tgtFrame="_blank" w:tooltip="http://www.mfe.govt.nz" w:history="1">
        <w:r w:rsidR="004F3E18">
          <w:rPr>
            <w:rStyle w:val="Hyperlink"/>
            <w:color w:val="6888C9"/>
          </w:rPr>
          <w:t>environment</w:t>
        </w:r>
        <w:r w:rsidR="005C257D">
          <w:rPr>
            <w:rStyle w:val="Hyperlink"/>
            <w:color w:val="6888C9"/>
          </w:rPr>
          <w:t>.govt.nz</w:t>
        </w:r>
      </w:hyperlink>
      <w:r w:rsidR="005C257D">
        <w:t>.</w:t>
      </w:r>
      <w:r w:rsidRPr="00C972FF">
        <w:t xml:space="preserve"> Unless you clearly specify otherwise in your submission, the Ministry will consider that you have consented to website posting of both your submission and your name.</w:t>
      </w:r>
    </w:p>
    <w:p w14:paraId="74B2CE3C" w14:textId="77777777" w:rsidR="005C257D" w:rsidRDefault="005C257D" w:rsidP="00F11147">
      <w:pPr>
        <w:pStyle w:val="BodyText"/>
        <w:rPr>
          <w:rFonts w:ascii="Segoe UI" w:hAnsi="Segoe UI" w:cs="Segoe UI"/>
          <w:sz w:val="21"/>
          <w:szCs w:val="21"/>
        </w:rPr>
      </w:pPr>
      <w:r>
        <w:t xml:space="preserve">Contents of submissions may be released to the public under the Official Information Act 1982 following requests to the Ministry for the Environment (including via email). Please advise if you have any objection to the release of any information contained in a submission and, in particular, which part(s) you consider should be withheld, together with the reason(s) for withholding the information. We will take into account all such objections when responding to requests for copies of, and information on, submissions to this document under the Official Information Act. </w:t>
      </w:r>
    </w:p>
    <w:p w14:paraId="0A9EC46B" w14:textId="346B554F" w:rsidR="005C257D" w:rsidRDefault="005C257D" w:rsidP="00F11147">
      <w:pPr>
        <w:pStyle w:val="BodyText"/>
        <w:rPr>
          <w:rFonts w:ascii="Segoe UI" w:hAnsi="Segoe UI" w:cs="Segoe UI"/>
          <w:sz w:val="21"/>
          <w:szCs w:val="21"/>
        </w:rPr>
      </w:pPr>
      <w:r>
        <w:t xml:space="preserve">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 a submission will be used by agencies working on the emissions reduction plan (the Ministry for the Environment; Ministry of Foreign Affairs and Trade; Ministry of Business, Innovation, and Employment; Ministry of Transport; Ministry of Primary Industries; Ministry of Housing and Urban Development; Ministry of Social Development; Department of Prime Minister and Cabinet; </w:t>
      </w:r>
      <w:proofErr w:type="spellStart"/>
      <w:r>
        <w:t>Te</w:t>
      </w:r>
      <w:proofErr w:type="spellEnd"/>
      <w:r w:rsidR="00F63545">
        <w:t> </w:t>
      </w:r>
      <w:proofErr w:type="spellStart"/>
      <w:r>
        <w:t>Puni</w:t>
      </w:r>
      <w:proofErr w:type="spellEnd"/>
      <w:r>
        <w:t xml:space="preserve"> </w:t>
      </w:r>
      <w:proofErr w:type="spellStart"/>
      <w:r>
        <w:t>Kōkiri</w:t>
      </w:r>
      <w:proofErr w:type="spellEnd"/>
      <w:r>
        <w:t xml:space="preserve">; Treasury; </w:t>
      </w:r>
      <w:proofErr w:type="spellStart"/>
      <w:r>
        <w:t>Te</w:t>
      </w:r>
      <w:proofErr w:type="spellEnd"/>
      <w:r>
        <w:t xml:space="preserve"> </w:t>
      </w:r>
      <w:proofErr w:type="spellStart"/>
      <w:r>
        <w:t>Arawhiti</w:t>
      </w:r>
      <w:proofErr w:type="spellEnd"/>
      <w:r>
        <w:t xml:space="preserve">; </w:t>
      </w:r>
      <w:proofErr w:type="spellStart"/>
      <w:r>
        <w:t>Te</w:t>
      </w:r>
      <w:proofErr w:type="spellEnd"/>
      <w:r>
        <w:t xml:space="preserve"> </w:t>
      </w:r>
      <w:proofErr w:type="spellStart"/>
      <w:r>
        <w:t>Waihanga</w:t>
      </w:r>
      <w:proofErr w:type="spellEnd"/>
      <w:r>
        <w:t>; Public Service Commission; Waka Kotahi; Energy Efficiency &amp; Conservation Authority) only in relation to developing the emissions reduction plan, including assessing policies within the plan. Please clearly indicate in your submission if you do not wish your name to be included in any summary of submissions that the Ministry</w:t>
      </w:r>
      <w:r w:rsidR="009326F8">
        <w:t xml:space="preserve"> for the Environment</w:t>
      </w:r>
      <w:r>
        <w:t xml:space="preserve"> may publish.</w:t>
      </w:r>
    </w:p>
    <w:p w14:paraId="4AF768E0" w14:textId="77777777" w:rsidR="00B522FC" w:rsidRPr="00C972FF" w:rsidRDefault="00B522FC" w:rsidP="00C2339F">
      <w:r w:rsidRPr="00C972FF">
        <w:br w:type="page"/>
      </w:r>
    </w:p>
    <w:p w14:paraId="61DE9C20" w14:textId="6B9C2AD9" w:rsidR="00906558" w:rsidRPr="00C972FF" w:rsidRDefault="00F572D2" w:rsidP="00C2339F">
      <w:pPr>
        <w:pStyle w:val="Heading1"/>
        <w:rPr>
          <w:b w:val="0"/>
          <w:sz w:val="47"/>
          <w:szCs w:val="47"/>
        </w:rPr>
      </w:pPr>
      <w:bookmarkStart w:id="146" w:name="_Appendix_1:_Consultation"/>
      <w:bookmarkStart w:id="147" w:name="_Appendix_2:_Waste"/>
      <w:bookmarkStart w:id="148" w:name="_Toc84853120"/>
      <w:bookmarkEnd w:id="118"/>
      <w:bookmarkEnd w:id="146"/>
      <w:bookmarkEnd w:id="147"/>
      <w:bookmarkEnd w:id="128"/>
      <w:r w:rsidRPr="00C972FF">
        <w:rPr>
          <w:sz w:val="47"/>
          <w:szCs w:val="47"/>
        </w:rPr>
        <w:t>Appendix</w:t>
      </w:r>
      <w:r w:rsidR="0062430D" w:rsidRPr="00C972FF">
        <w:rPr>
          <w:sz w:val="47"/>
          <w:szCs w:val="47"/>
        </w:rPr>
        <w:t>:</w:t>
      </w:r>
      <w:r w:rsidR="003965F1" w:rsidRPr="00C972FF">
        <w:rPr>
          <w:sz w:val="47"/>
          <w:szCs w:val="47"/>
        </w:rPr>
        <w:t xml:space="preserve"> W</w:t>
      </w:r>
      <w:r w:rsidR="00906558" w:rsidRPr="00C972FF">
        <w:rPr>
          <w:sz w:val="47"/>
          <w:szCs w:val="47"/>
        </w:rPr>
        <w:t>aste emission policy options</w:t>
      </w:r>
      <w:r w:rsidR="00C038E6" w:rsidRPr="00C972FF">
        <w:rPr>
          <w:sz w:val="47"/>
          <w:szCs w:val="47"/>
        </w:rPr>
        <w:t xml:space="preserve"> and</w:t>
      </w:r>
      <w:r w:rsidR="00906558" w:rsidRPr="00C972FF">
        <w:rPr>
          <w:sz w:val="47"/>
          <w:szCs w:val="47"/>
        </w:rPr>
        <w:t xml:space="preserve"> supporting technical information</w:t>
      </w:r>
      <w:bookmarkEnd w:id="148"/>
    </w:p>
    <w:p w14:paraId="6AAB5970" w14:textId="38AEFFED" w:rsidR="00930A9E" w:rsidRPr="00C972FF" w:rsidRDefault="00906558" w:rsidP="00F11147">
      <w:pPr>
        <w:pStyle w:val="Tableheading"/>
        <w:spacing w:before="0"/>
      </w:pPr>
      <w:bookmarkStart w:id="149" w:name="_Toc84853131"/>
      <w:r w:rsidRPr="00C972FF">
        <w:t xml:space="preserve">Table </w:t>
      </w:r>
      <w:r w:rsidR="003A4E9A">
        <w:t>10</w:t>
      </w:r>
      <w:r w:rsidR="006458E3" w:rsidRPr="00C972FF">
        <w:t>:</w:t>
      </w:r>
      <w:r w:rsidR="006458E3" w:rsidRPr="00C972FF">
        <w:tab/>
      </w:r>
      <w:r w:rsidRPr="00C972FF">
        <w:t xml:space="preserve">Waste policies abatement scenarios </w:t>
      </w:r>
      <w:r w:rsidR="0072440C">
        <w:t>for each budget period</w:t>
      </w:r>
      <w:bookmarkEnd w:id="149"/>
    </w:p>
    <w:tbl>
      <w:tblPr>
        <w:tblW w:w="8562" w:type="dxa"/>
        <w:tblBorders>
          <w:top w:val="single" w:sz="6" w:space="0" w:color="1C556C" w:themeColor="accent1"/>
          <w:bottom w:val="single" w:sz="6" w:space="0" w:color="1C556C" w:themeColor="accent1"/>
          <w:insideH w:val="single" w:sz="6" w:space="0" w:color="1C556C" w:themeColor="accent1"/>
          <w:insideV w:val="single" w:sz="6" w:space="0" w:color="1C556C" w:themeColor="accent1"/>
        </w:tblBorders>
        <w:tblLayout w:type="fixed"/>
        <w:tblLook w:val="04A0" w:firstRow="1" w:lastRow="0" w:firstColumn="1" w:lastColumn="0" w:noHBand="0" w:noVBand="1"/>
      </w:tblPr>
      <w:tblGrid>
        <w:gridCol w:w="3402"/>
        <w:gridCol w:w="1276"/>
        <w:gridCol w:w="1435"/>
        <w:gridCol w:w="1218"/>
        <w:gridCol w:w="17"/>
        <w:gridCol w:w="1214"/>
      </w:tblGrid>
      <w:tr w:rsidR="00C726DC" w:rsidRPr="00C726DC" w14:paraId="732860EC" w14:textId="77777777" w:rsidTr="00040359">
        <w:trPr>
          <w:tblHeader/>
        </w:trPr>
        <w:tc>
          <w:tcPr>
            <w:tcW w:w="3402" w:type="dxa"/>
            <w:shd w:val="clear" w:color="auto" w:fill="1C556C" w:themeFill="accent1"/>
            <w:vAlign w:val="bottom"/>
          </w:tcPr>
          <w:p w14:paraId="36F88C99" w14:textId="5BB248D5" w:rsidR="00135087" w:rsidRPr="00C726DC" w:rsidRDefault="00135087" w:rsidP="00C726DC">
            <w:pPr>
              <w:pStyle w:val="TableTextbold"/>
              <w:rPr>
                <w:rFonts w:eastAsia="Calibri" w:cs="Calibri"/>
                <w:color w:val="FFFFFF" w:themeColor="background1"/>
              </w:rPr>
            </w:pPr>
            <w:r w:rsidRPr="00C726DC">
              <w:rPr>
                <w:color w:val="FFFFFF" w:themeColor="background1"/>
              </w:rPr>
              <w:t>Policy/</w:t>
            </w:r>
            <w:r w:rsidR="004E5F1F" w:rsidRPr="00C726DC">
              <w:rPr>
                <w:color w:val="FFFFFF" w:themeColor="background1"/>
              </w:rPr>
              <w:t>p</w:t>
            </w:r>
            <w:r w:rsidRPr="00C726DC">
              <w:rPr>
                <w:color w:val="FFFFFF" w:themeColor="background1"/>
              </w:rPr>
              <w:t>rogramme</w:t>
            </w:r>
            <w:r w:rsidR="004B4570">
              <w:rPr>
                <w:color w:val="FFFFFF" w:themeColor="background1"/>
              </w:rPr>
              <w:t xml:space="preserve"> </w:t>
            </w:r>
          </w:p>
        </w:tc>
        <w:tc>
          <w:tcPr>
            <w:tcW w:w="1276" w:type="dxa"/>
            <w:shd w:val="clear" w:color="auto" w:fill="1C556C" w:themeFill="accent1"/>
            <w:vAlign w:val="bottom"/>
          </w:tcPr>
          <w:p w14:paraId="60F7B120" w14:textId="5686E8F6" w:rsidR="00135087" w:rsidRPr="00C726DC" w:rsidRDefault="00135087" w:rsidP="00C726DC">
            <w:pPr>
              <w:pStyle w:val="TableTextbold"/>
              <w:rPr>
                <w:rFonts w:eastAsia="Calibri" w:cs="Calibri"/>
                <w:color w:val="FFFFFF" w:themeColor="background1"/>
              </w:rPr>
            </w:pPr>
            <w:r w:rsidRPr="00C726DC">
              <w:rPr>
                <w:color w:val="FFFFFF" w:themeColor="background1"/>
              </w:rPr>
              <w:t>First </w:t>
            </w:r>
            <w:r w:rsidR="004E5F1F" w:rsidRPr="00C726DC">
              <w:rPr>
                <w:color w:val="FFFFFF" w:themeColor="background1"/>
              </w:rPr>
              <w:t>b</w:t>
            </w:r>
            <w:r w:rsidRPr="00C726DC">
              <w:rPr>
                <w:color w:val="FFFFFF" w:themeColor="background1"/>
              </w:rPr>
              <w:t>udget 2022</w:t>
            </w:r>
            <w:r w:rsidR="004E5F1F" w:rsidRPr="00C726DC">
              <w:rPr>
                <w:color w:val="FFFFFF" w:themeColor="background1"/>
              </w:rPr>
              <w:t>–</w:t>
            </w:r>
            <w:r w:rsidRPr="00C726DC">
              <w:rPr>
                <w:color w:val="FFFFFF" w:themeColor="background1"/>
              </w:rPr>
              <w:t>25</w:t>
            </w:r>
            <w:r w:rsidR="00C726DC" w:rsidRPr="00C726DC">
              <w:rPr>
                <w:color w:val="FFFFFF" w:themeColor="background1"/>
              </w:rPr>
              <w:t xml:space="preserve"> </w:t>
            </w:r>
            <w:r w:rsidRPr="00C726DC">
              <w:rPr>
                <w:color w:val="FFFFFF" w:themeColor="background1"/>
              </w:rPr>
              <w:t>(kt CO</w:t>
            </w:r>
            <w:r w:rsidRPr="00C726DC">
              <w:rPr>
                <w:color w:val="FFFFFF" w:themeColor="background1"/>
                <w:vertAlign w:val="subscript"/>
              </w:rPr>
              <w:t>2</w:t>
            </w:r>
            <w:r w:rsidRPr="00C726DC">
              <w:rPr>
                <w:color w:val="FFFFFF" w:themeColor="background1"/>
              </w:rPr>
              <w:t>e)</w:t>
            </w:r>
            <w:r w:rsidR="004B4570">
              <w:rPr>
                <w:color w:val="FFFFFF" w:themeColor="background1"/>
              </w:rPr>
              <w:t xml:space="preserve"> </w:t>
            </w:r>
          </w:p>
        </w:tc>
        <w:tc>
          <w:tcPr>
            <w:tcW w:w="1435" w:type="dxa"/>
            <w:shd w:val="clear" w:color="auto" w:fill="1C556C" w:themeFill="accent1"/>
            <w:vAlign w:val="bottom"/>
          </w:tcPr>
          <w:p w14:paraId="1DD0950B" w14:textId="7EE141A8" w:rsidR="00135087" w:rsidRPr="00C726DC" w:rsidRDefault="00135087" w:rsidP="00C726DC">
            <w:pPr>
              <w:pStyle w:val="TableTextbold"/>
              <w:rPr>
                <w:rFonts w:eastAsia="Calibri" w:cs="Calibri"/>
                <w:color w:val="FFFFFF" w:themeColor="background1"/>
              </w:rPr>
            </w:pPr>
            <w:r w:rsidRPr="00C726DC">
              <w:rPr>
                <w:color w:val="FFFFFF" w:themeColor="background1"/>
              </w:rPr>
              <w:t xml:space="preserve">Second </w:t>
            </w:r>
            <w:r w:rsidR="004E5F1F" w:rsidRPr="00C726DC">
              <w:rPr>
                <w:color w:val="FFFFFF" w:themeColor="background1"/>
              </w:rPr>
              <w:t>b</w:t>
            </w:r>
            <w:r w:rsidRPr="00C726DC">
              <w:rPr>
                <w:color w:val="FFFFFF" w:themeColor="background1"/>
              </w:rPr>
              <w:t>udget 2026</w:t>
            </w:r>
            <w:r w:rsidR="004E5F1F" w:rsidRPr="00C726DC">
              <w:rPr>
                <w:color w:val="FFFFFF" w:themeColor="background1"/>
              </w:rPr>
              <w:t>–</w:t>
            </w:r>
            <w:r w:rsidRPr="00C726DC">
              <w:rPr>
                <w:color w:val="FFFFFF" w:themeColor="background1"/>
              </w:rPr>
              <w:t>30</w:t>
            </w:r>
            <w:r w:rsidR="004B4570">
              <w:rPr>
                <w:color w:val="FFFFFF" w:themeColor="background1"/>
              </w:rPr>
              <w:t xml:space="preserve"> </w:t>
            </w:r>
            <w:r w:rsidR="00C726DC" w:rsidRPr="00C726DC">
              <w:rPr>
                <w:color w:val="FFFFFF" w:themeColor="background1"/>
              </w:rPr>
              <w:br/>
            </w:r>
            <w:r w:rsidRPr="00C726DC">
              <w:rPr>
                <w:color w:val="FFFFFF" w:themeColor="background1"/>
              </w:rPr>
              <w:t>(kt CO</w:t>
            </w:r>
            <w:r w:rsidRPr="00C726DC">
              <w:rPr>
                <w:color w:val="FFFFFF" w:themeColor="background1"/>
                <w:vertAlign w:val="subscript"/>
              </w:rPr>
              <w:t>2</w:t>
            </w:r>
            <w:r w:rsidRPr="00C726DC">
              <w:rPr>
                <w:color w:val="FFFFFF" w:themeColor="background1"/>
              </w:rPr>
              <w:t>e)</w:t>
            </w:r>
            <w:r w:rsidR="004B4570">
              <w:rPr>
                <w:color w:val="FFFFFF" w:themeColor="background1"/>
              </w:rPr>
              <w:t xml:space="preserve"> </w:t>
            </w:r>
          </w:p>
        </w:tc>
        <w:tc>
          <w:tcPr>
            <w:tcW w:w="1235" w:type="dxa"/>
            <w:gridSpan w:val="2"/>
            <w:shd w:val="clear" w:color="auto" w:fill="1C556C" w:themeFill="accent1"/>
            <w:vAlign w:val="bottom"/>
          </w:tcPr>
          <w:p w14:paraId="24C3E970" w14:textId="0A47F67B" w:rsidR="00135087" w:rsidRPr="00C726DC" w:rsidRDefault="00135087" w:rsidP="00C726DC">
            <w:pPr>
              <w:pStyle w:val="TableTextbold"/>
              <w:rPr>
                <w:rFonts w:eastAsia="Calibri" w:cs="Calibri"/>
                <w:color w:val="FFFFFF" w:themeColor="background1"/>
              </w:rPr>
            </w:pPr>
            <w:r w:rsidRPr="00C726DC">
              <w:rPr>
                <w:color w:val="FFFFFF" w:themeColor="background1"/>
              </w:rPr>
              <w:t xml:space="preserve">Third </w:t>
            </w:r>
            <w:r w:rsidR="004E5F1F" w:rsidRPr="00C726DC">
              <w:rPr>
                <w:color w:val="FFFFFF" w:themeColor="background1"/>
              </w:rPr>
              <w:t>b</w:t>
            </w:r>
            <w:r w:rsidRPr="00C726DC">
              <w:rPr>
                <w:color w:val="FFFFFF" w:themeColor="background1"/>
              </w:rPr>
              <w:t>udget 2031</w:t>
            </w:r>
            <w:r w:rsidR="004E5F1F" w:rsidRPr="00C726DC">
              <w:rPr>
                <w:color w:val="FFFFFF" w:themeColor="background1"/>
              </w:rPr>
              <w:t>–</w:t>
            </w:r>
            <w:r w:rsidRPr="00C726DC">
              <w:rPr>
                <w:color w:val="FFFFFF" w:themeColor="background1"/>
              </w:rPr>
              <w:t>35</w:t>
            </w:r>
            <w:r w:rsidR="004B4570">
              <w:rPr>
                <w:color w:val="FFFFFF" w:themeColor="background1"/>
              </w:rPr>
              <w:t xml:space="preserve"> </w:t>
            </w:r>
            <w:r w:rsidR="00C726DC" w:rsidRPr="00C726DC">
              <w:rPr>
                <w:color w:val="FFFFFF" w:themeColor="background1"/>
              </w:rPr>
              <w:br/>
            </w:r>
            <w:r w:rsidRPr="00C726DC">
              <w:rPr>
                <w:color w:val="FFFFFF" w:themeColor="background1"/>
              </w:rPr>
              <w:t>(kt CO</w:t>
            </w:r>
            <w:r w:rsidRPr="00C726DC">
              <w:rPr>
                <w:color w:val="FFFFFF" w:themeColor="background1"/>
                <w:vertAlign w:val="subscript"/>
              </w:rPr>
              <w:t>2</w:t>
            </w:r>
            <w:r w:rsidRPr="00C726DC">
              <w:rPr>
                <w:color w:val="FFFFFF" w:themeColor="background1"/>
              </w:rPr>
              <w:t>e)</w:t>
            </w:r>
            <w:r w:rsidR="004B4570">
              <w:rPr>
                <w:color w:val="FFFFFF" w:themeColor="background1"/>
              </w:rPr>
              <w:t xml:space="preserve"> </w:t>
            </w:r>
          </w:p>
        </w:tc>
        <w:tc>
          <w:tcPr>
            <w:tcW w:w="1214" w:type="dxa"/>
            <w:shd w:val="clear" w:color="auto" w:fill="1C556C" w:themeFill="accent1"/>
            <w:vAlign w:val="bottom"/>
          </w:tcPr>
          <w:p w14:paraId="304F742B" w14:textId="515B98C4" w:rsidR="00135087" w:rsidRPr="00C726DC" w:rsidRDefault="00135087" w:rsidP="00C726DC">
            <w:pPr>
              <w:pStyle w:val="TableTextbold"/>
              <w:rPr>
                <w:rFonts w:eastAsia="Calibri" w:cs="Calibri"/>
                <w:color w:val="FFFFFF" w:themeColor="background1"/>
              </w:rPr>
            </w:pPr>
            <w:r w:rsidRPr="00C726DC">
              <w:rPr>
                <w:color w:val="FFFFFF" w:themeColor="background1"/>
              </w:rPr>
              <w:t xml:space="preserve">All </w:t>
            </w:r>
            <w:r w:rsidR="004E5F1F" w:rsidRPr="00C726DC">
              <w:rPr>
                <w:color w:val="FFFFFF" w:themeColor="background1"/>
              </w:rPr>
              <w:t>b</w:t>
            </w:r>
            <w:r w:rsidRPr="00C726DC">
              <w:rPr>
                <w:color w:val="FFFFFF" w:themeColor="background1"/>
              </w:rPr>
              <w:t>udgets 2022</w:t>
            </w:r>
            <w:r w:rsidR="004E5F1F" w:rsidRPr="00C726DC">
              <w:rPr>
                <w:color w:val="FFFFFF" w:themeColor="background1"/>
              </w:rPr>
              <w:t>–</w:t>
            </w:r>
            <w:r w:rsidRPr="00C726DC">
              <w:rPr>
                <w:color w:val="FFFFFF" w:themeColor="background1"/>
              </w:rPr>
              <w:t>50</w:t>
            </w:r>
            <w:r w:rsidR="004B4570">
              <w:rPr>
                <w:color w:val="FFFFFF" w:themeColor="background1"/>
              </w:rPr>
              <w:t xml:space="preserve"> </w:t>
            </w:r>
            <w:r w:rsidR="00C726DC" w:rsidRPr="00C726DC">
              <w:rPr>
                <w:color w:val="FFFFFF" w:themeColor="background1"/>
              </w:rPr>
              <w:br/>
            </w:r>
            <w:r w:rsidRPr="00C726DC">
              <w:rPr>
                <w:color w:val="FFFFFF" w:themeColor="background1"/>
              </w:rPr>
              <w:t>(kt CO</w:t>
            </w:r>
            <w:r w:rsidRPr="00C726DC">
              <w:rPr>
                <w:color w:val="FFFFFF" w:themeColor="background1"/>
                <w:vertAlign w:val="subscript"/>
              </w:rPr>
              <w:t>2</w:t>
            </w:r>
            <w:r w:rsidRPr="00C726DC">
              <w:rPr>
                <w:color w:val="FFFFFF" w:themeColor="background1"/>
              </w:rPr>
              <w:t>e)</w:t>
            </w:r>
            <w:r w:rsidR="004B4570">
              <w:rPr>
                <w:color w:val="FFFFFF" w:themeColor="background1"/>
              </w:rPr>
              <w:t xml:space="preserve"> </w:t>
            </w:r>
          </w:p>
        </w:tc>
      </w:tr>
      <w:tr w:rsidR="00135087" w14:paraId="008BEFBD" w14:textId="77777777" w:rsidTr="00C726DC">
        <w:trPr>
          <w:trHeight w:val="330"/>
        </w:trPr>
        <w:tc>
          <w:tcPr>
            <w:tcW w:w="8562" w:type="dxa"/>
            <w:gridSpan w:val="6"/>
            <w:vAlign w:val="center"/>
          </w:tcPr>
          <w:p w14:paraId="6F1B2CA0" w14:textId="12B3FC83" w:rsidR="00135087" w:rsidRPr="000801D6" w:rsidRDefault="00135087" w:rsidP="00C726DC">
            <w:pPr>
              <w:pStyle w:val="TableTextbold"/>
            </w:pPr>
            <w:r w:rsidRPr="000801D6">
              <w:t>Food waste kerbside collection</w:t>
            </w:r>
            <w:r w:rsidR="004B4570">
              <w:t xml:space="preserve"> </w:t>
            </w:r>
          </w:p>
        </w:tc>
      </w:tr>
      <w:tr w:rsidR="00135087" w:rsidRPr="00C726DC" w14:paraId="0ECE12E7" w14:textId="77777777" w:rsidTr="00C726DC">
        <w:tc>
          <w:tcPr>
            <w:tcW w:w="3402" w:type="dxa"/>
          </w:tcPr>
          <w:p w14:paraId="1378D1A5" w14:textId="1DE52905" w:rsidR="00135087" w:rsidRPr="000801D6" w:rsidRDefault="00135087" w:rsidP="00C726DC">
            <w:pPr>
              <w:pStyle w:val="TableText"/>
            </w:pPr>
            <w:r w:rsidRPr="000801D6">
              <w:t xml:space="preserve">Low </w:t>
            </w:r>
            <w:r w:rsidR="006D68BE">
              <w:t>–</w:t>
            </w:r>
            <w:r w:rsidRPr="000801D6">
              <w:t xml:space="preserve"> kerbside collection in major urban areas </w:t>
            </w:r>
            <w:r w:rsidR="0058684E">
              <w:t>(</w:t>
            </w:r>
            <w:r w:rsidRPr="000801D6">
              <w:t>pop &gt; 100,000</w:t>
            </w:r>
            <w:r w:rsidR="0058684E">
              <w:t>)</w:t>
            </w:r>
          </w:p>
        </w:tc>
        <w:tc>
          <w:tcPr>
            <w:tcW w:w="1276" w:type="dxa"/>
            <w:vAlign w:val="center"/>
          </w:tcPr>
          <w:p w14:paraId="1D0F7253"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-16</w:t>
            </w:r>
          </w:p>
        </w:tc>
        <w:tc>
          <w:tcPr>
            <w:tcW w:w="1435" w:type="dxa"/>
            <w:vAlign w:val="center"/>
          </w:tcPr>
          <w:p w14:paraId="74A18EC9"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-147</w:t>
            </w:r>
          </w:p>
        </w:tc>
        <w:tc>
          <w:tcPr>
            <w:tcW w:w="1235" w:type="dxa"/>
            <w:gridSpan w:val="2"/>
            <w:vAlign w:val="center"/>
          </w:tcPr>
          <w:p w14:paraId="74EFB927"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-231</w:t>
            </w:r>
          </w:p>
        </w:tc>
        <w:tc>
          <w:tcPr>
            <w:tcW w:w="1214" w:type="dxa"/>
            <w:vAlign w:val="center"/>
          </w:tcPr>
          <w:p w14:paraId="2B9F06A1"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-1,183</w:t>
            </w:r>
          </w:p>
        </w:tc>
      </w:tr>
      <w:tr w:rsidR="00135087" w:rsidRPr="00C726DC" w14:paraId="012E8C47" w14:textId="77777777" w:rsidTr="00C726DC">
        <w:tc>
          <w:tcPr>
            <w:tcW w:w="3402" w:type="dxa"/>
          </w:tcPr>
          <w:p w14:paraId="12B7D52E" w14:textId="5D64C5CC" w:rsidR="00135087" w:rsidRPr="000801D6" w:rsidRDefault="00135087" w:rsidP="00C726DC">
            <w:pPr>
              <w:pStyle w:val="TableText"/>
            </w:pPr>
            <w:r w:rsidRPr="000801D6">
              <w:t xml:space="preserve">Medium – kerbside collection in major and large urban areas </w:t>
            </w:r>
            <w:r w:rsidR="0058684E">
              <w:t>(</w:t>
            </w:r>
            <w:r w:rsidRPr="000801D6">
              <w:t>pop &gt; 30,000</w:t>
            </w:r>
            <w:r w:rsidR="0058684E">
              <w:t>)</w:t>
            </w:r>
          </w:p>
        </w:tc>
        <w:tc>
          <w:tcPr>
            <w:tcW w:w="1276" w:type="dxa"/>
            <w:vAlign w:val="center"/>
          </w:tcPr>
          <w:p w14:paraId="3179EE19"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-24</w:t>
            </w:r>
          </w:p>
        </w:tc>
        <w:tc>
          <w:tcPr>
            <w:tcW w:w="1435" w:type="dxa"/>
            <w:vAlign w:val="center"/>
          </w:tcPr>
          <w:p w14:paraId="2DB00B40"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-218</w:t>
            </w:r>
          </w:p>
        </w:tc>
        <w:tc>
          <w:tcPr>
            <w:tcW w:w="1235" w:type="dxa"/>
            <w:gridSpan w:val="2"/>
            <w:vAlign w:val="center"/>
          </w:tcPr>
          <w:p w14:paraId="55AC6BBE"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-344</w:t>
            </w:r>
          </w:p>
        </w:tc>
        <w:tc>
          <w:tcPr>
            <w:tcW w:w="1214" w:type="dxa"/>
            <w:vAlign w:val="center"/>
          </w:tcPr>
          <w:p w14:paraId="52AE3B87"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-1,757</w:t>
            </w:r>
          </w:p>
        </w:tc>
      </w:tr>
      <w:tr w:rsidR="00135087" w:rsidRPr="00C726DC" w14:paraId="093DE9CA" w14:textId="77777777" w:rsidTr="00C726DC">
        <w:trPr>
          <w:trHeight w:val="510"/>
        </w:trPr>
        <w:tc>
          <w:tcPr>
            <w:tcW w:w="3402" w:type="dxa"/>
          </w:tcPr>
          <w:p w14:paraId="71C83849" w14:textId="00B5B173" w:rsidR="00135087" w:rsidRPr="000801D6" w:rsidRDefault="00135087" w:rsidP="00C726DC">
            <w:pPr>
              <w:pStyle w:val="TableText"/>
            </w:pPr>
            <w:r w:rsidRPr="000801D6">
              <w:t xml:space="preserve">High – kerbside collection in major, large and medium urban areas </w:t>
            </w:r>
            <w:r w:rsidR="0058684E">
              <w:t>(</w:t>
            </w:r>
            <w:r w:rsidRPr="000801D6">
              <w:t xml:space="preserve">pop </w:t>
            </w:r>
            <w:r w:rsidR="0058684E" w:rsidRPr="000801D6">
              <w:t>&gt;</w:t>
            </w:r>
            <w:r w:rsidRPr="000801D6">
              <w:t xml:space="preserve"> 10,000</w:t>
            </w:r>
            <w:r w:rsidR="0058684E">
              <w:t>)</w:t>
            </w:r>
          </w:p>
        </w:tc>
        <w:tc>
          <w:tcPr>
            <w:tcW w:w="1276" w:type="dxa"/>
            <w:vAlign w:val="center"/>
          </w:tcPr>
          <w:p w14:paraId="29244714"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-25</w:t>
            </w:r>
          </w:p>
        </w:tc>
        <w:tc>
          <w:tcPr>
            <w:tcW w:w="1435" w:type="dxa"/>
            <w:vAlign w:val="center"/>
          </w:tcPr>
          <w:p w14:paraId="6FC78156"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-235</w:t>
            </w:r>
          </w:p>
        </w:tc>
        <w:tc>
          <w:tcPr>
            <w:tcW w:w="1235" w:type="dxa"/>
            <w:gridSpan w:val="2"/>
            <w:vAlign w:val="center"/>
          </w:tcPr>
          <w:p w14:paraId="53B9AD7D"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-371</w:t>
            </w:r>
          </w:p>
        </w:tc>
        <w:tc>
          <w:tcPr>
            <w:tcW w:w="1214" w:type="dxa"/>
            <w:vAlign w:val="center"/>
          </w:tcPr>
          <w:p w14:paraId="154167F5" w14:textId="77777777" w:rsidR="00135087" w:rsidRPr="008037EB" w:rsidRDefault="00135087" w:rsidP="008037EB">
            <w:pPr>
              <w:pStyle w:val="TableText"/>
              <w:jc w:val="center"/>
              <w:rPr>
                <w:b/>
                <w:color w:val="6E3513" w:themeColor="accent6" w:themeShade="80"/>
              </w:rPr>
            </w:pPr>
            <w:r w:rsidRPr="008037EB">
              <w:rPr>
                <w:b/>
                <w:color w:val="6E3513" w:themeColor="accent6" w:themeShade="80"/>
              </w:rPr>
              <w:t>-1,895</w:t>
            </w:r>
          </w:p>
        </w:tc>
      </w:tr>
      <w:tr w:rsidR="00135087" w14:paraId="284C11D2" w14:textId="77777777" w:rsidTr="00C726DC">
        <w:tc>
          <w:tcPr>
            <w:tcW w:w="8562" w:type="dxa"/>
            <w:gridSpan w:val="6"/>
          </w:tcPr>
          <w:p w14:paraId="273E9E4F" w14:textId="55678AC1" w:rsidR="00135087" w:rsidRPr="000801D6" w:rsidRDefault="00135087" w:rsidP="00C726DC">
            <w:pPr>
              <w:pStyle w:val="TableTextbold"/>
            </w:pPr>
            <w:r w:rsidRPr="000801D6">
              <w:t>Garden waste kerbside collection</w:t>
            </w:r>
            <w:r w:rsidR="004B4570">
              <w:t xml:space="preserve"> </w:t>
            </w:r>
          </w:p>
        </w:tc>
      </w:tr>
      <w:tr w:rsidR="00135087" w14:paraId="512811FE" w14:textId="77777777" w:rsidTr="00C726DC">
        <w:tc>
          <w:tcPr>
            <w:tcW w:w="3402" w:type="dxa"/>
          </w:tcPr>
          <w:p w14:paraId="095465F5" w14:textId="18CB8A58" w:rsidR="00135087" w:rsidRPr="000801D6" w:rsidRDefault="00135087" w:rsidP="00C726DC">
            <w:pPr>
              <w:pStyle w:val="TableText"/>
            </w:pPr>
            <w:r w:rsidRPr="000801D6">
              <w:t xml:space="preserve">Low </w:t>
            </w:r>
            <w:r w:rsidR="006523E1">
              <w:t>–</w:t>
            </w:r>
            <w:r w:rsidRPr="000801D6">
              <w:t xml:space="preserve"> kerbside collection in major urban areas </w:t>
            </w:r>
            <w:r w:rsidR="006523E1">
              <w:t>(</w:t>
            </w:r>
            <w:r w:rsidRPr="000801D6">
              <w:t>pop &gt; 100,000</w:t>
            </w:r>
            <w:r w:rsidR="006523E1">
              <w:t>)</w:t>
            </w:r>
          </w:p>
        </w:tc>
        <w:tc>
          <w:tcPr>
            <w:tcW w:w="1276" w:type="dxa"/>
            <w:vAlign w:val="center"/>
          </w:tcPr>
          <w:p w14:paraId="05D8121E" w14:textId="77777777" w:rsidR="00135087" w:rsidRPr="000801D6" w:rsidRDefault="00135087" w:rsidP="00C726DC">
            <w:pPr>
              <w:pStyle w:val="TableText"/>
              <w:jc w:val="center"/>
              <w:rPr>
                <w:b/>
                <w:color w:val="FF0000"/>
              </w:rPr>
            </w:pPr>
            <w:r w:rsidRPr="000801D6">
              <w:rPr>
                <w:b/>
                <w:color w:val="FF0000"/>
              </w:rPr>
              <w:t>+6</w:t>
            </w:r>
          </w:p>
        </w:tc>
        <w:tc>
          <w:tcPr>
            <w:tcW w:w="1435" w:type="dxa"/>
            <w:vAlign w:val="center"/>
          </w:tcPr>
          <w:p w14:paraId="4D3BBF85" w14:textId="77777777" w:rsidR="00135087" w:rsidRPr="000801D6" w:rsidRDefault="00135087" w:rsidP="00C726DC">
            <w:pPr>
              <w:pStyle w:val="TableText"/>
              <w:jc w:val="center"/>
              <w:rPr>
                <w:b/>
                <w:color w:val="FF0000"/>
              </w:rPr>
            </w:pPr>
            <w:r w:rsidRPr="000801D6">
              <w:rPr>
                <w:b/>
                <w:color w:val="FF0000"/>
              </w:rPr>
              <w:t>+10</w:t>
            </w:r>
          </w:p>
        </w:tc>
        <w:tc>
          <w:tcPr>
            <w:tcW w:w="1235" w:type="dxa"/>
            <w:gridSpan w:val="2"/>
            <w:vAlign w:val="center"/>
          </w:tcPr>
          <w:p w14:paraId="082F3B1E"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-19</w:t>
            </w:r>
          </w:p>
        </w:tc>
        <w:tc>
          <w:tcPr>
            <w:tcW w:w="1214" w:type="dxa"/>
            <w:vAlign w:val="center"/>
          </w:tcPr>
          <w:p w14:paraId="16FBB3A9"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-206</w:t>
            </w:r>
          </w:p>
        </w:tc>
      </w:tr>
      <w:tr w:rsidR="00135087" w14:paraId="7E51DB97" w14:textId="77777777" w:rsidTr="00C726DC">
        <w:tc>
          <w:tcPr>
            <w:tcW w:w="3402" w:type="dxa"/>
          </w:tcPr>
          <w:p w14:paraId="09470E93" w14:textId="008C39B3" w:rsidR="00135087" w:rsidRPr="000801D6" w:rsidRDefault="00135087" w:rsidP="00C726DC">
            <w:pPr>
              <w:pStyle w:val="TableText"/>
            </w:pPr>
            <w:r w:rsidRPr="000801D6">
              <w:t xml:space="preserve">Medium – kerbside collection in major and large urban areas </w:t>
            </w:r>
            <w:r w:rsidR="006523E1">
              <w:t>(</w:t>
            </w:r>
            <w:r w:rsidRPr="000801D6">
              <w:t>pop &gt; 30,000</w:t>
            </w:r>
            <w:r w:rsidR="006523E1">
              <w:t>)</w:t>
            </w:r>
          </w:p>
        </w:tc>
        <w:tc>
          <w:tcPr>
            <w:tcW w:w="1276" w:type="dxa"/>
            <w:vAlign w:val="center"/>
          </w:tcPr>
          <w:p w14:paraId="0606D3F4" w14:textId="77777777" w:rsidR="00135087" w:rsidRPr="000801D6" w:rsidRDefault="00135087" w:rsidP="00C726DC">
            <w:pPr>
              <w:pStyle w:val="TableText"/>
              <w:jc w:val="center"/>
              <w:rPr>
                <w:b/>
                <w:color w:val="FF0000"/>
              </w:rPr>
            </w:pPr>
            <w:r w:rsidRPr="000801D6">
              <w:rPr>
                <w:b/>
                <w:color w:val="FF0000"/>
              </w:rPr>
              <w:t>+10</w:t>
            </w:r>
          </w:p>
        </w:tc>
        <w:tc>
          <w:tcPr>
            <w:tcW w:w="1435" w:type="dxa"/>
            <w:vAlign w:val="center"/>
          </w:tcPr>
          <w:p w14:paraId="4EFDF41B" w14:textId="77777777" w:rsidR="00135087" w:rsidRPr="000801D6" w:rsidRDefault="00135087" w:rsidP="00C726DC">
            <w:pPr>
              <w:pStyle w:val="TableText"/>
              <w:jc w:val="center"/>
              <w:rPr>
                <w:b/>
                <w:color w:val="FF0000"/>
              </w:rPr>
            </w:pPr>
            <w:r w:rsidRPr="000801D6">
              <w:rPr>
                <w:b/>
                <w:color w:val="FF0000"/>
              </w:rPr>
              <w:t>+16</w:t>
            </w:r>
          </w:p>
        </w:tc>
        <w:tc>
          <w:tcPr>
            <w:tcW w:w="1235" w:type="dxa"/>
            <w:gridSpan w:val="2"/>
            <w:vAlign w:val="center"/>
          </w:tcPr>
          <w:p w14:paraId="7F8AA00C"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-31</w:t>
            </w:r>
          </w:p>
        </w:tc>
        <w:tc>
          <w:tcPr>
            <w:tcW w:w="1214" w:type="dxa"/>
            <w:vAlign w:val="center"/>
          </w:tcPr>
          <w:p w14:paraId="042AF050"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-332</w:t>
            </w:r>
          </w:p>
        </w:tc>
      </w:tr>
      <w:tr w:rsidR="00135087" w14:paraId="6C9D6B65" w14:textId="77777777" w:rsidTr="00C726DC">
        <w:tc>
          <w:tcPr>
            <w:tcW w:w="3402" w:type="dxa"/>
          </w:tcPr>
          <w:p w14:paraId="25622858" w14:textId="5015067A" w:rsidR="00135087" w:rsidRPr="000801D6" w:rsidRDefault="00135087" w:rsidP="00C726DC">
            <w:pPr>
              <w:pStyle w:val="TableText"/>
            </w:pPr>
            <w:r w:rsidRPr="000801D6">
              <w:t xml:space="preserve">High – kerbside collection in major, large and medium urban areas </w:t>
            </w:r>
            <w:r w:rsidR="006523E1">
              <w:t>(</w:t>
            </w:r>
            <w:r w:rsidRPr="000801D6">
              <w:t xml:space="preserve">pop </w:t>
            </w:r>
            <w:r w:rsidR="006523E1" w:rsidRPr="000801D6">
              <w:t>&gt;</w:t>
            </w:r>
            <w:r w:rsidRPr="000801D6">
              <w:t xml:space="preserve"> 10,000</w:t>
            </w:r>
            <w:r w:rsidR="006523E1">
              <w:t>)</w:t>
            </w:r>
          </w:p>
        </w:tc>
        <w:tc>
          <w:tcPr>
            <w:tcW w:w="1276" w:type="dxa"/>
            <w:vAlign w:val="center"/>
          </w:tcPr>
          <w:p w14:paraId="41B26E71" w14:textId="77777777" w:rsidR="00135087" w:rsidRPr="000801D6" w:rsidRDefault="00135087" w:rsidP="00C726DC">
            <w:pPr>
              <w:pStyle w:val="TableText"/>
              <w:jc w:val="center"/>
              <w:rPr>
                <w:b/>
                <w:color w:val="FF0000"/>
              </w:rPr>
            </w:pPr>
            <w:r w:rsidRPr="000801D6">
              <w:rPr>
                <w:b/>
                <w:color w:val="FF0000"/>
              </w:rPr>
              <w:t>+11</w:t>
            </w:r>
          </w:p>
        </w:tc>
        <w:tc>
          <w:tcPr>
            <w:tcW w:w="1435" w:type="dxa"/>
            <w:vAlign w:val="center"/>
          </w:tcPr>
          <w:p w14:paraId="7543C0E9" w14:textId="77777777" w:rsidR="00135087" w:rsidRPr="000801D6" w:rsidRDefault="00135087" w:rsidP="00C726DC">
            <w:pPr>
              <w:pStyle w:val="TableText"/>
              <w:jc w:val="center"/>
              <w:rPr>
                <w:b/>
                <w:color w:val="FF0000"/>
              </w:rPr>
            </w:pPr>
            <w:r w:rsidRPr="000801D6">
              <w:rPr>
                <w:b/>
                <w:color w:val="FF0000"/>
              </w:rPr>
              <w:t>+18</w:t>
            </w:r>
          </w:p>
        </w:tc>
        <w:tc>
          <w:tcPr>
            <w:tcW w:w="1235" w:type="dxa"/>
            <w:gridSpan w:val="2"/>
            <w:vAlign w:val="center"/>
          </w:tcPr>
          <w:p w14:paraId="434C9F02"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-34</w:t>
            </w:r>
          </w:p>
        </w:tc>
        <w:tc>
          <w:tcPr>
            <w:tcW w:w="1214" w:type="dxa"/>
            <w:vAlign w:val="center"/>
          </w:tcPr>
          <w:p w14:paraId="6D7CED03"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-362</w:t>
            </w:r>
          </w:p>
        </w:tc>
      </w:tr>
      <w:tr w:rsidR="00135087" w14:paraId="76507CD5" w14:textId="77777777" w:rsidTr="00C726DC">
        <w:tc>
          <w:tcPr>
            <w:tcW w:w="8562" w:type="dxa"/>
            <w:gridSpan w:val="6"/>
          </w:tcPr>
          <w:p w14:paraId="6E2E03B1" w14:textId="10766354" w:rsidR="00135087" w:rsidRPr="000801D6" w:rsidRDefault="00135087" w:rsidP="00C726DC">
            <w:pPr>
              <w:pStyle w:val="TableTextbold"/>
            </w:pPr>
            <w:r w:rsidRPr="000801D6">
              <w:t>Limits and ban on food and garden waste to managed landfill</w:t>
            </w:r>
            <w:r w:rsidR="004B4570">
              <w:t xml:space="preserve"> </w:t>
            </w:r>
          </w:p>
        </w:tc>
      </w:tr>
      <w:tr w:rsidR="00135087" w14:paraId="65ECE48E" w14:textId="77777777" w:rsidTr="00C726DC">
        <w:tc>
          <w:tcPr>
            <w:tcW w:w="3402" w:type="dxa"/>
          </w:tcPr>
          <w:p w14:paraId="08D1E800" w14:textId="0702F8CB" w:rsidR="00135087" w:rsidRPr="000801D6" w:rsidRDefault="00135087" w:rsidP="00C726DC">
            <w:pPr>
              <w:pStyle w:val="TableText"/>
            </w:pPr>
            <w:r w:rsidRPr="000801D6">
              <w:t>Low – ban on food and garden waste by 2040</w:t>
            </w:r>
          </w:p>
        </w:tc>
        <w:tc>
          <w:tcPr>
            <w:tcW w:w="1276" w:type="dxa"/>
            <w:vAlign w:val="center"/>
          </w:tcPr>
          <w:p w14:paraId="77BDFBC6"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-16</w:t>
            </w:r>
          </w:p>
        </w:tc>
        <w:tc>
          <w:tcPr>
            <w:tcW w:w="1435" w:type="dxa"/>
            <w:vAlign w:val="center"/>
          </w:tcPr>
          <w:p w14:paraId="4E70C879"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-224</w:t>
            </w:r>
          </w:p>
        </w:tc>
        <w:tc>
          <w:tcPr>
            <w:tcW w:w="1235" w:type="dxa"/>
            <w:gridSpan w:val="2"/>
            <w:vAlign w:val="center"/>
          </w:tcPr>
          <w:p w14:paraId="57C7B960"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-542</w:t>
            </w:r>
          </w:p>
        </w:tc>
        <w:tc>
          <w:tcPr>
            <w:tcW w:w="1214" w:type="dxa"/>
            <w:vAlign w:val="center"/>
          </w:tcPr>
          <w:p w14:paraId="241F758A"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-4,445</w:t>
            </w:r>
          </w:p>
        </w:tc>
      </w:tr>
      <w:tr w:rsidR="00135087" w14:paraId="233B6D7F" w14:textId="77777777" w:rsidTr="00C726DC">
        <w:tc>
          <w:tcPr>
            <w:tcW w:w="3402" w:type="dxa"/>
          </w:tcPr>
          <w:p w14:paraId="4C0908FB" w14:textId="742E42C8" w:rsidR="00135087" w:rsidRPr="000801D6" w:rsidRDefault="00135087" w:rsidP="00C726DC">
            <w:pPr>
              <w:pStyle w:val="TableText"/>
            </w:pPr>
            <w:r w:rsidRPr="000801D6">
              <w:t>Medium – ban on food and garden waste by 2035</w:t>
            </w:r>
          </w:p>
        </w:tc>
        <w:tc>
          <w:tcPr>
            <w:tcW w:w="1276" w:type="dxa"/>
            <w:vAlign w:val="center"/>
          </w:tcPr>
          <w:p w14:paraId="11AA6685"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-12</w:t>
            </w:r>
          </w:p>
        </w:tc>
        <w:tc>
          <w:tcPr>
            <w:tcW w:w="1435" w:type="dxa"/>
            <w:vAlign w:val="center"/>
          </w:tcPr>
          <w:p w14:paraId="512BADEB"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-350</w:t>
            </w:r>
          </w:p>
        </w:tc>
        <w:tc>
          <w:tcPr>
            <w:tcW w:w="1235" w:type="dxa"/>
            <w:gridSpan w:val="2"/>
            <w:vAlign w:val="center"/>
          </w:tcPr>
          <w:p w14:paraId="13BBF3A7"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-832</w:t>
            </w:r>
          </w:p>
        </w:tc>
        <w:tc>
          <w:tcPr>
            <w:tcW w:w="1214" w:type="dxa"/>
            <w:vAlign w:val="center"/>
          </w:tcPr>
          <w:p w14:paraId="2C7F1AFF"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-5,317</w:t>
            </w:r>
          </w:p>
        </w:tc>
      </w:tr>
      <w:tr w:rsidR="00135087" w14:paraId="5955BAE9" w14:textId="77777777" w:rsidTr="00C726DC">
        <w:tc>
          <w:tcPr>
            <w:tcW w:w="3402" w:type="dxa"/>
          </w:tcPr>
          <w:p w14:paraId="39E47834" w14:textId="19AA85EE" w:rsidR="00135087" w:rsidRPr="000801D6" w:rsidRDefault="00135087" w:rsidP="00C726DC">
            <w:pPr>
              <w:pStyle w:val="TableText"/>
            </w:pPr>
            <w:r w:rsidRPr="000801D6">
              <w:t>High – ban on food and garden waste by 2030</w:t>
            </w:r>
          </w:p>
        </w:tc>
        <w:tc>
          <w:tcPr>
            <w:tcW w:w="1276" w:type="dxa"/>
            <w:vAlign w:val="center"/>
          </w:tcPr>
          <w:p w14:paraId="0CE43F48"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-18</w:t>
            </w:r>
          </w:p>
        </w:tc>
        <w:tc>
          <w:tcPr>
            <w:tcW w:w="1435" w:type="dxa"/>
            <w:vAlign w:val="center"/>
          </w:tcPr>
          <w:p w14:paraId="2B5C5F36"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-438</w:t>
            </w:r>
          </w:p>
        </w:tc>
        <w:tc>
          <w:tcPr>
            <w:tcW w:w="1235" w:type="dxa"/>
            <w:gridSpan w:val="2"/>
            <w:vAlign w:val="center"/>
          </w:tcPr>
          <w:p w14:paraId="11BD5AFC"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-1,050</w:t>
            </w:r>
          </w:p>
        </w:tc>
        <w:tc>
          <w:tcPr>
            <w:tcW w:w="1214" w:type="dxa"/>
            <w:vAlign w:val="center"/>
          </w:tcPr>
          <w:p w14:paraId="28582A26"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-5,754</w:t>
            </w:r>
          </w:p>
        </w:tc>
      </w:tr>
      <w:tr w:rsidR="00135087" w14:paraId="495D6BC2" w14:textId="77777777" w:rsidTr="00C726DC">
        <w:tc>
          <w:tcPr>
            <w:tcW w:w="8562" w:type="dxa"/>
            <w:gridSpan w:val="6"/>
          </w:tcPr>
          <w:p w14:paraId="48F064F2" w14:textId="67D28475" w:rsidR="00135087" w:rsidRPr="000801D6" w:rsidRDefault="00135087" w:rsidP="00C726DC">
            <w:pPr>
              <w:pStyle w:val="TableTextbold"/>
            </w:pPr>
            <w:r w:rsidRPr="000801D6">
              <w:t>Limits and ban on other organic waste (non-food and garden) to managed landfill</w:t>
            </w:r>
            <w:r w:rsidR="004B4570">
              <w:t xml:space="preserve"> </w:t>
            </w:r>
          </w:p>
        </w:tc>
      </w:tr>
      <w:tr w:rsidR="00135087" w14:paraId="3128E7BD" w14:textId="77777777" w:rsidTr="00C726DC">
        <w:tc>
          <w:tcPr>
            <w:tcW w:w="3402" w:type="dxa"/>
          </w:tcPr>
          <w:p w14:paraId="1FFBD522" w14:textId="3B77A6D6" w:rsidR="00135087" w:rsidRPr="000801D6" w:rsidRDefault="00135087" w:rsidP="00C726DC">
            <w:pPr>
              <w:pStyle w:val="TableText"/>
            </w:pPr>
            <w:r w:rsidRPr="000801D6">
              <w:t xml:space="preserve">Low – ban </w:t>
            </w:r>
            <w:r w:rsidR="00B926B0">
              <w:t xml:space="preserve">on other organic waste </w:t>
            </w:r>
            <w:r w:rsidRPr="000801D6">
              <w:t>by 2040</w:t>
            </w:r>
          </w:p>
        </w:tc>
        <w:tc>
          <w:tcPr>
            <w:tcW w:w="1276" w:type="dxa"/>
            <w:vAlign w:val="center"/>
          </w:tcPr>
          <w:p w14:paraId="1B2C4329"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-8</w:t>
            </w:r>
          </w:p>
        </w:tc>
        <w:tc>
          <w:tcPr>
            <w:tcW w:w="1435" w:type="dxa"/>
            <w:vAlign w:val="center"/>
          </w:tcPr>
          <w:p w14:paraId="0C192C27"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-86</w:t>
            </w:r>
          </w:p>
        </w:tc>
        <w:tc>
          <w:tcPr>
            <w:tcW w:w="1235" w:type="dxa"/>
            <w:gridSpan w:val="2"/>
            <w:vAlign w:val="center"/>
          </w:tcPr>
          <w:p w14:paraId="3CBF86BF"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-240</w:t>
            </w:r>
          </w:p>
        </w:tc>
        <w:tc>
          <w:tcPr>
            <w:tcW w:w="1214" w:type="dxa"/>
            <w:vAlign w:val="center"/>
          </w:tcPr>
          <w:p w14:paraId="1AA1182B"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-2,370</w:t>
            </w:r>
          </w:p>
        </w:tc>
      </w:tr>
      <w:tr w:rsidR="00135087" w14:paraId="3BF7657E" w14:textId="77777777" w:rsidTr="00C726DC">
        <w:tc>
          <w:tcPr>
            <w:tcW w:w="3402" w:type="dxa"/>
          </w:tcPr>
          <w:p w14:paraId="094F0765" w14:textId="46B9ACB4" w:rsidR="00135087" w:rsidRPr="000801D6" w:rsidRDefault="00135087" w:rsidP="00C726DC">
            <w:pPr>
              <w:pStyle w:val="TableText"/>
            </w:pPr>
            <w:r w:rsidRPr="000801D6">
              <w:t xml:space="preserve">Medium – ban </w:t>
            </w:r>
            <w:r w:rsidR="00B926B0">
              <w:t xml:space="preserve">on other organic waste </w:t>
            </w:r>
            <w:r w:rsidRPr="000801D6">
              <w:t>by 2035</w:t>
            </w:r>
          </w:p>
        </w:tc>
        <w:tc>
          <w:tcPr>
            <w:tcW w:w="1276" w:type="dxa"/>
            <w:vAlign w:val="center"/>
          </w:tcPr>
          <w:p w14:paraId="37DB56FA"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-9</w:t>
            </w:r>
          </w:p>
        </w:tc>
        <w:tc>
          <w:tcPr>
            <w:tcW w:w="1435" w:type="dxa"/>
            <w:vAlign w:val="center"/>
          </w:tcPr>
          <w:p w14:paraId="74A491E1"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-130</w:t>
            </w:r>
          </w:p>
        </w:tc>
        <w:tc>
          <w:tcPr>
            <w:tcW w:w="1235" w:type="dxa"/>
            <w:gridSpan w:val="2"/>
            <w:vAlign w:val="center"/>
          </w:tcPr>
          <w:p w14:paraId="687D5581"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-367</w:t>
            </w:r>
          </w:p>
        </w:tc>
        <w:tc>
          <w:tcPr>
            <w:tcW w:w="1214" w:type="dxa"/>
            <w:vAlign w:val="center"/>
          </w:tcPr>
          <w:p w14:paraId="2B461DF1"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-2,927</w:t>
            </w:r>
          </w:p>
        </w:tc>
      </w:tr>
      <w:tr w:rsidR="00135087" w14:paraId="692A5AA2" w14:textId="77777777" w:rsidTr="00C726DC">
        <w:tc>
          <w:tcPr>
            <w:tcW w:w="3402" w:type="dxa"/>
          </w:tcPr>
          <w:p w14:paraId="1CFD5C6E" w14:textId="5C235FA3" w:rsidR="00135087" w:rsidRPr="000801D6" w:rsidRDefault="00135087" w:rsidP="00C726DC">
            <w:pPr>
              <w:pStyle w:val="TableText"/>
            </w:pPr>
            <w:r w:rsidRPr="000801D6">
              <w:t xml:space="preserve">High – ban </w:t>
            </w:r>
            <w:r w:rsidR="00B926B0">
              <w:t xml:space="preserve">on other organic waste </w:t>
            </w:r>
            <w:r w:rsidRPr="000801D6">
              <w:t>by 2030</w:t>
            </w:r>
          </w:p>
        </w:tc>
        <w:tc>
          <w:tcPr>
            <w:tcW w:w="1276" w:type="dxa"/>
            <w:vAlign w:val="center"/>
          </w:tcPr>
          <w:p w14:paraId="3ECFB0A4"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-13</w:t>
            </w:r>
          </w:p>
        </w:tc>
        <w:tc>
          <w:tcPr>
            <w:tcW w:w="1435" w:type="dxa"/>
            <w:vAlign w:val="center"/>
          </w:tcPr>
          <w:p w14:paraId="40B864C3"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-166</w:t>
            </w:r>
          </w:p>
        </w:tc>
        <w:tc>
          <w:tcPr>
            <w:tcW w:w="1235" w:type="dxa"/>
            <w:gridSpan w:val="2"/>
            <w:vAlign w:val="center"/>
          </w:tcPr>
          <w:p w14:paraId="7CFE56DE"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-458</w:t>
            </w:r>
          </w:p>
        </w:tc>
        <w:tc>
          <w:tcPr>
            <w:tcW w:w="1214" w:type="dxa"/>
            <w:vAlign w:val="center"/>
          </w:tcPr>
          <w:p w14:paraId="44576E2C"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-3,218</w:t>
            </w:r>
          </w:p>
        </w:tc>
      </w:tr>
      <w:tr w:rsidR="00135087" w14:paraId="7BCB0BC8" w14:textId="77777777" w:rsidTr="00C726DC">
        <w:tc>
          <w:tcPr>
            <w:tcW w:w="8562" w:type="dxa"/>
            <w:gridSpan w:val="6"/>
          </w:tcPr>
          <w:p w14:paraId="18E3F217" w14:textId="77777777" w:rsidR="00135087" w:rsidRPr="000801D6" w:rsidRDefault="00135087" w:rsidP="00C726DC">
            <w:pPr>
              <w:pStyle w:val="TableTextbold"/>
            </w:pPr>
            <w:r w:rsidRPr="000801D6">
              <w:t>Reduction of paper waste to managed landfill due to commercial recycling initiatives </w:t>
            </w:r>
          </w:p>
        </w:tc>
      </w:tr>
      <w:tr w:rsidR="00135087" w14:paraId="3ECD1BB5" w14:textId="77777777" w:rsidTr="00C726DC">
        <w:tc>
          <w:tcPr>
            <w:tcW w:w="3402" w:type="dxa"/>
          </w:tcPr>
          <w:p w14:paraId="378FF709" w14:textId="5D615F66" w:rsidR="00135087" w:rsidRPr="000801D6" w:rsidRDefault="00135087" w:rsidP="00C726DC">
            <w:pPr>
              <w:pStyle w:val="TableText"/>
            </w:pPr>
            <w:r w:rsidRPr="000801D6">
              <w:t xml:space="preserve">Low </w:t>
            </w:r>
            <w:r w:rsidR="002420D9">
              <w:t>–</w:t>
            </w:r>
            <w:r w:rsidRPr="000801D6">
              <w:t xml:space="preserve"> 15% reduction of paper waste</w:t>
            </w:r>
          </w:p>
        </w:tc>
        <w:tc>
          <w:tcPr>
            <w:tcW w:w="1276" w:type="dxa"/>
            <w:vAlign w:val="center"/>
          </w:tcPr>
          <w:p w14:paraId="2904E605"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w:t>
            </w:r>
          </w:p>
        </w:tc>
        <w:tc>
          <w:tcPr>
            <w:tcW w:w="1435" w:type="dxa"/>
            <w:vAlign w:val="center"/>
          </w:tcPr>
          <w:p w14:paraId="3BF907D0"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-23</w:t>
            </w:r>
          </w:p>
        </w:tc>
        <w:tc>
          <w:tcPr>
            <w:tcW w:w="1235" w:type="dxa"/>
            <w:gridSpan w:val="2"/>
            <w:vAlign w:val="center"/>
          </w:tcPr>
          <w:p w14:paraId="5BAD80AA"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-64</w:t>
            </w:r>
          </w:p>
        </w:tc>
        <w:tc>
          <w:tcPr>
            <w:tcW w:w="1214" w:type="dxa"/>
            <w:vAlign w:val="center"/>
          </w:tcPr>
          <w:p w14:paraId="2A2DEC40"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-466</w:t>
            </w:r>
          </w:p>
        </w:tc>
      </w:tr>
      <w:tr w:rsidR="00135087" w14:paraId="38A3FBA9" w14:textId="77777777" w:rsidTr="00C726DC">
        <w:tc>
          <w:tcPr>
            <w:tcW w:w="3402" w:type="dxa"/>
          </w:tcPr>
          <w:p w14:paraId="5DACBB08" w14:textId="384365C4" w:rsidR="00135087" w:rsidRPr="000801D6" w:rsidRDefault="00135087" w:rsidP="00C726DC">
            <w:pPr>
              <w:pStyle w:val="TableText"/>
            </w:pPr>
            <w:r w:rsidRPr="000801D6">
              <w:t xml:space="preserve">Medium </w:t>
            </w:r>
            <w:r w:rsidR="002420D9">
              <w:t>–</w:t>
            </w:r>
            <w:r w:rsidRPr="000801D6">
              <w:t xml:space="preserve"> 30% reduction of paper waste</w:t>
            </w:r>
          </w:p>
        </w:tc>
        <w:tc>
          <w:tcPr>
            <w:tcW w:w="1276" w:type="dxa"/>
            <w:vAlign w:val="center"/>
          </w:tcPr>
          <w:p w14:paraId="468FF84C"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w:t>
            </w:r>
          </w:p>
        </w:tc>
        <w:tc>
          <w:tcPr>
            <w:tcW w:w="1435" w:type="dxa"/>
            <w:vAlign w:val="center"/>
          </w:tcPr>
          <w:p w14:paraId="1C356603"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-47</w:t>
            </w:r>
          </w:p>
        </w:tc>
        <w:tc>
          <w:tcPr>
            <w:tcW w:w="1235" w:type="dxa"/>
            <w:gridSpan w:val="2"/>
            <w:vAlign w:val="center"/>
          </w:tcPr>
          <w:p w14:paraId="479731DE"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-127</w:t>
            </w:r>
          </w:p>
        </w:tc>
        <w:tc>
          <w:tcPr>
            <w:tcW w:w="1214" w:type="dxa"/>
            <w:vAlign w:val="center"/>
          </w:tcPr>
          <w:p w14:paraId="0E60F502"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-932</w:t>
            </w:r>
          </w:p>
        </w:tc>
      </w:tr>
      <w:tr w:rsidR="00135087" w14:paraId="4D62AEAD" w14:textId="77777777" w:rsidTr="00C726DC">
        <w:tc>
          <w:tcPr>
            <w:tcW w:w="3402" w:type="dxa"/>
          </w:tcPr>
          <w:p w14:paraId="05FA4323" w14:textId="08F4670C" w:rsidR="00135087" w:rsidRPr="000801D6" w:rsidRDefault="00135087" w:rsidP="00C726DC">
            <w:pPr>
              <w:pStyle w:val="TableText"/>
            </w:pPr>
            <w:r w:rsidRPr="000801D6">
              <w:t xml:space="preserve">High </w:t>
            </w:r>
            <w:r w:rsidR="002420D9">
              <w:t>–</w:t>
            </w:r>
            <w:r w:rsidRPr="000801D6">
              <w:t xml:space="preserve"> 50% reduction of paper waste</w:t>
            </w:r>
          </w:p>
        </w:tc>
        <w:tc>
          <w:tcPr>
            <w:tcW w:w="1276" w:type="dxa"/>
            <w:vAlign w:val="center"/>
          </w:tcPr>
          <w:p w14:paraId="6CEE46CA"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-7</w:t>
            </w:r>
          </w:p>
        </w:tc>
        <w:tc>
          <w:tcPr>
            <w:tcW w:w="1435" w:type="dxa"/>
            <w:vAlign w:val="center"/>
          </w:tcPr>
          <w:p w14:paraId="0C1EB29D"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-78</w:t>
            </w:r>
          </w:p>
        </w:tc>
        <w:tc>
          <w:tcPr>
            <w:tcW w:w="1235" w:type="dxa"/>
            <w:gridSpan w:val="2"/>
            <w:vAlign w:val="center"/>
          </w:tcPr>
          <w:p w14:paraId="10B6F500"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-212</w:t>
            </w:r>
          </w:p>
        </w:tc>
        <w:tc>
          <w:tcPr>
            <w:tcW w:w="1214" w:type="dxa"/>
            <w:vAlign w:val="center"/>
          </w:tcPr>
          <w:p w14:paraId="55E1AACF"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-1,553</w:t>
            </w:r>
          </w:p>
        </w:tc>
      </w:tr>
      <w:tr w:rsidR="00135087" w14:paraId="27AEA7D4" w14:textId="77777777" w:rsidTr="00C726DC">
        <w:tc>
          <w:tcPr>
            <w:tcW w:w="8562" w:type="dxa"/>
            <w:gridSpan w:val="6"/>
          </w:tcPr>
          <w:p w14:paraId="5DD3F6C4" w14:textId="2F703844" w:rsidR="00135087" w:rsidRPr="000801D6" w:rsidRDefault="00135087" w:rsidP="00C726DC">
            <w:pPr>
              <w:pStyle w:val="TableTextbold"/>
            </w:pPr>
            <w:r w:rsidRPr="000801D6">
              <w:t>Reduction of wood waste to managed landfill due to construction changes</w:t>
            </w:r>
            <w:r w:rsidR="004B4570">
              <w:t xml:space="preserve"> </w:t>
            </w:r>
          </w:p>
        </w:tc>
      </w:tr>
      <w:tr w:rsidR="00135087" w14:paraId="58C42B1F" w14:textId="77777777" w:rsidTr="00C726DC">
        <w:tc>
          <w:tcPr>
            <w:tcW w:w="3402" w:type="dxa"/>
          </w:tcPr>
          <w:p w14:paraId="726935B2" w14:textId="594DE741" w:rsidR="00135087" w:rsidRPr="000801D6" w:rsidRDefault="00135087" w:rsidP="00C726DC">
            <w:pPr>
              <w:pStyle w:val="TableText"/>
            </w:pPr>
            <w:r w:rsidRPr="000801D6">
              <w:t xml:space="preserve">Low </w:t>
            </w:r>
            <w:r w:rsidR="00B926B0">
              <w:t>–</w:t>
            </w:r>
            <w:r w:rsidRPr="000801D6">
              <w:t xml:space="preserve"> 5% reduction of wood waste</w:t>
            </w:r>
          </w:p>
        </w:tc>
        <w:tc>
          <w:tcPr>
            <w:tcW w:w="1276" w:type="dxa"/>
            <w:vAlign w:val="center"/>
          </w:tcPr>
          <w:p w14:paraId="493DEB05"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w:t>
            </w:r>
          </w:p>
        </w:tc>
        <w:tc>
          <w:tcPr>
            <w:tcW w:w="1435" w:type="dxa"/>
            <w:vAlign w:val="center"/>
          </w:tcPr>
          <w:p w14:paraId="676DF44F"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-6</w:t>
            </w:r>
          </w:p>
        </w:tc>
        <w:tc>
          <w:tcPr>
            <w:tcW w:w="1235" w:type="dxa"/>
            <w:gridSpan w:val="2"/>
            <w:vAlign w:val="center"/>
          </w:tcPr>
          <w:p w14:paraId="00425E35"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-17</w:t>
            </w:r>
          </w:p>
        </w:tc>
        <w:tc>
          <w:tcPr>
            <w:tcW w:w="1214" w:type="dxa"/>
            <w:vAlign w:val="center"/>
          </w:tcPr>
          <w:p w14:paraId="0D24D320"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-125</w:t>
            </w:r>
          </w:p>
        </w:tc>
      </w:tr>
      <w:tr w:rsidR="00135087" w14:paraId="710EFFDB" w14:textId="77777777" w:rsidTr="00C726DC">
        <w:tc>
          <w:tcPr>
            <w:tcW w:w="3402" w:type="dxa"/>
          </w:tcPr>
          <w:p w14:paraId="78B72AD3" w14:textId="4680F8AD" w:rsidR="00135087" w:rsidRPr="000801D6" w:rsidRDefault="00135087" w:rsidP="00C726DC">
            <w:pPr>
              <w:pStyle w:val="TableText"/>
            </w:pPr>
            <w:r w:rsidRPr="000801D6">
              <w:t xml:space="preserve">Medium </w:t>
            </w:r>
            <w:r w:rsidR="00B926B0">
              <w:t>–</w:t>
            </w:r>
            <w:r w:rsidRPr="000801D6">
              <w:t xml:space="preserve"> 10% reduction of wood waste</w:t>
            </w:r>
          </w:p>
        </w:tc>
        <w:tc>
          <w:tcPr>
            <w:tcW w:w="1276" w:type="dxa"/>
            <w:vAlign w:val="center"/>
          </w:tcPr>
          <w:p w14:paraId="25F2EB1F"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w:t>
            </w:r>
          </w:p>
        </w:tc>
        <w:tc>
          <w:tcPr>
            <w:tcW w:w="1435" w:type="dxa"/>
            <w:vAlign w:val="center"/>
          </w:tcPr>
          <w:p w14:paraId="7332D183"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-12</w:t>
            </w:r>
          </w:p>
        </w:tc>
        <w:tc>
          <w:tcPr>
            <w:tcW w:w="1235" w:type="dxa"/>
            <w:gridSpan w:val="2"/>
            <w:vAlign w:val="center"/>
          </w:tcPr>
          <w:p w14:paraId="7F9C72D7"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-34</w:t>
            </w:r>
          </w:p>
        </w:tc>
        <w:tc>
          <w:tcPr>
            <w:tcW w:w="1214" w:type="dxa"/>
            <w:vAlign w:val="center"/>
          </w:tcPr>
          <w:p w14:paraId="2FEEA3CF"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-250</w:t>
            </w:r>
          </w:p>
        </w:tc>
      </w:tr>
      <w:tr w:rsidR="00135087" w14:paraId="20A9D03E" w14:textId="77777777" w:rsidTr="00C726DC">
        <w:tc>
          <w:tcPr>
            <w:tcW w:w="3402" w:type="dxa"/>
          </w:tcPr>
          <w:p w14:paraId="677A7595" w14:textId="540D16D5" w:rsidR="00135087" w:rsidRPr="000801D6" w:rsidRDefault="00135087" w:rsidP="00C726DC">
            <w:pPr>
              <w:pStyle w:val="TableText"/>
            </w:pPr>
            <w:r w:rsidRPr="000801D6">
              <w:t xml:space="preserve">High </w:t>
            </w:r>
            <w:r w:rsidR="00B926B0">
              <w:t>–</w:t>
            </w:r>
            <w:r w:rsidRPr="000801D6">
              <w:t xml:space="preserve"> 20% reduction of wood waste</w:t>
            </w:r>
          </w:p>
        </w:tc>
        <w:tc>
          <w:tcPr>
            <w:tcW w:w="1276" w:type="dxa"/>
            <w:vAlign w:val="center"/>
          </w:tcPr>
          <w:p w14:paraId="5FFDCD3D"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w:t>
            </w:r>
          </w:p>
        </w:tc>
        <w:tc>
          <w:tcPr>
            <w:tcW w:w="1435" w:type="dxa"/>
            <w:vAlign w:val="center"/>
          </w:tcPr>
          <w:p w14:paraId="26B77D85"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-25</w:t>
            </w:r>
          </w:p>
        </w:tc>
        <w:tc>
          <w:tcPr>
            <w:tcW w:w="1235" w:type="dxa"/>
            <w:gridSpan w:val="2"/>
            <w:vAlign w:val="center"/>
          </w:tcPr>
          <w:p w14:paraId="6857216B"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-68</w:t>
            </w:r>
          </w:p>
        </w:tc>
        <w:tc>
          <w:tcPr>
            <w:tcW w:w="1214" w:type="dxa"/>
            <w:vAlign w:val="center"/>
          </w:tcPr>
          <w:p w14:paraId="71A9F85C"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-499</w:t>
            </w:r>
          </w:p>
        </w:tc>
      </w:tr>
      <w:tr w:rsidR="00135087" w14:paraId="6D5CBCBC" w14:textId="77777777" w:rsidTr="00C726DC">
        <w:tc>
          <w:tcPr>
            <w:tcW w:w="8562" w:type="dxa"/>
            <w:gridSpan w:val="6"/>
          </w:tcPr>
          <w:p w14:paraId="2DA6A6E0" w14:textId="3EF19A59" w:rsidR="00135087" w:rsidRPr="000801D6" w:rsidRDefault="00135087" w:rsidP="00040359">
            <w:pPr>
              <w:pStyle w:val="TableTextbold"/>
              <w:keepNext/>
            </w:pPr>
            <w:r w:rsidRPr="000801D6">
              <w:t>Reduction of food and garden waste due to education campaign</w:t>
            </w:r>
            <w:r w:rsidR="004B4570">
              <w:t xml:space="preserve"> </w:t>
            </w:r>
          </w:p>
        </w:tc>
      </w:tr>
      <w:tr w:rsidR="00135087" w14:paraId="5D60ED3E" w14:textId="77777777" w:rsidTr="00C726DC">
        <w:tc>
          <w:tcPr>
            <w:tcW w:w="3402" w:type="dxa"/>
          </w:tcPr>
          <w:p w14:paraId="19C15E94" w14:textId="5D4F28F5" w:rsidR="00135087" w:rsidRPr="000801D6" w:rsidRDefault="00135087" w:rsidP="00C726DC">
            <w:pPr>
              <w:pStyle w:val="TableText"/>
            </w:pPr>
            <w:r w:rsidRPr="000801D6">
              <w:t>Low – small</w:t>
            </w:r>
            <w:r w:rsidR="00304730">
              <w:t>-</w:t>
            </w:r>
            <w:r w:rsidRPr="000801D6">
              <w:t>scale campaign</w:t>
            </w:r>
          </w:p>
        </w:tc>
        <w:tc>
          <w:tcPr>
            <w:tcW w:w="1276" w:type="dxa"/>
            <w:vAlign w:val="center"/>
          </w:tcPr>
          <w:p w14:paraId="2A5604FF"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-5</w:t>
            </w:r>
          </w:p>
        </w:tc>
        <w:tc>
          <w:tcPr>
            <w:tcW w:w="1435" w:type="dxa"/>
            <w:vAlign w:val="center"/>
          </w:tcPr>
          <w:p w14:paraId="410A6B13"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-29</w:t>
            </w:r>
          </w:p>
        </w:tc>
        <w:tc>
          <w:tcPr>
            <w:tcW w:w="1235" w:type="dxa"/>
            <w:gridSpan w:val="2"/>
            <w:vAlign w:val="center"/>
          </w:tcPr>
          <w:p w14:paraId="47BA99D5"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-37</w:t>
            </w:r>
          </w:p>
        </w:tc>
        <w:tc>
          <w:tcPr>
            <w:tcW w:w="1214" w:type="dxa"/>
            <w:vAlign w:val="center"/>
          </w:tcPr>
          <w:p w14:paraId="5CAC69BA"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-200</w:t>
            </w:r>
          </w:p>
        </w:tc>
      </w:tr>
      <w:tr w:rsidR="00135087" w14:paraId="462482DD" w14:textId="77777777" w:rsidTr="00C726DC">
        <w:trPr>
          <w:trHeight w:val="60"/>
        </w:trPr>
        <w:tc>
          <w:tcPr>
            <w:tcW w:w="3402" w:type="dxa"/>
          </w:tcPr>
          <w:p w14:paraId="6A7A5A35" w14:textId="65EBE93B" w:rsidR="00135087" w:rsidRPr="000801D6" w:rsidRDefault="00135087" w:rsidP="00C726DC">
            <w:pPr>
              <w:pStyle w:val="TableText"/>
            </w:pPr>
            <w:r w:rsidRPr="000801D6">
              <w:t>Medium – medium</w:t>
            </w:r>
            <w:r w:rsidR="00304730">
              <w:t>-</w:t>
            </w:r>
            <w:r w:rsidRPr="000801D6">
              <w:t>scale campaign</w:t>
            </w:r>
          </w:p>
        </w:tc>
        <w:tc>
          <w:tcPr>
            <w:tcW w:w="1276" w:type="dxa"/>
            <w:vAlign w:val="center"/>
          </w:tcPr>
          <w:p w14:paraId="72E398AA"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-7</w:t>
            </w:r>
          </w:p>
        </w:tc>
        <w:tc>
          <w:tcPr>
            <w:tcW w:w="1435" w:type="dxa"/>
            <w:vAlign w:val="center"/>
          </w:tcPr>
          <w:p w14:paraId="2064A3CD"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-38</w:t>
            </w:r>
          </w:p>
        </w:tc>
        <w:tc>
          <w:tcPr>
            <w:tcW w:w="1235" w:type="dxa"/>
            <w:gridSpan w:val="2"/>
            <w:vAlign w:val="center"/>
          </w:tcPr>
          <w:p w14:paraId="4FECB4A1"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-49</w:t>
            </w:r>
          </w:p>
        </w:tc>
        <w:tc>
          <w:tcPr>
            <w:tcW w:w="1214" w:type="dxa"/>
            <w:vAlign w:val="center"/>
          </w:tcPr>
          <w:p w14:paraId="46DA776E"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-267</w:t>
            </w:r>
          </w:p>
        </w:tc>
      </w:tr>
      <w:tr w:rsidR="00135087" w14:paraId="22EA1BF9" w14:textId="77777777" w:rsidTr="00C726DC">
        <w:tc>
          <w:tcPr>
            <w:tcW w:w="3402" w:type="dxa"/>
          </w:tcPr>
          <w:p w14:paraId="01BD3234" w14:textId="51EC97D7" w:rsidR="00135087" w:rsidRPr="000801D6" w:rsidRDefault="00304730" w:rsidP="00C726DC">
            <w:pPr>
              <w:pStyle w:val="TableText"/>
            </w:pPr>
            <w:r>
              <w:t>High</w:t>
            </w:r>
            <w:r w:rsidR="00135087" w:rsidRPr="000801D6">
              <w:t xml:space="preserve"> – large</w:t>
            </w:r>
            <w:r>
              <w:t>-</w:t>
            </w:r>
            <w:r w:rsidR="00135087" w:rsidRPr="000801D6">
              <w:t>scale campaign</w:t>
            </w:r>
          </w:p>
        </w:tc>
        <w:tc>
          <w:tcPr>
            <w:tcW w:w="1276" w:type="dxa"/>
            <w:vAlign w:val="center"/>
          </w:tcPr>
          <w:p w14:paraId="523BA72B"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-9</w:t>
            </w:r>
          </w:p>
        </w:tc>
        <w:tc>
          <w:tcPr>
            <w:tcW w:w="1435" w:type="dxa"/>
            <w:vAlign w:val="center"/>
          </w:tcPr>
          <w:p w14:paraId="5588F1E4"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-48</w:t>
            </w:r>
          </w:p>
        </w:tc>
        <w:tc>
          <w:tcPr>
            <w:tcW w:w="1235" w:type="dxa"/>
            <w:gridSpan w:val="2"/>
            <w:vAlign w:val="center"/>
          </w:tcPr>
          <w:p w14:paraId="01B49D6F"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-61</w:t>
            </w:r>
          </w:p>
        </w:tc>
        <w:tc>
          <w:tcPr>
            <w:tcW w:w="1214" w:type="dxa"/>
            <w:vAlign w:val="center"/>
          </w:tcPr>
          <w:p w14:paraId="09086A7E"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-334</w:t>
            </w:r>
          </w:p>
        </w:tc>
      </w:tr>
      <w:tr w:rsidR="00135087" w14:paraId="5251398F" w14:textId="77777777" w:rsidTr="00C726DC">
        <w:tc>
          <w:tcPr>
            <w:tcW w:w="8562" w:type="dxa"/>
            <w:gridSpan w:val="6"/>
          </w:tcPr>
          <w:p w14:paraId="0A3FF2C6" w14:textId="23F3CEEE" w:rsidR="00135087" w:rsidRPr="000801D6" w:rsidRDefault="00135087" w:rsidP="00C726DC">
            <w:pPr>
              <w:pStyle w:val="TableTextbold"/>
            </w:pPr>
            <w:r w:rsidRPr="000801D6">
              <w:t xml:space="preserve">Expansion of </w:t>
            </w:r>
            <w:r w:rsidR="009326F8">
              <w:t>landfill gas (</w:t>
            </w:r>
            <w:r w:rsidRPr="000801D6">
              <w:t>LFG</w:t>
            </w:r>
            <w:r w:rsidR="009326F8">
              <w:t>)</w:t>
            </w:r>
            <w:r w:rsidRPr="000801D6">
              <w:t xml:space="preserve"> capture to managed landfills without LFG capture systems</w:t>
            </w:r>
            <w:r w:rsidR="004B4570">
              <w:t xml:space="preserve"> </w:t>
            </w:r>
          </w:p>
        </w:tc>
      </w:tr>
      <w:tr w:rsidR="00135087" w14:paraId="181B5E6C" w14:textId="77777777" w:rsidTr="00C726DC">
        <w:tc>
          <w:tcPr>
            <w:tcW w:w="3402" w:type="dxa"/>
          </w:tcPr>
          <w:p w14:paraId="1119F7CF" w14:textId="77777777" w:rsidR="00135087" w:rsidRPr="000801D6" w:rsidRDefault="00135087" w:rsidP="00C726DC">
            <w:pPr>
              <w:pStyle w:val="TableText"/>
            </w:pPr>
            <w:r w:rsidRPr="000801D6">
              <w:t>Low – expansion to largest landfill (without existing system)</w:t>
            </w:r>
          </w:p>
        </w:tc>
        <w:tc>
          <w:tcPr>
            <w:tcW w:w="1276" w:type="dxa"/>
            <w:vAlign w:val="center"/>
          </w:tcPr>
          <w:p w14:paraId="2C447BB2"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-64</w:t>
            </w:r>
          </w:p>
        </w:tc>
        <w:tc>
          <w:tcPr>
            <w:tcW w:w="1435" w:type="dxa"/>
            <w:vAlign w:val="center"/>
          </w:tcPr>
          <w:p w14:paraId="5A4A17AE"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-332</w:t>
            </w:r>
          </w:p>
        </w:tc>
        <w:tc>
          <w:tcPr>
            <w:tcW w:w="1235" w:type="dxa"/>
            <w:gridSpan w:val="2"/>
            <w:vAlign w:val="center"/>
          </w:tcPr>
          <w:p w14:paraId="677B5B01"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-260</w:t>
            </w:r>
          </w:p>
        </w:tc>
        <w:tc>
          <w:tcPr>
            <w:tcW w:w="1214" w:type="dxa"/>
            <w:vAlign w:val="center"/>
          </w:tcPr>
          <w:p w14:paraId="025F2BAE"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-1,123</w:t>
            </w:r>
          </w:p>
        </w:tc>
      </w:tr>
      <w:tr w:rsidR="00135087" w14:paraId="3452DA42" w14:textId="77777777" w:rsidTr="00C726DC">
        <w:tc>
          <w:tcPr>
            <w:tcW w:w="3402" w:type="dxa"/>
          </w:tcPr>
          <w:p w14:paraId="6D020F27" w14:textId="77777777" w:rsidR="00135087" w:rsidRPr="000801D6" w:rsidRDefault="00135087" w:rsidP="00C726DC">
            <w:pPr>
              <w:pStyle w:val="TableText"/>
            </w:pPr>
            <w:r w:rsidRPr="000801D6">
              <w:t>Medium – expansion to two largest landfills</w:t>
            </w:r>
          </w:p>
        </w:tc>
        <w:tc>
          <w:tcPr>
            <w:tcW w:w="1276" w:type="dxa"/>
            <w:vAlign w:val="center"/>
          </w:tcPr>
          <w:p w14:paraId="030C4BAD"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-93</w:t>
            </w:r>
          </w:p>
        </w:tc>
        <w:tc>
          <w:tcPr>
            <w:tcW w:w="1435" w:type="dxa"/>
            <w:vAlign w:val="center"/>
          </w:tcPr>
          <w:p w14:paraId="09BFCCBF"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-483</w:t>
            </w:r>
          </w:p>
        </w:tc>
        <w:tc>
          <w:tcPr>
            <w:tcW w:w="1235" w:type="dxa"/>
            <w:gridSpan w:val="2"/>
            <w:vAlign w:val="center"/>
          </w:tcPr>
          <w:p w14:paraId="1E1E64E7"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-379</w:t>
            </w:r>
          </w:p>
        </w:tc>
        <w:tc>
          <w:tcPr>
            <w:tcW w:w="1214" w:type="dxa"/>
            <w:vAlign w:val="center"/>
          </w:tcPr>
          <w:p w14:paraId="0F11AE27"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-1,637</w:t>
            </w:r>
          </w:p>
        </w:tc>
      </w:tr>
      <w:tr w:rsidR="00135087" w14:paraId="4A716BFF" w14:textId="77777777" w:rsidTr="00C726DC">
        <w:tc>
          <w:tcPr>
            <w:tcW w:w="3402" w:type="dxa"/>
          </w:tcPr>
          <w:p w14:paraId="698BEE21" w14:textId="77777777" w:rsidR="00135087" w:rsidRPr="000801D6" w:rsidRDefault="00135087" w:rsidP="00C726DC">
            <w:pPr>
              <w:pStyle w:val="TableText"/>
            </w:pPr>
            <w:r w:rsidRPr="000801D6">
              <w:t>High – expansion to all managed landfills except small (&lt;500 tonnes annual waste)</w:t>
            </w:r>
          </w:p>
        </w:tc>
        <w:tc>
          <w:tcPr>
            <w:tcW w:w="1276" w:type="dxa"/>
            <w:vAlign w:val="center"/>
          </w:tcPr>
          <w:p w14:paraId="383B4982"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-163</w:t>
            </w:r>
          </w:p>
        </w:tc>
        <w:tc>
          <w:tcPr>
            <w:tcW w:w="1435" w:type="dxa"/>
            <w:vAlign w:val="center"/>
          </w:tcPr>
          <w:p w14:paraId="557FD665"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-846</w:t>
            </w:r>
          </w:p>
        </w:tc>
        <w:tc>
          <w:tcPr>
            <w:tcW w:w="1235" w:type="dxa"/>
            <w:gridSpan w:val="2"/>
            <w:vAlign w:val="center"/>
          </w:tcPr>
          <w:p w14:paraId="2450B630"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-663</w:t>
            </w:r>
          </w:p>
        </w:tc>
        <w:tc>
          <w:tcPr>
            <w:tcW w:w="1214" w:type="dxa"/>
            <w:vAlign w:val="center"/>
          </w:tcPr>
          <w:p w14:paraId="476A0C94"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-2,866</w:t>
            </w:r>
          </w:p>
        </w:tc>
      </w:tr>
      <w:tr w:rsidR="00135087" w14:paraId="15D88455" w14:textId="77777777" w:rsidTr="00C726DC">
        <w:tc>
          <w:tcPr>
            <w:tcW w:w="8562" w:type="dxa"/>
            <w:gridSpan w:val="6"/>
          </w:tcPr>
          <w:p w14:paraId="7C48F47E" w14:textId="77A456AE" w:rsidR="00135087" w:rsidRPr="000801D6" w:rsidRDefault="00135087" w:rsidP="00C726DC">
            <w:pPr>
              <w:pStyle w:val="TableTextbold"/>
            </w:pPr>
            <w:r w:rsidRPr="000801D6">
              <w:t>Existing LFG capture system efficiency improvement</w:t>
            </w:r>
            <w:r w:rsidR="004B4570">
              <w:t xml:space="preserve"> </w:t>
            </w:r>
          </w:p>
        </w:tc>
      </w:tr>
      <w:tr w:rsidR="00135087" w14:paraId="4252FD2B" w14:textId="77777777" w:rsidTr="00C726DC">
        <w:tc>
          <w:tcPr>
            <w:tcW w:w="3402" w:type="dxa"/>
          </w:tcPr>
          <w:p w14:paraId="2E595C6A" w14:textId="77777777" w:rsidR="00135087" w:rsidRPr="000801D6" w:rsidRDefault="00135087" w:rsidP="00C726DC">
            <w:pPr>
              <w:pStyle w:val="TableText"/>
            </w:pPr>
            <w:r w:rsidRPr="000801D6">
              <w:t>Low – efficiency improvement by 1% (absolute)</w:t>
            </w:r>
          </w:p>
        </w:tc>
        <w:tc>
          <w:tcPr>
            <w:tcW w:w="1276" w:type="dxa"/>
            <w:vAlign w:val="center"/>
          </w:tcPr>
          <w:p w14:paraId="353B1671"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-20</w:t>
            </w:r>
          </w:p>
        </w:tc>
        <w:tc>
          <w:tcPr>
            <w:tcW w:w="1435" w:type="dxa"/>
            <w:vAlign w:val="center"/>
          </w:tcPr>
          <w:p w14:paraId="36D8AEEA"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-76</w:t>
            </w:r>
          </w:p>
        </w:tc>
        <w:tc>
          <w:tcPr>
            <w:tcW w:w="1235" w:type="dxa"/>
            <w:gridSpan w:val="2"/>
            <w:vAlign w:val="center"/>
          </w:tcPr>
          <w:p w14:paraId="31BB13E3"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-119</w:t>
            </w:r>
          </w:p>
        </w:tc>
        <w:tc>
          <w:tcPr>
            <w:tcW w:w="1214" w:type="dxa"/>
            <w:vAlign w:val="center"/>
          </w:tcPr>
          <w:p w14:paraId="70F6ACE0"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-626</w:t>
            </w:r>
          </w:p>
        </w:tc>
      </w:tr>
      <w:tr w:rsidR="00135087" w14:paraId="541B39DF" w14:textId="77777777" w:rsidTr="00C726DC">
        <w:tc>
          <w:tcPr>
            <w:tcW w:w="3402" w:type="dxa"/>
          </w:tcPr>
          <w:p w14:paraId="04C734C4" w14:textId="49565F13" w:rsidR="00135087" w:rsidRPr="000801D6" w:rsidRDefault="00AC0887" w:rsidP="00C726DC">
            <w:pPr>
              <w:pStyle w:val="TableText"/>
            </w:pPr>
            <w:r>
              <w:t>Medium</w:t>
            </w:r>
            <w:r w:rsidRPr="000801D6">
              <w:t xml:space="preserve"> </w:t>
            </w:r>
            <w:r w:rsidR="00135087" w:rsidRPr="000801D6">
              <w:t>– efficiency improvement by 2.5% (absolute)</w:t>
            </w:r>
          </w:p>
        </w:tc>
        <w:tc>
          <w:tcPr>
            <w:tcW w:w="1276" w:type="dxa"/>
            <w:vAlign w:val="center"/>
          </w:tcPr>
          <w:p w14:paraId="693FE405"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-49</w:t>
            </w:r>
          </w:p>
        </w:tc>
        <w:tc>
          <w:tcPr>
            <w:tcW w:w="1435" w:type="dxa"/>
            <w:vAlign w:val="center"/>
          </w:tcPr>
          <w:p w14:paraId="531B8316"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-190</w:t>
            </w:r>
          </w:p>
        </w:tc>
        <w:tc>
          <w:tcPr>
            <w:tcW w:w="1235" w:type="dxa"/>
            <w:gridSpan w:val="2"/>
            <w:vAlign w:val="center"/>
          </w:tcPr>
          <w:p w14:paraId="6180B2B7"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-298</w:t>
            </w:r>
          </w:p>
        </w:tc>
        <w:tc>
          <w:tcPr>
            <w:tcW w:w="1214" w:type="dxa"/>
            <w:vAlign w:val="center"/>
          </w:tcPr>
          <w:p w14:paraId="2154FA83"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-1,564</w:t>
            </w:r>
          </w:p>
        </w:tc>
      </w:tr>
      <w:tr w:rsidR="00135087" w14:paraId="776ACF6A" w14:textId="77777777" w:rsidTr="00C726DC">
        <w:tc>
          <w:tcPr>
            <w:tcW w:w="3402" w:type="dxa"/>
          </w:tcPr>
          <w:p w14:paraId="33880863" w14:textId="118A44F4" w:rsidR="00135087" w:rsidRPr="000801D6" w:rsidRDefault="00AC0887" w:rsidP="00C726DC">
            <w:pPr>
              <w:pStyle w:val="TableText"/>
            </w:pPr>
            <w:r>
              <w:t>High</w:t>
            </w:r>
            <w:r w:rsidRPr="000801D6">
              <w:t xml:space="preserve"> </w:t>
            </w:r>
            <w:r w:rsidR="00135087" w:rsidRPr="000801D6">
              <w:t>– efficiency improvement by 5% (absolute)</w:t>
            </w:r>
          </w:p>
        </w:tc>
        <w:tc>
          <w:tcPr>
            <w:tcW w:w="1276" w:type="dxa"/>
            <w:vAlign w:val="center"/>
          </w:tcPr>
          <w:p w14:paraId="04B698C8"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-99</w:t>
            </w:r>
          </w:p>
        </w:tc>
        <w:tc>
          <w:tcPr>
            <w:tcW w:w="1435" w:type="dxa"/>
            <w:vAlign w:val="center"/>
          </w:tcPr>
          <w:p w14:paraId="6C0FE9D3"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-380</w:t>
            </w:r>
          </w:p>
        </w:tc>
        <w:tc>
          <w:tcPr>
            <w:tcW w:w="1235" w:type="dxa"/>
            <w:gridSpan w:val="2"/>
            <w:vAlign w:val="center"/>
          </w:tcPr>
          <w:p w14:paraId="398A3432"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-596</w:t>
            </w:r>
          </w:p>
        </w:tc>
        <w:tc>
          <w:tcPr>
            <w:tcW w:w="1214" w:type="dxa"/>
            <w:vAlign w:val="center"/>
          </w:tcPr>
          <w:p w14:paraId="0601356A"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-3,128</w:t>
            </w:r>
          </w:p>
        </w:tc>
      </w:tr>
      <w:tr w:rsidR="00135087" w14:paraId="49AB9DDA" w14:textId="77777777" w:rsidTr="00C726DC">
        <w:tc>
          <w:tcPr>
            <w:tcW w:w="8562" w:type="dxa"/>
            <w:gridSpan w:val="6"/>
          </w:tcPr>
          <w:p w14:paraId="57A40048" w14:textId="77777777" w:rsidR="00135087" w:rsidRPr="000801D6" w:rsidRDefault="00135087" w:rsidP="00C726DC">
            <w:pPr>
              <w:pStyle w:val="TableTextbold"/>
            </w:pPr>
            <w:r w:rsidRPr="000801D6">
              <w:t>Limits and ban on organic waste to unmanaged landfill*</w:t>
            </w:r>
          </w:p>
        </w:tc>
      </w:tr>
      <w:tr w:rsidR="00135087" w14:paraId="4DAD8F5A" w14:textId="77777777" w:rsidTr="00C726DC">
        <w:trPr>
          <w:trHeight w:val="435"/>
        </w:trPr>
        <w:tc>
          <w:tcPr>
            <w:tcW w:w="3402" w:type="dxa"/>
          </w:tcPr>
          <w:p w14:paraId="57D389EA" w14:textId="67495198" w:rsidR="00135087" w:rsidRPr="000801D6" w:rsidRDefault="00135087" w:rsidP="00C726DC">
            <w:pPr>
              <w:pStyle w:val="TableText"/>
              <w:rPr>
                <w:b/>
              </w:rPr>
            </w:pPr>
            <w:r w:rsidRPr="000801D6">
              <w:t xml:space="preserve">Low – ban </w:t>
            </w:r>
            <w:r w:rsidR="009F47A4">
              <w:t xml:space="preserve">on organic waste </w:t>
            </w:r>
            <w:r w:rsidRPr="000801D6">
              <w:t>by 2040</w:t>
            </w:r>
          </w:p>
        </w:tc>
        <w:tc>
          <w:tcPr>
            <w:tcW w:w="1276" w:type="dxa"/>
            <w:vAlign w:val="center"/>
          </w:tcPr>
          <w:p w14:paraId="695EA80D"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-28</w:t>
            </w:r>
          </w:p>
        </w:tc>
        <w:tc>
          <w:tcPr>
            <w:tcW w:w="1435" w:type="dxa"/>
            <w:vAlign w:val="center"/>
          </w:tcPr>
          <w:p w14:paraId="6F61F6F4"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-272</w:t>
            </w:r>
          </w:p>
        </w:tc>
        <w:tc>
          <w:tcPr>
            <w:tcW w:w="1218" w:type="dxa"/>
            <w:vAlign w:val="center"/>
          </w:tcPr>
          <w:p w14:paraId="1C4BCEA0"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-738</w:t>
            </w:r>
          </w:p>
        </w:tc>
        <w:tc>
          <w:tcPr>
            <w:tcW w:w="1231" w:type="dxa"/>
            <w:gridSpan w:val="2"/>
            <w:vAlign w:val="center"/>
          </w:tcPr>
          <w:p w14:paraId="23429DD4"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-6,957</w:t>
            </w:r>
          </w:p>
        </w:tc>
      </w:tr>
      <w:tr w:rsidR="00135087" w14:paraId="5B6FEA20" w14:textId="77777777" w:rsidTr="00C726DC">
        <w:trPr>
          <w:trHeight w:val="435"/>
        </w:trPr>
        <w:tc>
          <w:tcPr>
            <w:tcW w:w="3402" w:type="dxa"/>
          </w:tcPr>
          <w:p w14:paraId="16615886" w14:textId="2EFCA293" w:rsidR="00135087" w:rsidRPr="000801D6" w:rsidRDefault="00135087" w:rsidP="00C726DC">
            <w:pPr>
              <w:pStyle w:val="TableText"/>
              <w:rPr>
                <w:b/>
              </w:rPr>
            </w:pPr>
            <w:r w:rsidRPr="000801D6">
              <w:t xml:space="preserve">Medium – ban </w:t>
            </w:r>
            <w:r w:rsidR="009F47A4">
              <w:t xml:space="preserve">on organic waste </w:t>
            </w:r>
            <w:r w:rsidRPr="000801D6">
              <w:t>by 2035</w:t>
            </w:r>
          </w:p>
        </w:tc>
        <w:tc>
          <w:tcPr>
            <w:tcW w:w="1276" w:type="dxa"/>
            <w:vAlign w:val="center"/>
          </w:tcPr>
          <w:p w14:paraId="2F8DC494"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-30</w:t>
            </w:r>
          </w:p>
        </w:tc>
        <w:tc>
          <w:tcPr>
            <w:tcW w:w="1435" w:type="dxa"/>
            <w:vAlign w:val="center"/>
          </w:tcPr>
          <w:p w14:paraId="6CBB2892"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-411</w:t>
            </w:r>
          </w:p>
        </w:tc>
        <w:tc>
          <w:tcPr>
            <w:tcW w:w="1218" w:type="dxa"/>
            <w:vAlign w:val="center"/>
          </w:tcPr>
          <w:p w14:paraId="63105BD4"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-1,127</w:t>
            </w:r>
          </w:p>
        </w:tc>
        <w:tc>
          <w:tcPr>
            <w:tcW w:w="1231" w:type="dxa"/>
            <w:gridSpan w:val="2"/>
            <w:vAlign w:val="center"/>
          </w:tcPr>
          <w:p w14:paraId="059FB859"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-8,661</w:t>
            </w:r>
          </w:p>
        </w:tc>
      </w:tr>
      <w:tr w:rsidR="00135087" w14:paraId="23C2969B" w14:textId="77777777" w:rsidTr="00C726DC">
        <w:trPr>
          <w:trHeight w:val="435"/>
        </w:trPr>
        <w:tc>
          <w:tcPr>
            <w:tcW w:w="3402" w:type="dxa"/>
          </w:tcPr>
          <w:p w14:paraId="6F75A583" w14:textId="2CF5C0CA" w:rsidR="00135087" w:rsidRPr="000801D6" w:rsidRDefault="00135087" w:rsidP="00C726DC">
            <w:pPr>
              <w:pStyle w:val="TableText"/>
              <w:rPr>
                <w:b/>
              </w:rPr>
            </w:pPr>
            <w:r w:rsidRPr="000801D6">
              <w:t xml:space="preserve">High – ban </w:t>
            </w:r>
            <w:r w:rsidR="009F47A4">
              <w:t xml:space="preserve">on organic waste </w:t>
            </w:r>
            <w:r w:rsidRPr="000801D6">
              <w:t>by 2030</w:t>
            </w:r>
          </w:p>
        </w:tc>
        <w:tc>
          <w:tcPr>
            <w:tcW w:w="1276" w:type="dxa"/>
            <w:vAlign w:val="center"/>
          </w:tcPr>
          <w:p w14:paraId="0F5B9545"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-42</w:t>
            </w:r>
          </w:p>
        </w:tc>
        <w:tc>
          <w:tcPr>
            <w:tcW w:w="1435" w:type="dxa"/>
            <w:vAlign w:val="center"/>
          </w:tcPr>
          <w:p w14:paraId="477A2326"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-525</w:t>
            </w:r>
          </w:p>
        </w:tc>
        <w:tc>
          <w:tcPr>
            <w:tcW w:w="1218" w:type="dxa"/>
            <w:vAlign w:val="center"/>
          </w:tcPr>
          <w:p w14:paraId="33A353A7"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-1,406</w:t>
            </w:r>
          </w:p>
        </w:tc>
        <w:tc>
          <w:tcPr>
            <w:tcW w:w="1231" w:type="dxa"/>
            <w:gridSpan w:val="2"/>
            <w:vAlign w:val="center"/>
          </w:tcPr>
          <w:p w14:paraId="1BCD0842" w14:textId="77777777" w:rsidR="00135087" w:rsidRPr="000801D6" w:rsidRDefault="00135087" w:rsidP="00C726DC">
            <w:pPr>
              <w:pStyle w:val="TableText"/>
              <w:jc w:val="center"/>
              <w:rPr>
                <w:b/>
                <w:color w:val="6E3513" w:themeColor="accent6" w:themeShade="80"/>
              </w:rPr>
            </w:pPr>
            <w:r w:rsidRPr="000801D6">
              <w:rPr>
                <w:b/>
                <w:color w:val="6E3513" w:themeColor="accent6" w:themeShade="80"/>
              </w:rPr>
              <w:t>-9,570</w:t>
            </w:r>
          </w:p>
        </w:tc>
      </w:tr>
      <w:tr w:rsidR="00135087" w14:paraId="782D132A" w14:textId="77777777" w:rsidTr="00C726DC">
        <w:tc>
          <w:tcPr>
            <w:tcW w:w="8562" w:type="dxa"/>
            <w:gridSpan w:val="6"/>
          </w:tcPr>
          <w:p w14:paraId="7B188ED9" w14:textId="2E8FD055" w:rsidR="00135087" w:rsidRPr="000801D6" w:rsidRDefault="00135087" w:rsidP="00C726DC">
            <w:pPr>
              <w:pStyle w:val="TableTextbold"/>
            </w:pPr>
            <w:r w:rsidRPr="000801D6">
              <w:t>Total reduction</w:t>
            </w:r>
            <w:r w:rsidR="004B4570">
              <w:t xml:space="preserve"> </w:t>
            </w:r>
          </w:p>
        </w:tc>
      </w:tr>
      <w:tr w:rsidR="00135087" w14:paraId="6515D94A" w14:textId="77777777" w:rsidTr="00C726DC">
        <w:tc>
          <w:tcPr>
            <w:tcW w:w="3402" w:type="dxa"/>
          </w:tcPr>
          <w:p w14:paraId="744527AB" w14:textId="77777777" w:rsidR="00135087" w:rsidRPr="000801D6" w:rsidRDefault="00135087" w:rsidP="00C726DC">
            <w:pPr>
              <w:pStyle w:val="TableTextbold"/>
            </w:pPr>
            <w:r w:rsidRPr="000801D6">
              <w:t>Low</w:t>
            </w:r>
          </w:p>
        </w:tc>
        <w:tc>
          <w:tcPr>
            <w:tcW w:w="1276" w:type="dxa"/>
          </w:tcPr>
          <w:p w14:paraId="1C0FBD3D" w14:textId="414B049F" w:rsidR="00135087" w:rsidRPr="000801D6" w:rsidRDefault="00135087" w:rsidP="00C726DC">
            <w:pPr>
              <w:pStyle w:val="TableTextbold"/>
              <w:jc w:val="center"/>
              <w:rPr>
                <w:color w:val="6E3513" w:themeColor="accent6" w:themeShade="80"/>
                <w:highlight w:val="yellow"/>
              </w:rPr>
            </w:pPr>
            <w:r w:rsidRPr="000801D6">
              <w:rPr>
                <w:rFonts w:cs="Calibri"/>
                <w:color w:val="6E3513" w:themeColor="accent6" w:themeShade="80"/>
              </w:rPr>
              <w:t>-138</w:t>
            </w:r>
          </w:p>
        </w:tc>
        <w:tc>
          <w:tcPr>
            <w:tcW w:w="1435" w:type="dxa"/>
          </w:tcPr>
          <w:p w14:paraId="22DB9937" w14:textId="75FD0CB1" w:rsidR="00135087" w:rsidRPr="000801D6" w:rsidRDefault="00135087" w:rsidP="00C726DC">
            <w:pPr>
              <w:pStyle w:val="TableTextbold"/>
              <w:jc w:val="center"/>
              <w:rPr>
                <w:color w:val="6E3513" w:themeColor="accent6" w:themeShade="80"/>
                <w:highlight w:val="yellow"/>
              </w:rPr>
            </w:pPr>
            <w:r w:rsidRPr="000801D6">
              <w:rPr>
                <w:rFonts w:cs="Calibri"/>
                <w:color w:val="6E3513" w:themeColor="accent6" w:themeShade="80"/>
              </w:rPr>
              <w:t>-982</w:t>
            </w:r>
          </w:p>
        </w:tc>
        <w:tc>
          <w:tcPr>
            <w:tcW w:w="1235" w:type="dxa"/>
            <w:gridSpan w:val="2"/>
          </w:tcPr>
          <w:p w14:paraId="5D919477" w14:textId="07DCE6B4" w:rsidR="00135087" w:rsidRPr="000801D6" w:rsidRDefault="00135087" w:rsidP="00C726DC">
            <w:pPr>
              <w:pStyle w:val="TableTextbold"/>
              <w:jc w:val="center"/>
              <w:rPr>
                <w:color w:val="6E3513" w:themeColor="accent6" w:themeShade="80"/>
                <w:highlight w:val="yellow"/>
              </w:rPr>
            </w:pPr>
            <w:r w:rsidRPr="000801D6">
              <w:rPr>
                <w:rFonts w:cs="Calibri"/>
                <w:color w:val="6E3513" w:themeColor="accent6" w:themeShade="80"/>
              </w:rPr>
              <w:t>-1,874</w:t>
            </w:r>
          </w:p>
        </w:tc>
        <w:tc>
          <w:tcPr>
            <w:tcW w:w="1214" w:type="dxa"/>
          </w:tcPr>
          <w:p w14:paraId="34F98FFE" w14:textId="408B395E" w:rsidR="00135087" w:rsidRPr="000801D6" w:rsidRDefault="00135087" w:rsidP="00C726DC">
            <w:pPr>
              <w:pStyle w:val="TableTextbold"/>
              <w:jc w:val="center"/>
              <w:rPr>
                <w:color w:val="6E3513" w:themeColor="accent6" w:themeShade="80"/>
                <w:highlight w:val="yellow"/>
              </w:rPr>
            </w:pPr>
            <w:r w:rsidRPr="000801D6">
              <w:rPr>
                <w:rFonts w:cs="Calibri"/>
                <w:color w:val="6E3513" w:themeColor="accent6" w:themeShade="80"/>
              </w:rPr>
              <w:t>-15,313</w:t>
            </w:r>
          </w:p>
        </w:tc>
      </w:tr>
      <w:tr w:rsidR="00135087" w14:paraId="458BE833" w14:textId="77777777" w:rsidTr="00C726DC">
        <w:tc>
          <w:tcPr>
            <w:tcW w:w="3402" w:type="dxa"/>
          </w:tcPr>
          <w:p w14:paraId="123DD9CE" w14:textId="77777777" w:rsidR="00135087" w:rsidRPr="000801D6" w:rsidRDefault="00135087" w:rsidP="00C726DC">
            <w:pPr>
              <w:pStyle w:val="TableTextbold"/>
            </w:pPr>
            <w:r w:rsidRPr="000801D6">
              <w:t>Medium</w:t>
            </w:r>
          </w:p>
        </w:tc>
        <w:tc>
          <w:tcPr>
            <w:tcW w:w="1276" w:type="dxa"/>
          </w:tcPr>
          <w:p w14:paraId="69D97938" w14:textId="3824AAE8" w:rsidR="00135087" w:rsidRPr="000801D6" w:rsidRDefault="00135087" w:rsidP="00C726DC">
            <w:pPr>
              <w:pStyle w:val="TableTextbold"/>
              <w:jc w:val="center"/>
              <w:rPr>
                <w:color w:val="6E3513" w:themeColor="accent6" w:themeShade="80"/>
              </w:rPr>
            </w:pPr>
            <w:r w:rsidRPr="000801D6">
              <w:rPr>
                <w:rFonts w:cs="Calibri"/>
                <w:color w:val="6E3513" w:themeColor="accent6" w:themeShade="80"/>
              </w:rPr>
              <w:t>-197</w:t>
            </w:r>
          </w:p>
        </w:tc>
        <w:tc>
          <w:tcPr>
            <w:tcW w:w="1435" w:type="dxa"/>
          </w:tcPr>
          <w:p w14:paraId="570C3AD3" w14:textId="71BD655D" w:rsidR="00135087" w:rsidRPr="000801D6" w:rsidRDefault="00135087" w:rsidP="00C726DC">
            <w:pPr>
              <w:pStyle w:val="TableTextbold"/>
              <w:jc w:val="center"/>
              <w:rPr>
                <w:color w:val="6E3513" w:themeColor="accent6" w:themeShade="80"/>
              </w:rPr>
            </w:pPr>
            <w:r w:rsidRPr="000801D6">
              <w:rPr>
                <w:rFonts w:cs="Calibri"/>
                <w:color w:val="6E3513" w:themeColor="accent6" w:themeShade="80"/>
              </w:rPr>
              <w:t>-1,522</w:t>
            </w:r>
          </w:p>
        </w:tc>
        <w:tc>
          <w:tcPr>
            <w:tcW w:w="1235" w:type="dxa"/>
            <w:gridSpan w:val="2"/>
          </w:tcPr>
          <w:p w14:paraId="0B39968F" w14:textId="09E68DE2" w:rsidR="00135087" w:rsidRPr="000801D6" w:rsidRDefault="00135087" w:rsidP="00C726DC">
            <w:pPr>
              <w:pStyle w:val="TableTextbold"/>
              <w:jc w:val="center"/>
              <w:rPr>
                <w:color w:val="6E3513" w:themeColor="accent6" w:themeShade="80"/>
              </w:rPr>
            </w:pPr>
            <w:r w:rsidRPr="000801D6">
              <w:rPr>
                <w:rFonts w:cs="Calibri"/>
                <w:color w:val="6E3513" w:themeColor="accent6" w:themeShade="80"/>
              </w:rPr>
              <w:t>-2,887</w:t>
            </w:r>
          </w:p>
        </w:tc>
        <w:tc>
          <w:tcPr>
            <w:tcW w:w="1214" w:type="dxa"/>
          </w:tcPr>
          <w:p w14:paraId="3B51A0A0" w14:textId="6CDDDC8F" w:rsidR="00135087" w:rsidRPr="000801D6" w:rsidRDefault="00135087" w:rsidP="00C726DC">
            <w:pPr>
              <w:pStyle w:val="TableTextbold"/>
              <w:jc w:val="center"/>
              <w:rPr>
                <w:color w:val="6E3513" w:themeColor="accent6" w:themeShade="80"/>
              </w:rPr>
            </w:pPr>
            <w:r w:rsidRPr="000801D6">
              <w:rPr>
                <w:rFonts w:cs="Calibri"/>
                <w:color w:val="6E3513" w:themeColor="accent6" w:themeShade="80"/>
              </w:rPr>
              <w:t>-19,436</w:t>
            </w:r>
          </w:p>
        </w:tc>
      </w:tr>
      <w:tr w:rsidR="00135087" w14:paraId="32961D02" w14:textId="77777777" w:rsidTr="00C726DC">
        <w:tc>
          <w:tcPr>
            <w:tcW w:w="3402" w:type="dxa"/>
          </w:tcPr>
          <w:p w14:paraId="2357D0B5" w14:textId="77777777" w:rsidR="00135087" w:rsidRPr="000801D6" w:rsidRDefault="00135087" w:rsidP="00C726DC">
            <w:pPr>
              <w:pStyle w:val="TableTextbold"/>
            </w:pPr>
            <w:r w:rsidRPr="000801D6">
              <w:t>High</w:t>
            </w:r>
          </w:p>
        </w:tc>
        <w:tc>
          <w:tcPr>
            <w:tcW w:w="1276" w:type="dxa"/>
          </w:tcPr>
          <w:p w14:paraId="7AEE83F8" w14:textId="16634267" w:rsidR="00135087" w:rsidRPr="000801D6" w:rsidRDefault="00135087" w:rsidP="00C726DC">
            <w:pPr>
              <w:pStyle w:val="TableTextbold"/>
              <w:jc w:val="center"/>
              <w:rPr>
                <w:color w:val="6E3513" w:themeColor="accent6" w:themeShade="80"/>
              </w:rPr>
            </w:pPr>
            <w:r w:rsidRPr="000801D6">
              <w:rPr>
                <w:color w:val="6E3513" w:themeColor="accent6" w:themeShade="80"/>
              </w:rPr>
              <w:t>-335</w:t>
            </w:r>
          </w:p>
        </w:tc>
        <w:tc>
          <w:tcPr>
            <w:tcW w:w="1435" w:type="dxa"/>
          </w:tcPr>
          <w:p w14:paraId="2B49C797" w14:textId="78F724FC" w:rsidR="00135087" w:rsidRPr="000801D6" w:rsidRDefault="00135087" w:rsidP="00C726DC">
            <w:pPr>
              <w:pStyle w:val="TableTextbold"/>
              <w:jc w:val="center"/>
              <w:rPr>
                <w:color w:val="6E3513" w:themeColor="accent6" w:themeShade="80"/>
              </w:rPr>
            </w:pPr>
            <w:r w:rsidRPr="000801D6">
              <w:rPr>
                <w:color w:val="6E3513" w:themeColor="accent6" w:themeShade="80"/>
              </w:rPr>
              <w:t>-2,235</w:t>
            </w:r>
          </w:p>
        </w:tc>
        <w:tc>
          <w:tcPr>
            <w:tcW w:w="1235" w:type="dxa"/>
            <w:gridSpan w:val="2"/>
          </w:tcPr>
          <w:p w14:paraId="487AC77E" w14:textId="3C52C0E6" w:rsidR="00135087" w:rsidRPr="000801D6" w:rsidRDefault="00135087" w:rsidP="00C726DC">
            <w:pPr>
              <w:pStyle w:val="TableTextbold"/>
              <w:jc w:val="center"/>
              <w:rPr>
                <w:color w:val="6E3513" w:themeColor="accent6" w:themeShade="80"/>
              </w:rPr>
            </w:pPr>
            <w:r w:rsidRPr="000801D6">
              <w:rPr>
                <w:color w:val="6E3513" w:themeColor="accent6" w:themeShade="80"/>
              </w:rPr>
              <w:t>-3,870</w:t>
            </w:r>
          </w:p>
        </w:tc>
        <w:tc>
          <w:tcPr>
            <w:tcW w:w="1214" w:type="dxa"/>
          </w:tcPr>
          <w:p w14:paraId="29440C3C" w14:textId="4DBEFA04" w:rsidR="00135087" w:rsidRPr="000801D6" w:rsidRDefault="00135087" w:rsidP="00C726DC">
            <w:pPr>
              <w:pStyle w:val="TableTextbold"/>
              <w:jc w:val="center"/>
              <w:rPr>
                <w:color w:val="6E3513" w:themeColor="accent6" w:themeShade="80"/>
              </w:rPr>
            </w:pPr>
            <w:r w:rsidRPr="000801D6">
              <w:rPr>
                <w:color w:val="6E3513" w:themeColor="accent6" w:themeShade="80"/>
              </w:rPr>
              <w:t>-23,006</w:t>
            </w:r>
          </w:p>
        </w:tc>
      </w:tr>
      <w:tr w:rsidR="00135087" w14:paraId="2BA9B464" w14:textId="77777777" w:rsidTr="00C726DC">
        <w:trPr>
          <w:trHeight w:val="300"/>
        </w:trPr>
        <w:tc>
          <w:tcPr>
            <w:tcW w:w="3402" w:type="dxa"/>
            <w:shd w:val="clear" w:color="auto" w:fill="F2F2F2" w:themeFill="background1" w:themeFillShade="F2"/>
          </w:tcPr>
          <w:p w14:paraId="43E3ACF1" w14:textId="2704E2A0" w:rsidR="00135087" w:rsidRPr="000801D6" w:rsidRDefault="00135087" w:rsidP="00C726DC">
            <w:pPr>
              <w:pStyle w:val="TableTextbold"/>
            </w:pPr>
            <w:r w:rsidRPr="000801D6">
              <w:t>Emissions without these policies</w:t>
            </w:r>
            <w:r w:rsidR="004B4570">
              <w:t xml:space="preserve"> </w:t>
            </w:r>
          </w:p>
        </w:tc>
        <w:tc>
          <w:tcPr>
            <w:tcW w:w="1276" w:type="dxa"/>
            <w:shd w:val="clear" w:color="auto" w:fill="F2F2F2" w:themeFill="background1" w:themeFillShade="F2"/>
            <w:vAlign w:val="center"/>
          </w:tcPr>
          <w:p w14:paraId="106E83E1" w14:textId="328A49B7" w:rsidR="00135087" w:rsidRPr="000801D6" w:rsidRDefault="00135087" w:rsidP="00C726DC">
            <w:pPr>
              <w:pStyle w:val="TableTextbold"/>
              <w:jc w:val="center"/>
              <w:rPr>
                <w:color w:val="6E3513" w:themeColor="accent6" w:themeShade="80"/>
              </w:rPr>
            </w:pPr>
            <w:r w:rsidRPr="000801D6">
              <w:t>12,858</w:t>
            </w:r>
          </w:p>
        </w:tc>
        <w:tc>
          <w:tcPr>
            <w:tcW w:w="1435" w:type="dxa"/>
            <w:shd w:val="clear" w:color="auto" w:fill="F2F2F2" w:themeFill="background1" w:themeFillShade="F2"/>
            <w:vAlign w:val="center"/>
          </w:tcPr>
          <w:p w14:paraId="7AC5F88C" w14:textId="7E3AB849" w:rsidR="00135087" w:rsidRPr="000801D6" w:rsidRDefault="00135087" w:rsidP="00C726DC">
            <w:pPr>
              <w:pStyle w:val="TableTextbold"/>
              <w:jc w:val="center"/>
              <w:rPr>
                <w:color w:val="6E3513" w:themeColor="accent6" w:themeShade="80"/>
              </w:rPr>
            </w:pPr>
            <w:r w:rsidRPr="000801D6">
              <w:t>15,855</w:t>
            </w:r>
          </w:p>
        </w:tc>
        <w:tc>
          <w:tcPr>
            <w:tcW w:w="1235" w:type="dxa"/>
            <w:gridSpan w:val="2"/>
            <w:shd w:val="clear" w:color="auto" w:fill="F2F2F2" w:themeFill="background1" w:themeFillShade="F2"/>
            <w:vAlign w:val="center"/>
          </w:tcPr>
          <w:p w14:paraId="17DCFA57" w14:textId="2DBCBB50" w:rsidR="00135087" w:rsidRPr="000801D6" w:rsidRDefault="00135087" w:rsidP="00C726DC">
            <w:pPr>
              <w:pStyle w:val="TableTextbold"/>
              <w:jc w:val="center"/>
              <w:rPr>
                <w:color w:val="6E3513" w:themeColor="accent6" w:themeShade="80"/>
              </w:rPr>
            </w:pPr>
            <w:r w:rsidRPr="000801D6">
              <w:t>15,741</w:t>
            </w:r>
          </w:p>
        </w:tc>
        <w:tc>
          <w:tcPr>
            <w:tcW w:w="1214" w:type="dxa"/>
            <w:shd w:val="clear" w:color="auto" w:fill="F2F2F2" w:themeFill="background1" w:themeFillShade="F2"/>
            <w:vAlign w:val="center"/>
          </w:tcPr>
          <w:p w14:paraId="137C893D" w14:textId="3C6AAA07" w:rsidR="00135087" w:rsidRPr="000801D6" w:rsidRDefault="00135087" w:rsidP="00C726DC">
            <w:pPr>
              <w:pStyle w:val="TableTextbold"/>
              <w:jc w:val="center"/>
              <w:rPr>
                <w:color w:val="6E3513" w:themeColor="accent6" w:themeShade="80"/>
              </w:rPr>
            </w:pPr>
            <w:r w:rsidRPr="000801D6">
              <w:t>91,721</w:t>
            </w:r>
          </w:p>
        </w:tc>
      </w:tr>
      <w:tr w:rsidR="00135087" w14:paraId="7072FF31" w14:textId="77777777" w:rsidTr="00C726DC">
        <w:tc>
          <w:tcPr>
            <w:tcW w:w="8562" w:type="dxa"/>
            <w:gridSpan w:val="6"/>
            <w:shd w:val="clear" w:color="auto" w:fill="F2F2F2" w:themeFill="background1" w:themeFillShade="F2"/>
          </w:tcPr>
          <w:p w14:paraId="287A21E4" w14:textId="4A4931C4" w:rsidR="00135087" w:rsidRPr="000801D6" w:rsidRDefault="00135087" w:rsidP="00C726DC">
            <w:pPr>
              <w:pStyle w:val="TableTextbold"/>
            </w:pPr>
            <w:r w:rsidRPr="000801D6">
              <w:t>Emissions with these policies</w:t>
            </w:r>
            <w:r w:rsidR="004B4570">
              <w:t xml:space="preserve"> </w:t>
            </w:r>
          </w:p>
        </w:tc>
      </w:tr>
      <w:tr w:rsidR="00135087" w14:paraId="63343437" w14:textId="77777777" w:rsidTr="00C726DC">
        <w:tc>
          <w:tcPr>
            <w:tcW w:w="3402" w:type="dxa"/>
            <w:shd w:val="clear" w:color="auto" w:fill="F2F2F2" w:themeFill="background1" w:themeFillShade="F2"/>
          </w:tcPr>
          <w:p w14:paraId="06B4F311" w14:textId="77777777" w:rsidR="00135087" w:rsidRPr="000801D6" w:rsidRDefault="00135087" w:rsidP="004E5F1F">
            <w:pPr>
              <w:spacing w:line="257" w:lineRule="auto"/>
              <w:jc w:val="left"/>
              <w:rPr>
                <w:rFonts w:eastAsia="Calibri" w:cstheme="minorHAnsi"/>
                <w:sz w:val="18"/>
                <w:szCs w:val="18"/>
              </w:rPr>
            </w:pPr>
            <w:r w:rsidRPr="000801D6">
              <w:rPr>
                <w:rFonts w:eastAsia="Calibri" w:cstheme="minorHAnsi"/>
                <w:sz w:val="18"/>
                <w:szCs w:val="18"/>
              </w:rPr>
              <w:t>Low</w:t>
            </w:r>
          </w:p>
        </w:tc>
        <w:tc>
          <w:tcPr>
            <w:tcW w:w="1276" w:type="dxa"/>
            <w:shd w:val="clear" w:color="auto" w:fill="F2F2F2" w:themeFill="background1" w:themeFillShade="F2"/>
            <w:vAlign w:val="center"/>
          </w:tcPr>
          <w:p w14:paraId="66DD74D1"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12,720</w:t>
            </w:r>
          </w:p>
        </w:tc>
        <w:tc>
          <w:tcPr>
            <w:tcW w:w="1435" w:type="dxa"/>
            <w:shd w:val="clear" w:color="auto" w:fill="F2F2F2" w:themeFill="background1" w:themeFillShade="F2"/>
            <w:vAlign w:val="center"/>
          </w:tcPr>
          <w:p w14:paraId="58D7651E"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14,873</w:t>
            </w:r>
          </w:p>
        </w:tc>
        <w:tc>
          <w:tcPr>
            <w:tcW w:w="1235" w:type="dxa"/>
            <w:gridSpan w:val="2"/>
            <w:shd w:val="clear" w:color="auto" w:fill="F2F2F2" w:themeFill="background1" w:themeFillShade="F2"/>
            <w:vAlign w:val="center"/>
          </w:tcPr>
          <w:p w14:paraId="5A4F1F04"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13,867</w:t>
            </w:r>
          </w:p>
        </w:tc>
        <w:tc>
          <w:tcPr>
            <w:tcW w:w="1214" w:type="dxa"/>
            <w:shd w:val="clear" w:color="auto" w:fill="F2F2F2" w:themeFill="background1" w:themeFillShade="F2"/>
            <w:vAlign w:val="center"/>
          </w:tcPr>
          <w:p w14:paraId="2865C49B"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76,408</w:t>
            </w:r>
          </w:p>
        </w:tc>
      </w:tr>
      <w:tr w:rsidR="00135087" w14:paraId="36BE2AD1" w14:textId="77777777" w:rsidTr="00C726DC">
        <w:tc>
          <w:tcPr>
            <w:tcW w:w="3402" w:type="dxa"/>
            <w:shd w:val="clear" w:color="auto" w:fill="F2F2F2" w:themeFill="background1" w:themeFillShade="F2"/>
          </w:tcPr>
          <w:p w14:paraId="64C40DE0" w14:textId="77777777" w:rsidR="00135087" w:rsidRPr="000801D6" w:rsidRDefault="00135087" w:rsidP="004E5F1F">
            <w:pPr>
              <w:spacing w:line="257" w:lineRule="auto"/>
              <w:jc w:val="left"/>
              <w:rPr>
                <w:rFonts w:eastAsia="Calibri" w:cstheme="minorHAnsi"/>
                <w:sz w:val="18"/>
                <w:szCs w:val="18"/>
              </w:rPr>
            </w:pPr>
            <w:r w:rsidRPr="000801D6">
              <w:rPr>
                <w:rFonts w:eastAsia="Calibri" w:cstheme="minorHAnsi"/>
                <w:sz w:val="18"/>
                <w:szCs w:val="18"/>
              </w:rPr>
              <w:t>Medium</w:t>
            </w:r>
          </w:p>
        </w:tc>
        <w:tc>
          <w:tcPr>
            <w:tcW w:w="1276" w:type="dxa"/>
            <w:shd w:val="clear" w:color="auto" w:fill="F2F2F2" w:themeFill="background1" w:themeFillShade="F2"/>
            <w:vAlign w:val="center"/>
          </w:tcPr>
          <w:p w14:paraId="505539CB"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12,661</w:t>
            </w:r>
          </w:p>
        </w:tc>
        <w:tc>
          <w:tcPr>
            <w:tcW w:w="1435" w:type="dxa"/>
            <w:shd w:val="clear" w:color="auto" w:fill="F2F2F2" w:themeFill="background1" w:themeFillShade="F2"/>
            <w:vAlign w:val="center"/>
          </w:tcPr>
          <w:p w14:paraId="7096FE67"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14,333</w:t>
            </w:r>
          </w:p>
        </w:tc>
        <w:tc>
          <w:tcPr>
            <w:tcW w:w="1235" w:type="dxa"/>
            <w:gridSpan w:val="2"/>
            <w:shd w:val="clear" w:color="auto" w:fill="F2F2F2" w:themeFill="background1" w:themeFillShade="F2"/>
            <w:vAlign w:val="center"/>
          </w:tcPr>
          <w:p w14:paraId="6BAAB791"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12,854</w:t>
            </w:r>
          </w:p>
        </w:tc>
        <w:tc>
          <w:tcPr>
            <w:tcW w:w="1214" w:type="dxa"/>
            <w:shd w:val="clear" w:color="auto" w:fill="F2F2F2" w:themeFill="background1" w:themeFillShade="F2"/>
            <w:vAlign w:val="center"/>
          </w:tcPr>
          <w:p w14:paraId="0F512326"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72,285</w:t>
            </w:r>
          </w:p>
        </w:tc>
      </w:tr>
      <w:tr w:rsidR="00135087" w14:paraId="527FE93E" w14:textId="77777777" w:rsidTr="00C726DC">
        <w:tc>
          <w:tcPr>
            <w:tcW w:w="3402" w:type="dxa"/>
            <w:shd w:val="clear" w:color="auto" w:fill="F2F2F2" w:themeFill="background1" w:themeFillShade="F2"/>
          </w:tcPr>
          <w:p w14:paraId="387D6EBD" w14:textId="77777777" w:rsidR="00135087" w:rsidRPr="000801D6" w:rsidRDefault="00135087" w:rsidP="004E5F1F">
            <w:pPr>
              <w:spacing w:line="257" w:lineRule="auto"/>
              <w:jc w:val="left"/>
              <w:rPr>
                <w:rFonts w:eastAsia="Calibri" w:cstheme="minorHAnsi"/>
                <w:sz w:val="18"/>
                <w:szCs w:val="18"/>
              </w:rPr>
            </w:pPr>
            <w:r w:rsidRPr="000801D6">
              <w:rPr>
                <w:rFonts w:eastAsia="Calibri" w:cstheme="minorHAnsi"/>
                <w:sz w:val="18"/>
                <w:szCs w:val="18"/>
              </w:rPr>
              <w:t>High</w:t>
            </w:r>
          </w:p>
        </w:tc>
        <w:tc>
          <w:tcPr>
            <w:tcW w:w="1276" w:type="dxa"/>
            <w:shd w:val="clear" w:color="auto" w:fill="F2F2F2" w:themeFill="background1" w:themeFillShade="F2"/>
            <w:vAlign w:val="center"/>
          </w:tcPr>
          <w:p w14:paraId="3F0E2832"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12,523</w:t>
            </w:r>
          </w:p>
        </w:tc>
        <w:tc>
          <w:tcPr>
            <w:tcW w:w="1435" w:type="dxa"/>
            <w:shd w:val="clear" w:color="auto" w:fill="F2F2F2" w:themeFill="background1" w:themeFillShade="F2"/>
            <w:vAlign w:val="center"/>
          </w:tcPr>
          <w:p w14:paraId="1D28D058"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13,620</w:t>
            </w:r>
          </w:p>
        </w:tc>
        <w:tc>
          <w:tcPr>
            <w:tcW w:w="1235" w:type="dxa"/>
            <w:gridSpan w:val="2"/>
            <w:shd w:val="clear" w:color="auto" w:fill="F2F2F2" w:themeFill="background1" w:themeFillShade="F2"/>
            <w:vAlign w:val="center"/>
          </w:tcPr>
          <w:p w14:paraId="41CD9310"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11,871</w:t>
            </w:r>
          </w:p>
        </w:tc>
        <w:tc>
          <w:tcPr>
            <w:tcW w:w="1214" w:type="dxa"/>
            <w:shd w:val="clear" w:color="auto" w:fill="F2F2F2" w:themeFill="background1" w:themeFillShade="F2"/>
            <w:vAlign w:val="center"/>
          </w:tcPr>
          <w:p w14:paraId="068FB784"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cs="Calibri"/>
                <w:b/>
                <w:sz w:val="18"/>
                <w:szCs w:val="18"/>
              </w:rPr>
              <w:t>68,715</w:t>
            </w:r>
          </w:p>
        </w:tc>
      </w:tr>
      <w:tr w:rsidR="00135087" w14:paraId="43703DAD" w14:textId="77777777" w:rsidTr="00C726DC">
        <w:tc>
          <w:tcPr>
            <w:tcW w:w="3402" w:type="dxa"/>
            <w:shd w:val="clear" w:color="auto" w:fill="F2F2F2" w:themeFill="background1" w:themeFillShade="F2"/>
          </w:tcPr>
          <w:p w14:paraId="1023C266" w14:textId="77777777" w:rsidR="00135087" w:rsidRPr="000801D6" w:rsidRDefault="00135087" w:rsidP="004E5F1F">
            <w:pPr>
              <w:spacing w:line="257" w:lineRule="auto"/>
              <w:jc w:val="left"/>
              <w:rPr>
                <w:rFonts w:eastAsia="Calibri" w:cstheme="minorHAnsi"/>
                <w:b/>
                <w:sz w:val="18"/>
                <w:szCs w:val="18"/>
              </w:rPr>
            </w:pPr>
            <w:r w:rsidRPr="000801D6">
              <w:rPr>
                <w:rFonts w:eastAsia="Calibri" w:cstheme="minorHAnsi"/>
                <w:b/>
                <w:sz w:val="18"/>
                <w:szCs w:val="18"/>
              </w:rPr>
              <w:t xml:space="preserve">Emissions budget (Commission’s path) </w:t>
            </w:r>
          </w:p>
        </w:tc>
        <w:tc>
          <w:tcPr>
            <w:tcW w:w="1276" w:type="dxa"/>
            <w:shd w:val="clear" w:color="auto" w:fill="F2F2F2" w:themeFill="background1" w:themeFillShade="F2"/>
            <w:vAlign w:val="center"/>
          </w:tcPr>
          <w:p w14:paraId="46E5727C"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eastAsia="Calibri"/>
                <w:b/>
                <w:sz w:val="18"/>
                <w:szCs w:val="18"/>
              </w:rPr>
              <w:t>12,402</w:t>
            </w:r>
          </w:p>
        </w:tc>
        <w:tc>
          <w:tcPr>
            <w:tcW w:w="1435" w:type="dxa"/>
            <w:shd w:val="clear" w:color="auto" w:fill="F2F2F2" w:themeFill="background1" w:themeFillShade="F2"/>
            <w:vAlign w:val="center"/>
          </w:tcPr>
          <w:p w14:paraId="6B65D80F"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eastAsia="Calibri"/>
                <w:b/>
                <w:sz w:val="18"/>
                <w:szCs w:val="18"/>
              </w:rPr>
              <w:t>13,516</w:t>
            </w:r>
          </w:p>
        </w:tc>
        <w:tc>
          <w:tcPr>
            <w:tcW w:w="1235" w:type="dxa"/>
            <w:gridSpan w:val="2"/>
            <w:shd w:val="clear" w:color="auto" w:fill="F2F2F2" w:themeFill="background1" w:themeFillShade="F2"/>
            <w:vAlign w:val="center"/>
          </w:tcPr>
          <w:p w14:paraId="3D1EAF8F"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eastAsia="Calibri"/>
                <w:b/>
                <w:sz w:val="18"/>
                <w:szCs w:val="18"/>
              </w:rPr>
              <w:t>11,598</w:t>
            </w:r>
          </w:p>
        </w:tc>
        <w:tc>
          <w:tcPr>
            <w:tcW w:w="1214" w:type="dxa"/>
            <w:shd w:val="clear" w:color="auto" w:fill="F2F2F2" w:themeFill="background1" w:themeFillShade="F2"/>
            <w:vAlign w:val="center"/>
          </w:tcPr>
          <w:p w14:paraId="5D41E161" w14:textId="77777777" w:rsidR="00135087" w:rsidRPr="000801D6" w:rsidRDefault="00135087" w:rsidP="0042702F">
            <w:pPr>
              <w:spacing w:line="257" w:lineRule="auto"/>
              <w:jc w:val="center"/>
              <w:rPr>
                <w:rFonts w:eastAsia="Calibri"/>
                <w:b/>
                <w:color w:val="6E3513" w:themeColor="accent6" w:themeShade="80"/>
                <w:sz w:val="18"/>
                <w:szCs w:val="18"/>
              </w:rPr>
            </w:pPr>
            <w:r w:rsidRPr="000801D6">
              <w:rPr>
                <w:rFonts w:eastAsia="Calibri"/>
                <w:b/>
                <w:sz w:val="18"/>
                <w:szCs w:val="18"/>
              </w:rPr>
              <w:t>64,135</w:t>
            </w:r>
          </w:p>
        </w:tc>
      </w:tr>
    </w:tbl>
    <w:p w14:paraId="6309CC0D" w14:textId="2FACEBEE" w:rsidR="008C0F85" w:rsidRPr="000801D6" w:rsidRDefault="00307961" w:rsidP="00C726DC">
      <w:pPr>
        <w:pStyle w:val="Note"/>
      </w:pPr>
      <w:r w:rsidRPr="000801D6">
        <w:t>Note: negative values indicate emissions reductions; positive values indicate increased emissions</w:t>
      </w:r>
    </w:p>
    <w:p w14:paraId="0A036B0A" w14:textId="35F52668" w:rsidR="005D4E75" w:rsidRPr="00040359" w:rsidRDefault="005D4E75" w:rsidP="00040359">
      <w:pPr>
        <w:pStyle w:val="BodyText"/>
      </w:pPr>
      <w:r w:rsidRPr="00040359">
        <w:br w:type="page"/>
      </w:r>
    </w:p>
    <w:p w14:paraId="6E8AA83B" w14:textId="643C3276" w:rsidR="005D4E75" w:rsidRPr="00C972FF" w:rsidRDefault="005D4E75" w:rsidP="005D4E75">
      <w:pPr>
        <w:pStyle w:val="Heading1"/>
      </w:pPr>
      <w:bookmarkStart w:id="150" w:name="_Toc84853121"/>
      <w:r w:rsidRPr="00C972FF">
        <w:rPr>
          <w:rStyle w:val="Heading1Char"/>
          <w:b/>
        </w:rPr>
        <w:t>Glossary</w:t>
      </w:r>
      <w:bookmarkEnd w:id="150"/>
    </w:p>
    <w:tbl>
      <w:tblPr>
        <w:tblStyle w:val="TableGrid"/>
        <w:tblW w:w="0" w:type="auto"/>
        <w:tblLook w:val="04A0" w:firstRow="1" w:lastRow="0" w:firstColumn="1" w:lastColumn="0" w:noHBand="0" w:noVBand="1"/>
      </w:tblPr>
      <w:tblGrid>
        <w:gridCol w:w="2410"/>
        <w:gridCol w:w="6094"/>
      </w:tblGrid>
      <w:tr w:rsidR="00C2339F" w:rsidRPr="00C972FF" w14:paraId="7F8A9755" w14:textId="77777777" w:rsidTr="00C972FF">
        <w:trPr>
          <w:tblHeader/>
        </w:trPr>
        <w:tc>
          <w:tcPr>
            <w:tcW w:w="2410" w:type="dxa"/>
            <w:tcBorders>
              <w:top w:val="single" w:sz="4" w:space="0" w:color="1C556C" w:themeColor="accent1"/>
              <w:left w:val="nil"/>
              <w:bottom w:val="single" w:sz="4" w:space="0" w:color="1C556C" w:themeColor="accent1"/>
              <w:right w:val="nil"/>
            </w:tcBorders>
            <w:shd w:val="clear" w:color="auto" w:fill="1C556C" w:themeFill="accent1"/>
            <w:hideMark/>
          </w:tcPr>
          <w:p w14:paraId="5864C110" w14:textId="77777777" w:rsidR="005D4E75" w:rsidRPr="00C972FF" w:rsidRDefault="005D4E75" w:rsidP="00915EAC">
            <w:pPr>
              <w:pStyle w:val="TableTextbold"/>
              <w:spacing w:line="260" w:lineRule="atLeast"/>
              <w:rPr>
                <w:rFonts w:cs="Calibri"/>
                <w:color w:val="FFFFFF" w:themeColor="background1"/>
                <w:sz w:val="20"/>
              </w:rPr>
            </w:pPr>
            <w:r w:rsidRPr="00C972FF">
              <w:rPr>
                <w:rFonts w:cs="Calibri"/>
                <w:color w:val="FFFFFF" w:themeColor="background1"/>
                <w:sz w:val="20"/>
              </w:rPr>
              <w:t>Term</w:t>
            </w:r>
          </w:p>
        </w:tc>
        <w:tc>
          <w:tcPr>
            <w:tcW w:w="6094" w:type="dxa"/>
            <w:tcBorders>
              <w:top w:val="single" w:sz="4" w:space="0" w:color="1C556C" w:themeColor="accent1"/>
              <w:left w:val="nil"/>
              <w:bottom w:val="single" w:sz="4" w:space="0" w:color="1C556C" w:themeColor="accent1"/>
              <w:right w:val="nil"/>
            </w:tcBorders>
            <w:shd w:val="clear" w:color="auto" w:fill="1C556C" w:themeFill="accent1"/>
            <w:tcMar>
              <w:right w:w="28" w:type="dxa"/>
            </w:tcMar>
            <w:hideMark/>
          </w:tcPr>
          <w:p w14:paraId="2C4F76BA" w14:textId="77777777" w:rsidR="005D4E75" w:rsidRPr="00C972FF" w:rsidRDefault="005D4E75" w:rsidP="00AF6DC6">
            <w:pPr>
              <w:pStyle w:val="TableTextbold"/>
              <w:spacing w:line="260" w:lineRule="atLeast"/>
              <w:rPr>
                <w:rFonts w:cs="Calibri"/>
                <w:bCs/>
                <w:color w:val="FFFFFF" w:themeColor="background1"/>
                <w:sz w:val="20"/>
              </w:rPr>
            </w:pPr>
            <w:r w:rsidRPr="00C972FF">
              <w:rPr>
                <w:rFonts w:cs="Calibri"/>
                <w:color w:val="FFFFFF" w:themeColor="background1"/>
                <w:sz w:val="20"/>
              </w:rPr>
              <w:t>Definition</w:t>
            </w:r>
          </w:p>
        </w:tc>
      </w:tr>
      <w:tr w:rsidR="005D4E75" w:rsidRPr="00C972FF" w14:paraId="4E6DC852" w14:textId="77777777" w:rsidTr="00C972FF">
        <w:tc>
          <w:tcPr>
            <w:tcW w:w="2410" w:type="dxa"/>
            <w:tcBorders>
              <w:top w:val="single" w:sz="4" w:space="0" w:color="1C556C" w:themeColor="accent1"/>
              <w:left w:val="nil"/>
              <w:bottom w:val="single" w:sz="4" w:space="0" w:color="auto"/>
              <w:right w:val="single" w:sz="4" w:space="0" w:color="auto"/>
            </w:tcBorders>
            <w:hideMark/>
          </w:tcPr>
          <w:p w14:paraId="02DC88F3" w14:textId="77777777" w:rsidR="005D4E75" w:rsidRPr="00C972FF" w:rsidRDefault="005D4E75" w:rsidP="00915EAC">
            <w:pPr>
              <w:pStyle w:val="Glossary"/>
              <w:spacing w:before="60" w:after="60" w:line="260" w:lineRule="atLeast"/>
              <w:rPr>
                <w:rFonts w:cs="Calibri"/>
                <w:b/>
                <w:bCs/>
              </w:rPr>
            </w:pPr>
            <w:r w:rsidRPr="00C972FF">
              <w:rPr>
                <w:rFonts w:cs="Calibri"/>
                <w:b/>
                <w:bCs/>
              </w:rPr>
              <w:t>2050 target</w:t>
            </w:r>
          </w:p>
        </w:tc>
        <w:tc>
          <w:tcPr>
            <w:tcW w:w="6094" w:type="dxa"/>
            <w:tcBorders>
              <w:top w:val="single" w:sz="4" w:space="0" w:color="1C556C" w:themeColor="accent1"/>
              <w:left w:val="single" w:sz="4" w:space="0" w:color="auto"/>
              <w:bottom w:val="single" w:sz="4" w:space="0" w:color="auto"/>
              <w:right w:val="nil"/>
            </w:tcBorders>
            <w:tcMar>
              <w:right w:w="28" w:type="dxa"/>
            </w:tcMar>
            <w:hideMark/>
          </w:tcPr>
          <w:p w14:paraId="617E897F" w14:textId="63A2273E" w:rsidR="005D4E75" w:rsidRPr="00C972FF" w:rsidRDefault="005D4E75" w:rsidP="00AF6DC6">
            <w:pPr>
              <w:pStyle w:val="Glossary"/>
              <w:spacing w:before="60" w:after="60" w:line="260" w:lineRule="atLeast"/>
              <w:rPr>
                <w:rFonts w:cs="Calibri"/>
              </w:rPr>
            </w:pPr>
            <w:r w:rsidRPr="00C972FF">
              <w:rPr>
                <w:rFonts w:cs="Calibri"/>
              </w:rPr>
              <w:t>Net</w:t>
            </w:r>
            <w:r w:rsidR="00333277">
              <w:rPr>
                <w:rFonts w:cs="Calibri"/>
              </w:rPr>
              <w:t xml:space="preserve"> </w:t>
            </w:r>
            <w:r w:rsidRPr="00C972FF">
              <w:rPr>
                <w:rFonts w:cs="Calibri"/>
              </w:rPr>
              <w:t>zero emissions of all greenhouse gases (except biogenic methane) and biogenic methane emissions reductions of 24–47</w:t>
            </w:r>
            <w:r w:rsidR="00312F7D">
              <w:rPr>
                <w:rFonts w:cs="Calibri"/>
              </w:rPr>
              <w:t xml:space="preserve"> per cent</w:t>
            </w:r>
            <w:r w:rsidRPr="00C972FF">
              <w:rPr>
                <w:rFonts w:cs="Calibri"/>
              </w:rPr>
              <w:t xml:space="preserve"> below 2017 levels. </w:t>
            </w:r>
          </w:p>
        </w:tc>
      </w:tr>
      <w:tr w:rsidR="005D4E75" w:rsidRPr="00C972FF" w14:paraId="5AEB3525" w14:textId="77777777" w:rsidTr="00C972FF">
        <w:tc>
          <w:tcPr>
            <w:tcW w:w="2410" w:type="dxa"/>
            <w:tcBorders>
              <w:top w:val="single" w:sz="4" w:space="0" w:color="auto"/>
              <w:left w:val="nil"/>
              <w:bottom w:val="single" w:sz="4" w:space="0" w:color="auto"/>
              <w:right w:val="single" w:sz="4" w:space="0" w:color="auto"/>
            </w:tcBorders>
            <w:hideMark/>
          </w:tcPr>
          <w:p w14:paraId="64AAD3F1" w14:textId="77777777" w:rsidR="005D4E75" w:rsidRPr="00C972FF" w:rsidRDefault="005D4E75" w:rsidP="00915EAC">
            <w:pPr>
              <w:pStyle w:val="Glossary"/>
              <w:spacing w:before="60" w:after="60" w:line="260" w:lineRule="atLeast"/>
              <w:rPr>
                <w:rFonts w:cs="Calibri"/>
                <w:b/>
                <w:bCs/>
              </w:rPr>
            </w:pPr>
            <w:r w:rsidRPr="00C972FF">
              <w:rPr>
                <w:rFonts w:cs="Calibri"/>
                <w:b/>
                <w:bCs/>
              </w:rPr>
              <w:t>Abatement</w:t>
            </w:r>
          </w:p>
        </w:tc>
        <w:tc>
          <w:tcPr>
            <w:tcW w:w="6094" w:type="dxa"/>
            <w:tcBorders>
              <w:top w:val="single" w:sz="4" w:space="0" w:color="auto"/>
              <w:left w:val="single" w:sz="4" w:space="0" w:color="auto"/>
              <w:bottom w:val="single" w:sz="4" w:space="0" w:color="auto"/>
              <w:right w:val="nil"/>
            </w:tcBorders>
            <w:tcMar>
              <w:right w:w="28" w:type="dxa"/>
            </w:tcMar>
            <w:hideMark/>
          </w:tcPr>
          <w:p w14:paraId="0891C2CF" w14:textId="77777777" w:rsidR="005D4E75" w:rsidRPr="00C972FF" w:rsidRDefault="005D4E75" w:rsidP="00AF6DC6">
            <w:pPr>
              <w:pStyle w:val="Glossary"/>
              <w:spacing w:before="60" w:after="60" w:line="260" w:lineRule="atLeast"/>
              <w:rPr>
                <w:rFonts w:cs="Calibri"/>
              </w:rPr>
            </w:pPr>
            <w:r w:rsidRPr="00C972FF">
              <w:rPr>
                <w:rFonts w:cs="Calibri"/>
              </w:rPr>
              <w:t>Efforts to reduce or remove emissions.</w:t>
            </w:r>
          </w:p>
        </w:tc>
      </w:tr>
      <w:tr w:rsidR="005D4E75" w:rsidRPr="00C972FF" w14:paraId="29C9B7AC" w14:textId="77777777" w:rsidTr="00C972FF">
        <w:tc>
          <w:tcPr>
            <w:tcW w:w="2410" w:type="dxa"/>
            <w:tcBorders>
              <w:top w:val="single" w:sz="4" w:space="0" w:color="auto"/>
              <w:left w:val="nil"/>
              <w:bottom w:val="single" w:sz="4" w:space="0" w:color="auto"/>
              <w:right w:val="single" w:sz="4" w:space="0" w:color="auto"/>
            </w:tcBorders>
            <w:hideMark/>
          </w:tcPr>
          <w:p w14:paraId="0C62C441" w14:textId="77777777" w:rsidR="005D4E75" w:rsidRPr="00C972FF" w:rsidRDefault="005D4E75" w:rsidP="00915EAC">
            <w:pPr>
              <w:pStyle w:val="Glossary"/>
              <w:spacing w:before="60" w:after="60" w:line="260" w:lineRule="atLeast"/>
              <w:rPr>
                <w:rFonts w:cs="Calibri"/>
                <w:b/>
                <w:bCs/>
              </w:rPr>
            </w:pPr>
            <w:r w:rsidRPr="00C972FF">
              <w:rPr>
                <w:rFonts w:cs="Calibri"/>
                <w:b/>
                <w:bCs/>
              </w:rPr>
              <w:t>Active travel</w:t>
            </w:r>
          </w:p>
        </w:tc>
        <w:tc>
          <w:tcPr>
            <w:tcW w:w="6094" w:type="dxa"/>
            <w:tcBorders>
              <w:top w:val="single" w:sz="4" w:space="0" w:color="auto"/>
              <w:left w:val="single" w:sz="4" w:space="0" w:color="auto"/>
              <w:bottom w:val="single" w:sz="4" w:space="0" w:color="auto"/>
              <w:right w:val="nil"/>
            </w:tcBorders>
            <w:tcMar>
              <w:right w:w="28" w:type="dxa"/>
            </w:tcMar>
            <w:hideMark/>
          </w:tcPr>
          <w:p w14:paraId="440FB619" w14:textId="77777777" w:rsidR="005D4E75" w:rsidRPr="00C972FF" w:rsidRDefault="005D4E75" w:rsidP="00AF6DC6">
            <w:pPr>
              <w:pStyle w:val="Glossary"/>
              <w:spacing w:before="60" w:after="60" w:line="260" w:lineRule="atLeast"/>
              <w:rPr>
                <w:rFonts w:cs="Calibri"/>
              </w:rPr>
            </w:pPr>
            <w:r w:rsidRPr="00C972FF">
              <w:rPr>
                <w:rFonts w:cs="Calibri"/>
              </w:rPr>
              <w:t>Walking, cycling and other non-motorised forms of travel.</w:t>
            </w:r>
          </w:p>
        </w:tc>
      </w:tr>
      <w:tr w:rsidR="005D4E75" w:rsidRPr="00C972FF" w14:paraId="3385503D" w14:textId="77777777" w:rsidTr="00C972FF">
        <w:tc>
          <w:tcPr>
            <w:tcW w:w="2410" w:type="dxa"/>
            <w:tcBorders>
              <w:top w:val="single" w:sz="4" w:space="0" w:color="auto"/>
              <w:left w:val="nil"/>
              <w:bottom w:val="single" w:sz="4" w:space="0" w:color="auto"/>
              <w:right w:val="single" w:sz="4" w:space="0" w:color="auto"/>
            </w:tcBorders>
            <w:hideMark/>
          </w:tcPr>
          <w:p w14:paraId="3A980C1D" w14:textId="77777777" w:rsidR="005D4E75" w:rsidRPr="00C972FF" w:rsidRDefault="005D4E75" w:rsidP="00915EAC">
            <w:pPr>
              <w:pStyle w:val="Glossary"/>
              <w:spacing w:before="60" w:after="60" w:line="260" w:lineRule="atLeast"/>
              <w:rPr>
                <w:rFonts w:cs="Calibri"/>
                <w:b/>
                <w:bCs/>
              </w:rPr>
            </w:pPr>
            <w:r w:rsidRPr="00C972FF">
              <w:rPr>
                <w:rFonts w:cs="Calibri"/>
                <w:b/>
                <w:bCs/>
              </w:rPr>
              <w:t>Adaptation</w:t>
            </w:r>
          </w:p>
        </w:tc>
        <w:tc>
          <w:tcPr>
            <w:tcW w:w="6094" w:type="dxa"/>
            <w:tcBorders>
              <w:top w:val="single" w:sz="4" w:space="0" w:color="auto"/>
              <w:left w:val="single" w:sz="4" w:space="0" w:color="auto"/>
              <w:bottom w:val="single" w:sz="4" w:space="0" w:color="auto"/>
              <w:right w:val="nil"/>
            </w:tcBorders>
            <w:tcMar>
              <w:right w:w="28" w:type="dxa"/>
            </w:tcMar>
            <w:hideMark/>
          </w:tcPr>
          <w:p w14:paraId="76158B13" w14:textId="77777777" w:rsidR="005D4E75" w:rsidRPr="00C972FF" w:rsidRDefault="005D4E75" w:rsidP="00AF6DC6">
            <w:pPr>
              <w:pStyle w:val="Glossary"/>
              <w:spacing w:before="60" w:after="60" w:line="260" w:lineRule="atLeast"/>
              <w:rPr>
                <w:rFonts w:cs="Calibri"/>
              </w:rPr>
            </w:pPr>
            <w:r w:rsidRPr="00C972FF">
              <w:rPr>
                <w:rFonts w:cs="Calibri"/>
              </w:rPr>
              <w:t>Efforts to respond to a changing climate.</w:t>
            </w:r>
          </w:p>
        </w:tc>
      </w:tr>
      <w:tr w:rsidR="005D4E75" w:rsidRPr="00C972FF" w14:paraId="691DFA9E" w14:textId="77777777" w:rsidTr="00C972FF">
        <w:tc>
          <w:tcPr>
            <w:tcW w:w="2410" w:type="dxa"/>
            <w:tcBorders>
              <w:top w:val="single" w:sz="4" w:space="0" w:color="auto"/>
              <w:left w:val="nil"/>
              <w:bottom w:val="single" w:sz="4" w:space="0" w:color="auto"/>
              <w:right w:val="single" w:sz="4" w:space="0" w:color="auto"/>
            </w:tcBorders>
            <w:hideMark/>
          </w:tcPr>
          <w:p w14:paraId="1C640336" w14:textId="77777777" w:rsidR="005D4E75" w:rsidRPr="00C972FF" w:rsidRDefault="005D4E75" w:rsidP="00915EAC">
            <w:pPr>
              <w:pStyle w:val="Glossary"/>
              <w:spacing w:before="60" w:after="60" w:line="260" w:lineRule="atLeast"/>
              <w:rPr>
                <w:rFonts w:cs="Calibri"/>
                <w:b/>
                <w:bCs/>
              </w:rPr>
            </w:pPr>
            <w:r w:rsidRPr="00C972FF">
              <w:rPr>
                <w:rFonts w:cs="Calibri"/>
                <w:b/>
                <w:bCs/>
              </w:rPr>
              <w:t>Anaerobic digestion</w:t>
            </w:r>
          </w:p>
        </w:tc>
        <w:tc>
          <w:tcPr>
            <w:tcW w:w="6094" w:type="dxa"/>
            <w:tcBorders>
              <w:top w:val="single" w:sz="4" w:space="0" w:color="auto"/>
              <w:left w:val="single" w:sz="4" w:space="0" w:color="auto"/>
              <w:bottom w:val="single" w:sz="4" w:space="0" w:color="auto"/>
              <w:right w:val="nil"/>
            </w:tcBorders>
            <w:tcMar>
              <w:right w:w="28" w:type="dxa"/>
            </w:tcMar>
            <w:hideMark/>
          </w:tcPr>
          <w:p w14:paraId="43DBFA4B" w14:textId="77777777" w:rsidR="005D4E75" w:rsidRPr="00C972FF" w:rsidRDefault="005D4E75" w:rsidP="00AF6DC6">
            <w:pPr>
              <w:pStyle w:val="Glossary"/>
              <w:spacing w:before="60" w:after="60" w:line="260" w:lineRule="atLeast"/>
              <w:rPr>
                <w:rFonts w:eastAsiaTheme="minorHAnsi" w:cs="Calibri"/>
              </w:rPr>
            </w:pPr>
            <w:r w:rsidRPr="00C972FF">
              <w:rPr>
                <w:rFonts w:cs="Calibri"/>
              </w:rPr>
              <w:t>T</w:t>
            </w:r>
            <w:r w:rsidRPr="00C972FF">
              <w:rPr>
                <w:rFonts w:cs="Calibri"/>
                <w:shd w:val="clear" w:color="auto" w:fill="FFFFFF"/>
              </w:rPr>
              <w:t>he process of breaking down organic material in the absence of oxygen; used to manage waste or to produce fuels.</w:t>
            </w:r>
          </w:p>
        </w:tc>
      </w:tr>
      <w:tr w:rsidR="005D4E75" w:rsidRPr="00C972FF" w14:paraId="6ABF487A" w14:textId="77777777" w:rsidTr="00C972FF">
        <w:tc>
          <w:tcPr>
            <w:tcW w:w="2410" w:type="dxa"/>
            <w:tcBorders>
              <w:top w:val="single" w:sz="4" w:space="0" w:color="auto"/>
              <w:left w:val="nil"/>
              <w:bottom w:val="single" w:sz="4" w:space="0" w:color="auto"/>
              <w:right w:val="single" w:sz="4" w:space="0" w:color="auto"/>
            </w:tcBorders>
            <w:hideMark/>
          </w:tcPr>
          <w:p w14:paraId="3E246467" w14:textId="77777777" w:rsidR="005D4E75" w:rsidRPr="00C972FF" w:rsidRDefault="005D4E75" w:rsidP="00915EAC">
            <w:pPr>
              <w:pStyle w:val="Glossary"/>
              <w:spacing w:before="60" w:after="60" w:line="260" w:lineRule="atLeast"/>
              <w:rPr>
                <w:rFonts w:cs="Calibri"/>
                <w:b/>
                <w:bCs/>
              </w:rPr>
            </w:pPr>
            <w:r w:rsidRPr="00C972FF">
              <w:rPr>
                <w:rFonts w:cs="Calibri"/>
                <w:b/>
                <w:bCs/>
              </w:rPr>
              <w:t xml:space="preserve">Bioenergy </w:t>
            </w:r>
          </w:p>
        </w:tc>
        <w:tc>
          <w:tcPr>
            <w:tcW w:w="6094" w:type="dxa"/>
            <w:tcBorders>
              <w:top w:val="single" w:sz="4" w:space="0" w:color="auto"/>
              <w:left w:val="single" w:sz="4" w:space="0" w:color="auto"/>
              <w:bottom w:val="single" w:sz="4" w:space="0" w:color="auto"/>
              <w:right w:val="nil"/>
            </w:tcBorders>
            <w:tcMar>
              <w:right w:w="28" w:type="dxa"/>
            </w:tcMar>
            <w:hideMark/>
          </w:tcPr>
          <w:p w14:paraId="152C9791" w14:textId="77777777" w:rsidR="005D4E75" w:rsidRPr="00C972FF" w:rsidRDefault="005D4E75" w:rsidP="00AF6DC6">
            <w:pPr>
              <w:pStyle w:val="Glossary"/>
              <w:spacing w:before="60" w:after="60" w:line="260" w:lineRule="atLeast"/>
              <w:rPr>
                <w:rFonts w:cs="Calibri"/>
              </w:rPr>
            </w:pPr>
            <w:r w:rsidRPr="00C972FF">
              <w:rPr>
                <w:rFonts w:cs="Calibri"/>
              </w:rPr>
              <w:t>Renewable energy produced by living organisms.</w:t>
            </w:r>
          </w:p>
        </w:tc>
      </w:tr>
      <w:tr w:rsidR="005D4E75" w:rsidRPr="00C972FF" w14:paraId="5E864F89" w14:textId="77777777" w:rsidTr="00C972FF">
        <w:tc>
          <w:tcPr>
            <w:tcW w:w="2410" w:type="dxa"/>
            <w:tcBorders>
              <w:top w:val="single" w:sz="4" w:space="0" w:color="auto"/>
              <w:left w:val="nil"/>
              <w:bottom w:val="single" w:sz="4" w:space="0" w:color="auto"/>
              <w:right w:val="single" w:sz="4" w:space="0" w:color="auto"/>
            </w:tcBorders>
            <w:hideMark/>
          </w:tcPr>
          <w:p w14:paraId="474C5001" w14:textId="77777777" w:rsidR="005D4E75" w:rsidRPr="00C972FF" w:rsidRDefault="005D4E75" w:rsidP="00915EAC">
            <w:pPr>
              <w:pStyle w:val="Glossary"/>
              <w:spacing w:before="60" w:after="60" w:line="260" w:lineRule="atLeast"/>
              <w:rPr>
                <w:rFonts w:cs="Calibri"/>
                <w:b/>
                <w:bCs/>
              </w:rPr>
            </w:pPr>
            <w:r w:rsidRPr="00C972FF">
              <w:rPr>
                <w:rFonts w:cs="Calibri"/>
                <w:b/>
                <w:bCs/>
              </w:rPr>
              <w:t>Biofuel</w:t>
            </w:r>
          </w:p>
        </w:tc>
        <w:tc>
          <w:tcPr>
            <w:tcW w:w="6094" w:type="dxa"/>
            <w:tcBorders>
              <w:top w:val="single" w:sz="4" w:space="0" w:color="auto"/>
              <w:left w:val="single" w:sz="4" w:space="0" w:color="auto"/>
              <w:bottom w:val="single" w:sz="4" w:space="0" w:color="auto"/>
              <w:right w:val="nil"/>
            </w:tcBorders>
            <w:tcMar>
              <w:right w:w="28" w:type="dxa"/>
            </w:tcMar>
            <w:hideMark/>
          </w:tcPr>
          <w:p w14:paraId="55A60E7A" w14:textId="77777777" w:rsidR="005D4E75" w:rsidRPr="00C972FF" w:rsidRDefault="005D4E75" w:rsidP="00AF6DC6">
            <w:pPr>
              <w:pStyle w:val="Glossary"/>
              <w:spacing w:before="60" w:after="60" w:line="260" w:lineRule="atLeast"/>
              <w:rPr>
                <w:rFonts w:cs="Calibri"/>
              </w:rPr>
            </w:pPr>
            <w:r w:rsidRPr="00C972FF">
              <w:rPr>
                <w:rFonts w:cs="Calibri"/>
              </w:rPr>
              <w:t>Fuel produced from plant or animal waste.</w:t>
            </w:r>
          </w:p>
        </w:tc>
      </w:tr>
      <w:tr w:rsidR="005D4E75" w:rsidRPr="00C972FF" w14:paraId="45791BAA" w14:textId="77777777" w:rsidTr="00C972FF">
        <w:tc>
          <w:tcPr>
            <w:tcW w:w="2410" w:type="dxa"/>
            <w:tcBorders>
              <w:top w:val="single" w:sz="4" w:space="0" w:color="auto"/>
              <w:left w:val="nil"/>
              <w:bottom w:val="single" w:sz="4" w:space="0" w:color="auto"/>
              <w:right w:val="single" w:sz="4" w:space="0" w:color="auto"/>
            </w:tcBorders>
            <w:hideMark/>
          </w:tcPr>
          <w:p w14:paraId="61A62637" w14:textId="77777777" w:rsidR="005D4E75" w:rsidRPr="00C972FF" w:rsidRDefault="005D4E75" w:rsidP="00915EAC">
            <w:pPr>
              <w:pStyle w:val="Glossary"/>
              <w:spacing w:before="60" w:after="60" w:line="260" w:lineRule="atLeast"/>
              <w:rPr>
                <w:rFonts w:cs="Calibri"/>
                <w:b/>
                <w:bCs/>
              </w:rPr>
            </w:pPr>
            <w:r w:rsidRPr="00C972FF">
              <w:rPr>
                <w:rFonts w:cs="Calibri"/>
                <w:b/>
                <w:bCs/>
              </w:rPr>
              <w:t>Biogenic methane</w:t>
            </w:r>
          </w:p>
        </w:tc>
        <w:tc>
          <w:tcPr>
            <w:tcW w:w="6094" w:type="dxa"/>
            <w:tcBorders>
              <w:top w:val="single" w:sz="4" w:space="0" w:color="auto"/>
              <w:left w:val="single" w:sz="4" w:space="0" w:color="auto"/>
              <w:bottom w:val="single" w:sz="4" w:space="0" w:color="auto"/>
              <w:right w:val="nil"/>
            </w:tcBorders>
            <w:tcMar>
              <w:right w:w="28" w:type="dxa"/>
            </w:tcMar>
            <w:hideMark/>
          </w:tcPr>
          <w:p w14:paraId="3E14F7F4" w14:textId="2B0FC955" w:rsidR="005D4E75" w:rsidRPr="00C972FF" w:rsidRDefault="005D4E75" w:rsidP="00915EAC">
            <w:pPr>
              <w:pStyle w:val="Glossary"/>
              <w:spacing w:before="60" w:after="60"/>
            </w:pPr>
            <w:r w:rsidRPr="00C972FF">
              <w:t xml:space="preserve">Biogenic methane is made in different ways by natural processes involving plants and animals. As a greenhouse gas, methane is 25 times more potent than CO₂ and dominates emissions from waste and agriculture. Human activities create additional methane emissions that otherwise would not have occurred naturally (such as through decomposition of organic waste in landfills). Biogenic methane emissions from agriculture and waste make up 41 per cent of </w:t>
            </w:r>
            <w:r w:rsidR="00C62B83">
              <w:t>our</w:t>
            </w:r>
            <w:r w:rsidRPr="00C972FF">
              <w:t xml:space="preserve"> gross emissions (agriculture 91 per cent, waste 9 per cent).</w:t>
            </w:r>
          </w:p>
        </w:tc>
      </w:tr>
      <w:tr w:rsidR="005D4E75" w:rsidRPr="00C972FF" w14:paraId="4F270471" w14:textId="77777777" w:rsidTr="00C972FF">
        <w:tc>
          <w:tcPr>
            <w:tcW w:w="2410" w:type="dxa"/>
            <w:tcBorders>
              <w:top w:val="single" w:sz="4" w:space="0" w:color="auto"/>
              <w:left w:val="nil"/>
              <w:bottom w:val="single" w:sz="4" w:space="0" w:color="auto"/>
              <w:right w:val="single" w:sz="4" w:space="0" w:color="auto"/>
            </w:tcBorders>
            <w:hideMark/>
          </w:tcPr>
          <w:p w14:paraId="5227224C" w14:textId="3172D4EB" w:rsidR="005D4E75" w:rsidRPr="00C972FF" w:rsidRDefault="005D4E75" w:rsidP="00915EAC">
            <w:pPr>
              <w:spacing w:before="60" w:after="60" w:line="260" w:lineRule="atLeast"/>
              <w:jc w:val="left"/>
              <w:rPr>
                <w:rFonts w:eastAsia="Calibri" w:cs="Calibri"/>
                <w:b/>
                <w:bCs/>
              </w:rPr>
            </w:pPr>
            <w:r w:rsidRPr="00C972FF">
              <w:rPr>
                <w:rFonts w:eastAsia="Calibri" w:cs="Calibri"/>
                <w:b/>
                <w:bCs/>
              </w:rPr>
              <w:t>Carbon sequestration/</w:t>
            </w:r>
            <w:r w:rsidR="00915EAC" w:rsidRPr="00C972FF">
              <w:rPr>
                <w:rFonts w:eastAsia="Calibri" w:cs="Calibri"/>
                <w:b/>
                <w:bCs/>
              </w:rPr>
              <w:t xml:space="preserve"> </w:t>
            </w:r>
            <w:r w:rsidRPr="00C972FF">
              <w:rPr>
                <w:rFonts w:eastAsia="Calibri" w:cs="Calibri"/>
                <w:b/>
                <w:bCs/>
              </w:rPr>
              <w:t>sink</w:t>
            </w:r>
          </w:p>
        </w:tc>
        <w:tc>
          <w:tcPr>
            <w:tcW w:w="6094" w:type="dxa"/>
            <w:tcBorders>
              <w:top w:val="single" w:sz="4" w:space="0" w:color="auto"/>
              <w:left w:val="single" w:sz="4" w:space="0" w:color="auto"/>
              <w:bottom w:val="single" w:sz="4" w:space="0" w:color="auto"/>
              <w:right w:val="nil"/>
            </w:tcBorders>
            <w:tcMar>
              <w:right w:w="28" w:type="dxa"/>
            </w:tcMar>
            <w:hideMark/>
          </w:tcPr>
          <w:p w14:paraId="425B99C5" w14:textId="77777777" w:rsidR="005D4E75" w:rsidRPr="00C972FF" w:rsidRDefault="005D4E75" w:rsidP="00AF6DC6">
            <w:pPr>
              <w:pStyle w:val="Glossary"/>
              <w:spacing w:before="60" w:after="60" w:line="260" w:lineRule="atLeast"/>
              <w:rPr>
                <w:rFonts w:cs="Calibri"/>
              </w:rPr>
            </w:pPr>
            <w:r w:rsidRPr="00C972FF">
              <w:rPr>
                <w:rFonts w:cs="Calibri"/>
              </w:rPr>
              <w:t>A</w:t>
            </w:r>
            <w:r w:rsidRPr="00C972FF">
              <w:rPr>
                <w:rFonts w:cs="Calibri"/>
                <w:shd w:val="clear" w:color="auto" w:fill="FFFFFF"/>
              </w:rPr>
              <w:t>ny reservoir, natural or otherwise, that absorbs more carbon than it releases, thereby lowering the concentration of CO₂ in the atmosphere. Examples include vegetation, forests, peatland and the ocean.</w:t>
            </w:r>
          </w:p>
        </w:tc>
      </w:tr>
      <w:tr w:rsidR="005D4E75" w:rsidRPr="00C972FF" w14:paraId="64644D06" w14:textId="77777777" w:rsidTr="00C972FF">
        <w:tc>
          <w:tcPr>
            <w:tcW w:w="2410" w:type="dxa"/>
            <w:tcBorders>
              <w:top w:val="single" w:sz="4" w:space="0" w:color="auto"/>
              <w:left w:val="nil"/>
              <w:bottom w:val="single" w:sz="4" w:space="0" w:color="auto"/>
              <w:right w:val="single" w:sz="4" w:space="0" w:color="auto"/>
            </w:tcBorders>
            <w:hideMark/>
          </w:tcPr>
          <w:p w14:paraId="26E22FC7" w14:textId="77777777" w:rsidR="005D4E75" w:rsidRPr="00C972FF" w:rsidRDefault="005D4E75" w:rsidP="00915EAC">
            <w:pPr>
              <w:spacing w:before="60" w:after="60" w:line="260" w:lineRule="atLeast"/>
              <w:jc w:val="left"/>
              <w:rPr>
                <w:rFonts w:eastAsia="Calibri" w:cs="Calibri"/>
                <w:b/>
                <w:bCs/>
              </w:rPr>
            </w:pPr>
            <w:r w:rsidRPr="00C972FF">
              <w:rPr>
                <w:rFonts w:eastAsia="Calibri" w:cs="Calibri"/>
                <w:b/>
                <w:bCs/>
              </w:rPr>
              <w:t>CCRA</w:t>
            </w:r>
          </w:p>
        </w:tc>
        <w:tc>
          <w:tcPr>
            <w:tcW w:w="6094" w:type="dxa"/>
            <w:tcBorders>
              <w:top w:val="single" w:sz="4" w:space="0" w:color="auto"/>
              <w:left w:val="single" w:sz="4" w:space="0" w:color="auto"/>
              <w:bottom w:val="single" w:sz="4" w:space="0" w:color="auto"/>
              <w:right w:val="nil"/>
            </w:tcBorders>
            <w:tcMar>
              <w:right w:w="28" w:type="dxa"/>
            </w:tcMar>
            <w:hideMark/>
          </w:tcPr>
          <w:p w14:paraId="4E4FBF22" w14:textId="77777777" w:rsidR="005D4E75" w:rsidRPr="00C972FF" w:rsidRDefault="005D4E75" w:rsidP="00AF6DC6">
            <w:pPr>
              <w:pStyle w:val="Glossary"/>
              <w:spacing w:before="60" w:after="60" w:line="260" w:lineRule="atLeast"/>
              <w:rPr>
                <w:rFonts w:cs="Calibri"/>
              </w:rPr>
            </w:pPr>
            <w:r w:rsidRPr="00C972FF">
              <w:rPr>
                <w:rFonts w:cs="Calibri"/>
              </w:rPr>
              <w:t>Climate Change Response Act 2002.</w:t>
            </w:r>
          </w:p>
        </w:tc>
      </w:tr>
      <w:tr w:rsidR="005D4E75" w:rsidRPr="00C972FF" w14:paraId="4A960775" w14:textId="77777777" w:rsidTr="00C972FF">
        <w:tc>
          <w:tcPr>
            <w:tcW w:w="2410" w:type="dxa"/>
            <w:tcBorders>
              <w:top w:val="single" w:sz="4" w:space="0" w:color="auto"/>
              <w:left w:val="nil"/>
              <w:bottom w:val="single" w:sz="4" w:space="0" w:color="auto"/>
              <w:right w:val="single" w:sz="4" w:space="0" w:color="auto"/>
            </w:tcBorders>
            <w:hideMark/>
          </w:tcPr>
          <w:p w14:paraId="76EBB891" w14:textId="77777777" w:rsidR="005D4E75" w:rsidRPr="00C972FF" w:rsidRDefault="005D4E75" w:rsidP="00915EAC">
            <w:pPr>
              <w:spacing w:before="60" w:after="60" w:line="260" w:lineRule="atLeast"/>
              <w:jc w:val="left"/>
              <w:rPr>
                <w:rFonts w:eastAsia="Calibri" w:cs="Calibri"/>
                <w:b/>
                <w:bCs/>
              </w:rPr>
            </w:pPr>
            <w:r w:rsidRPr="00C972FF">
              <w:rPr>
                <w:rFonts w:eastAsia="Calibri" w:cs="Calibri"/>
                <w:b/>
                <w:bCs/>
              </w:rPr>
              <w:t>Circular economy</w:t>
            </w:r>
          </w:p>
        </w:tc>
        <w:tc>
          <w:tcPr>
            <w:tcW w:w="6094" w:type="dxa"/>
            <w:tcBorders>
              <w:top w:val="single" w:sz="4" w:space="0" w:color="auto"/>
              <w:left w:val="single" w:sz="4" w:space="0" w:color="auto"/>
              <w:bottom w:val="single" w:sz="4" w:space="0" w:color="auto"/>
              <w:right w:val="nil"/>
            </w:tcBorders>
            <w:tcMar>
              <w:right w:w="28" w:type="dxa"/>
            </w:tcMar>
            <w:hideMark/>
          </w:tcPr>
          <w:p w14:paraId="4C148744" w14:textId="77777777" w:rsidR="005D4E75" w:rsidRPr="00C972FF" w:rsidRDefault="005D4E75" w:rsidP="00AF6DC6">
            <w:pPr>
              <w:pStyle w:val="Glossary"/>
              <w:spacing w:before="60" w:after="60" w:line="260" w:lineRule="atLeast"/>
              <w:rPr>
                <w:rFonts w:cs="Calibri"/>
              </w:rPr>
            </w:pPr>
            <w:r w:rsidRPr="00C972FF">
              <w:rPr>
                <w:rFonts w:cs="Calibri"/>
              </w:rPr>
              <w:t>An economic system based on designing out waste and pollution, reusing products and materials, and regenerating natural systems.</w:t>
            </w:r>
          </w:p>
        </w:tc>
      </w:tr>
      <w:tr w:rsidR="005D4E75" w:rsidRPr="00C972FF" w14:paraId="7CFA1232" w14:textId="77777777" w:rsidTr="00C972FF">
        <w:tc>
          <w:tcPr>
            <w:tcW w:w="2410" w:type="dxa"/>
            <w:tcBorders>
              <w:top w:val="single" w:sz="4" w:space="0" w:color="auto"/>
              <w:left w:val="nil"/>
              <w:bottom w:val="single" w:sz="4" w:space="0" w:color="auto"/>
              <w:right w:val="single" w:sz="4" w:space="0" w:color="auto"/>
            </w:tcBorders>
            <w:hideMark/>
          </w:tcPr>
          <w:p w14:paraId="084B88AF" w14:textId="77777777" w:rsidR="005D4E75" w:rsidRPr="00C972FF" w:rsidRDefault="005D4E75" w:rsidP="00915EAC">
            <w:pPr>
              <w:spacing w:before="60" w:after="60" w:line="260" w:lineRule="atLeast"/>
              <w:jc w:val="left"/>
              <w:rPr>
                <w:rFonts w:eastAsia="Calibri" w:cs="Calibri"/>
                <w:b/>
                <w:bCs/>
              </w:rPr>
            </w:pPr>
            <w:r w:rsidRPr="00C972FF">
              <w:rPr>
                <w:rFonts w:eastAsia="Calibri" w:cs="Calibri"/>
                <w:b/>
                <w:bCs/>
              </w:rPr>
              <w:t>Cleantech</w:t>
            </w:r>
          </w:p>
        </w:tc>
        <w:tc>
          <w:tcPr>
            <w:tcW w:w="6094" w:type="dxa"/>
            <w:tcBorders>
              <w:top w:val="single" w:sz="4" w:space="0" w:color="auto"/>
              <w:left w:val="single" w:sz="4" w:space="0" w:color="auto"/>
              <w:bottom w:val="single" w:sz="4" w:space="0" w:color="auto"/>
              <w:right w:val="nil"/>
            </w:tcBorders>
            <w:tcMar>
              <w:right w:w="28" w:type="dxa"/>
            </w:tcMar>
            <w:hideMark/>
          </w:tcPr>
          <w:p w14:paraId="54C74DA2" w14:textId="77777777" w:rsidR="005D4E75" w:rsidRPr="00C972FF" w:rsidRDefault="005D4E75" w:rsidP="00AF6DC6">
            <w:pPr>
              <w:pStyle w:val="Glossary"/>
              <w:spacing w:before="60" w:after="60" w:line="260" w:lineRule="atLeast"/>
              <w:rPr>
                <w:rFonts w:cs="Calibri"/>
              </w:rPr>
            </w:pPr>
            <w:r w:rsidRPr="00C972FF">
              <w:rPr>
                <w:rFonts w:cs="Calibri"/>
              </w:rPr>
              <w:t>Clean technology – refers to a wide range of environmentally friendly practices and technology.</w:t>
            </w:r>
          </w:p>
        </w:tc>
      </w:tr>
      <w:tr w:rsidR="005D4E75" w:rsidRPr="00C972FF" w14:paraId="5A3B6F85" w14:textId="77777777" w:rsidTr="00C972FF">
        <w:tc>
          <w:tcPr>
            <w:tcW w:w="2410" w:type="dxa"/>
            <w:tcBorders>
              <w:top w:val="single" w:sz="4" w:space="0" w:color="auto"/>
              <w:left w:val="nil"/>
              <w:bottom w:val="single" w:sz="4" w:space="0" w:color="auto"/>
              <w:right w:val="single" w:sz="4" w:space="0" w:color="auto"/>
            </w:tcBorders>
            <w:hideMark/>
          </w:tcPr>
          <w:p w14:paraId="2098F9E8" w14:textId="77777777" w:rsidR="005D4E75" w:rsidRPr="00C972FF" w:rsidRDefault="005D4E75" w:rsidP="00915EAC">
            <w:pPr>
              <w:spacing w:before="60" w:after="60" w:line="260" w:lineRule="atLeast"/>
              <w:jc w:val="left"/>
              <w:rPr>
                <w:rFonts w:eastAsia="Calibri" w:cs="Calibri"/>
                <w:b/>
                <w:bCs/>
              </w:rPr>
            </w:pPr>
            <w:r w:rsidRPr="00C972FF">
              <w:rPr>
                <w:rFonts w:cs="Calibri"/>
                <w:b/>
                <w:bCs/>
              </w:rPr>
              <w:t>Climate Change Commission (the Commission)</w:t>
            </w:r>
          </w:p>
        </w:tc>
        <w:tc>
          <w:tcPr>
            <w:tcW w:w="6094" w:type="dxa"/>
            <w:tcBorders>
              <w:top w:val="single" w:sz="4" w:space="0" w:color="auto"/>
              <w:left w:val="single" w:sz="4" w:space="0" w:color="auto"/>
              <w:bottom w:val="single" w:sz="4" w:space="0" w:color="auto"/>
              <w:right w:val="nil"/>
            </w:tcBorders>
            <w:tcMar>
              <w:right w:w="28" w:type="dxa"/>
            </w:tcMar>
            <w:hideMark/>
          </w:tcPr>
          <w:p w14:paraId="27B808EF" w14:textId="60F87B5C" w:rsidR="005D4E75" w:rsidRPr="00C972FF" w:rsidRDefault="005D4E75" w:rsidP="00AF6DC6">
            <w:pPr>
              <w:pStyle w:val="Glossary"/>
              <w:spacing w:before="60" w:after="60" w:line="260" w:lineRule="atLeast"/>
              <w:rPr>
                <w:rFonts w:cs="Calibri"/>
              </w:rPr>
            </w:pPr>
            <w:r w:rsidRPr="00C972FF">
              <w:rPr>
                <w:rFonts w:cs="Calibri"/>
              </w:rPr>
              <w:t xml:space="preserve">A Crown entity that gives independent, evidence-based advice to the Government, to help </w:t>
            </w:r>
            <w:r w:rsidR="003266A4">
              <w:t>Aotearoa</w:t>
            </w:r>
            <w:r w:rsidRPr="00C972FF">
              <w:rPr>
                <w:rFonts w:cs="Calibri"/>
              </w:rPr>
              <w:t xml:space="preserve"> move to a climate-resilient, low-emissions future.</w:t>
            </w:r>
          </w:p>
        </w:tc>
      </w:tr>
      <w:tr w:rsidR="005D4E75" w:rsidRPr="00C972FF" w14:paraId="733AF9D2" w14:textId="77777777" w:rsidTr="00C972FF">
        <w:tc>
          <w:tcPr>
            <w:tcW w:w="2410" w:type="dxa"/>
            <w:tcBorders>
              <w:top w:val="single" w:sz="4" w:space="0" w:color="auto"/>
              <w:left w:val="nil"/>
              <w:bottom w:val="single" w:sz="4" w:space="0" w:color="auto"/>
              <w:right w:val="single" w:sz="4" w:space="0" w:color="auto"/>
            </w:tcBorders>
            <w:hideMark/>
          </w:tcPr>
          <w:p w14:paraId="35323216" w14:textId="77777777" w:rsidR="005D4E75" w:rsidRPr="00C972FF" w:rsidRDefault="00062898" w:rsidP="00915EAC">
            <w:pPr>
              <w:spacing w:before="60" w:after="60" w:line="260" w:lineRule="atLeast"/>
              <w:jc w:val="left"/>
              <w:rPr>
                <w:rFonts w:eastAsia="Calibri" w:cs="Calibri"/>
                <w:b/>
                <w:bCs/>
              </w:rPr>
            </w:pPr>
            <w:hyperlink r:id="rId105" w:history="1">
              <w:r w:rsidR="005D4E75" w:rsidRPr="00C972FF">
                <w:rPr>
                  <w:rStyle w:val="Hyperlink"/>
                  <w:rFonts w:cs="Calibri"/>
                  <w:b/>
                  <w:bCs/>
                  <w:color w:val="auto"/>
                </w:rPr>
                <w:t>Climate Change Response (Zero Carbon) Amendment Act</w:t>
              </w:r>
            </w:hyperlink>
          </w:p>
        </w:tc>
        <w:tc>
          <w:tcPr>
            <w:tcW w:w="6094" w:type="dxa"/>
            <w:tcBorders>
              <w:top w:val="single" w:sz="4" w:space="0" w:color="auto"/>
              <w:left w:val="single" w:sz="4" w:space="0" w:color="auto"/>
              <w:bottom w:val="single" w:sz="4" w:space="0" w:color="auto"/>
              <w:right w:val="nil"/>
            </w:tcBorders>
            <w:tcMar>
              <w:right w:w="28" w:type="dxa"/>
            </w:tcMar>
            <w:hideMark/>
          </w:tcPr>
          <w:p w14:paraId="61B837A1" w14:textId="77777777" w:rsidR="005D4E75" w:rsidRPr="00C972FF" w:rsidRDefault="005D4E75" w:rsidP="00AF6DC6">
            <w:pPr>
              <w:pStyle w:val="Glossary"/>
              <w:spacing w:before="60" w:after="60" w:line="260" w:lineRule="atLeast"/>
              <w:rPr>
                <w:rFonts w:cs="Calibri"/>
              </w:rPr>
            </w:pPr>
            <w:r w:rsidRPr="00C972FF">
              <w:rPr>
                <w:rFonts w:cs="Calibri"/>
              </w:rPr>
              <w:t>This Act sets a framework for emissions targets: reduce net emissions of all greenhouse gases (except biogenic methane) to zero by 2050; and reduce emissions of biogenic methane to 24–47 per cent below 2017 levels by 2050, including to 10 per cent below 2017 levels by 2030.</w:t>
            </w:r>
          </w:p>
        </w:tc>
      </w:tr>
      <w:tr w:rsidR="005D4E75" w:rsidRPr="00C972FF" w14:paraId="10223227" w14:textId="77777777" w:rsidTr="00C972FF">
        <w:tc>
          <w:tcPr>
            <w:tcW w:w="2410" w:type="dxa"/>
            <w:tcBorders>
              <w:top w:val="single" w:sz="4" w:space="0" w:color="auto"/>
              <w:left w:val="nil"/>
              <w:bottom w:val="single" w:sz="4" w:space="0" w:color="auto"/>
              <w:right w:val="single" w:sz="4" w:space="0" w:color="auto"/>
            </w:tcBorders>
            <w:hideMark/>
          </w:tcPr>
          <w:p w14:paraId="388EE16E" w14:textId="77777777" w:rsidR="005D4E75" w:rsidRPr="00C972FF" w:rsidRDefault="005D4E75" w:rsidP="00915EAC">
            <w:pPr>
              <w:spacing w:before="60" w:after="60" w:line="260" w:lineRule="atLeast"/>
              <w:jc w:val="left"/>
              <w:rPr>
                <w:rFonts w:eastAsia="Calibri" w:cs="Calibri"/>
                <w:b/>
                <w:bCs/>
              </w:rPr>
            </w:pPr>
            <w:r w:rsidRPr="00C972FF">
              <w:rPr>
                <w:rFonts w:cs="Calibri"/>
                <w:b/>
                <w:bCs/>
              </w:rPr>
              <w:t>CO</w:t>
            </w:r>
            <w:r w:rsidRPr="00C972FF">
              <w:rPr>
                <w:rFonts w:cs="Calibri"/>
                <w:b/>
                <w:bCs/>
                <w:vertAlign w:val="subscript"/>
              </w:rPr>
              <w:t>2</w:t>
            </w:r>
          </w:p>
        </w:tc>
        <w:tc>
          <w:tcPr>
            <w:tcW w:w="6094" w:type="dxa"/>
            <w:tcBorders>
              <w:top w:val="single" w:sz="4" w:space="0" w:color="auto"/>
              <w:left w:val="single" w:sz="4" w:space="0" w:color="auto"/>
              <w:bottom w:val="single" w:sz="4" w:space="0" w:color="auto"/>
              <w:right w:val="nil"/>
            </w:tcBorders>
            <w:tcMar>
              <w:right w:w="28" w:type="dxa"/>
            </w:tcMar>
            <w:hideMark/>
          </w:tcPr>
          <w:p w14:paraId="5C6B016A" w14:textId="77777777" w:rsidR="005D4E75" w:rsidRPr="00C972FF" w:rsidRDefault="005D4E75" w:rsidP="00AF6DC6">
            <w:pPr>
              <w:pStyle w:val="Glossary"/>
              <w:spacing w:before="60" w:after="60" w:line="260" w:lineRule="atLeast"/>
              <w:rPr>
                <w:rFonts w:cs="Calibri"/>
              </w:rPr>
            </w:pPr>
            <w:r w:rsidRPr="00C972FF">
              <w:rPr>
                <w:rFonts w:cs="Calibri"/>
              </w:rPr>
              <w:t xml:space="preserve">Carbon dioxide. </w:t>
            </w:r>
          </w:p>
        </w:tc>
      </w:tr>
      <w:tr w:rsidR="005D4E75" w:rsidRPr="00C972FF" w14:paraId="1EABF575" w14:textId="77777777" w:rsidTr="00C972FF">
        <w:tc>
          <w:tcPr>
            <w:tcW w:w="2410" w:type="dxa"/>
            <w:tcBorders>
              <w:top w:val="single" w:sz="4" w:space="0" w:color="auto"/>
              <w:left w:val="nil"/>
              <w:bottom w:val="single" w:sz="4" w:space="0" w:color="auto"/>
              <w:right w:val="single" w:sz="4" w:space="0" w:color="auto"/>
            </w:tcBorders>
            <w:hideMark/>
          </w:tcPr>
          <w:p w14:paraId="0AEAB233" w14:textId="77777777" w:rsidR="005D4E75" w:rsidRPr="00C972FF" w:rsidRDefault="005D4E75" w:rsidP="00915EAC">
            <w:pPr>
              <w:spacing w:before="60" w:after="60" w:line="260" w:lineRule="atLeast"/>
              <w:jc w:val="left"/>
              <w:rPr>
                <w:rFonts w:eastAsia="Calibri" w:cs="Calibri"/>
                <w:b/>
                <w:bCs/>
              </w:rPr>
            </w:pPr>
            <w:r w:rsidRPr="00C972FF">
              <w:rPr>
                <w:rFonts w:cs="Calibri"/>
                <w:b/>
                <w:bCs/>
              </w:rPr>
              <w:t>CO</w:t>
            </w:r>
            <w:r w:rsidRPr="00C972FF">
              <w:rPr>
                <w:rFonts w:cs="Calibri"/>
                <w:b/>
                <w:bCs/>
                <w:vertAlign w:val="subscript"/>
              </w:rPr>
              <w:t>2e</w:t>
            </w:r>
          </w:p>
        </w:tc>
        <w:tc>
          <w:tcPr>
            <w:tcW w:w="6094" w:type="dxa"/>
            <w:tcBorders>
              <w:top w:val="single" w:sz="4" w:space="0" w:color="auto"/>
              <w:left w:val="single" w:sz="4" w:space="0" w:color="auto"/>
              <w:bottom w:val="single" w:sz="4" w:space="0" w:color="auto"/>
              <w:right w:val="nil"/>
            </w:tcBorders>
            <w:tcMar>
              <w:right w:w="28" w:type="dxa"/>
            </w:tcMar>
            <w:hideMark/>
          </w:tcPr>
          <w:p w14:paraId="68C3128F" w14:textId="632FDB75" w:rsidR="005D4E75" w:rsidRPr="00C972FF" w:rsidRDefault="005D4E75" w:rsidP="00AF6DC6">
            <w:pPr>
              <w:pStyle w:val="Glossary"/>
              <w:spacing w:before="60" w:after="60" w:line="260" w:lineRule="atLeast"/>
              <w:rPr>
                <w:rFonts w:cs="Calibri"/>
              </w:rPr>
            </w:pPr>
            <w:r w:rsidRPr="00C972FF">
              <w:rPr>
                <w:rFonts w:cs="Calibri"/>
              </w:rPr>
              <w:t>Carbon dioxide equivalent. Used to describe and compare different types</w:t>
            </w:r>
            <w:r w:rsidR="00845FD4">
              <w:rPr>
                <w:rFonts w:cs="Calibri"/>
              </w:rPr>
              <w:t> </w:t>
            </w:r>
            <w:r w:rsidRPr="00C972FF">
              <w:rPr>
                <w:rFonts w:cs="Calibri"/>
              </w:rPr>
              <w:t>of greenhouse gases, by comparing their warming potential to that</w:t>
            </w:r>
            <w:r w:rsidR="00845FD4">
              <w:rPr>
                <w:rFonts w:cs="Calibri"/>
              </w:rPr>
              <w:t> </w:t>
            </w:r>
            <w:r w:rsidRPr="00C972FF">
              <w:rPr>
                <w:rFonts w:cs="Calibri"/>
              </w:rPr>
              <w:t>of CO</w:t>
            </w:r>
            <w:r w:rsidRPr="00C972FF">
              <w:rPr>
                <w:rFonts w:cs="Calibri"/>
                <w:vertAlign w:val="subscript"/>
              </w:rPr>
              <w:t>2</w:t>
            </w:r>
            <w:r w:rsidRPr="00C972FF">
              <w:rPr>
                <w:rFonts w:cs="Calibri"/>
              </w:rPr>
              <w:t>.</w:t>
            </w:r>
            <w:r w:rsidR="00175193" w:rsidRPr="00C972FF">
              <w:rPr>
                <w:rFonts w:cs="Calibri"/>
              </w:rPr>
              <w:t xml:space="preserve"> </w:t>
            </w:r>
          </w:p>
        </w:tc>
      </w:tr>
      <w:tr w:rsidR="004F2660" w:rsidRPr="00C972FF" w14:paraId="16AD15FD" w14:textId="77777777" w:rsidTr="00C972FF">
        <w:tc>
          <w:tcPr>
            <w:tcW w:w="2410" w:type="dxa"/>
            <w:tcBorders>
              <w:top w:val="single" w:sz="4" w:space="0" w:color="auto"/>
              <w:left w:val="nil"/>
              <w:bottom w:val="single" w:sz="4" w:space="0" w:color="auto"/>
              <w:right w:val="single" w:sz="4" w:space="0" w:color="auto"/>
            </w:tcBorders>
          </w:tcPr>
          <w:p w14:paraId="59CE7F44" w14:textId="57B04A5F" w:rsidR="004F2660" w:rsidRPr="00C972FF" w:rsidRDefault="004F2660" w:rsidP="00915EAC">
            <w:pPr>
              <w:pStyle w:val="Glossary"/>
              <w:spacing w:before="60" w:after="60" w:line="260" w:lineRule="atLeast"/>
              <w:rPr>
                <w:rFonts w:cs="Calibri"/>
                <w:b/>
                <w:bCs/>
              </w:rPr>
            </w:pPr>
            <w:r w:rsidRPr="00C972FF">
              <w:rPr>
                <w:rFonts w:cs="Calibri"/>
                <w:b/>
                <w:bCs/>
              </w:rPr>
              <w:t>Cost containment reserve</w:t>
            </w:r>
            <w:r w:rsidR="003A1243">
              <w:rPr>
                <w:rFonts w:cs="Calibri"/>
                <w:b/>
                <w:bCs/>
              </w:rPr>
              <w:t xml:space="preserve"> (CCR)</w:t>
            </w:r>
          </w:p>
        </w:tc>
        <w:tc>
          <w:tcPr>
            <w:tcW w:w="6094" w:type="dxa"/>
            <w:tcBorders>
              <w:top w:val="single" w:sz="4" w:space="0" w:color="auto"/>
              <w:left w:val="single" w:sz="4" w:space="0" w:color="auto"/>
              <w:bottom w:val="single" w:sz="4" w:space="0" w:color="auto"/>
              <w:right w:val="nil"/>
            </w:tcBorders>
            <w:tcMar>
              <w:right w:w="28" w:type="dxa"/>
            </w:tcMar>
          </w:tcPr>
          <w:p w14:paraId="61F532DC" w14:textId="6E31D5FF" w:rsidR="004F2660" w:rsidRPr="00C972FF" w:rsidRDefault="00577098" w:rsidP="00AF6DC6">
            <w:pPr>
              <w:pStyle w:val="Glossary"/>
              <w:spacing w:before="60" w:after="60" w:line="260" w:lineRule="atLeast"/>
              <w:rPr>
                <w:rFonts w:eastAsia="Calibri" w:cs="Calibri"/>
              </w:rPr>
            </w:pPr>
            <w:r w:rsidRPr="00C972FF">
              <w:rPr>
                <w:rFonts w:eastAsia="Calibri" w:cs="Calibri"/>
              </w:rPr>
              <w:t>The CCR is a reserve volume of units available to be released to the NZ</w:t>
            </w:r>
            <w:r w:rsidR="00915EAC" w:rsidRPr="00C972FF">
              <w:rPr>
                <w:rFonts w:eastAsia="Calibri" w:cs="Calibri"/>
              </w:rPr>
              <w:t> </w:t>
            </w:r>
            <w:r w:rsidRPr="00C972FF">
              <w:rPr>
                <w:rFonts w:eastAsia="Calibri" w:cs="Calibri"/>
              </w:rPr>
              <w:t>ETS market if the CCR trigger price is hit at auction</w:t>
            </w:r>
            <w:r w:rsidR="00D80993" w:rsidRPr="00C972FF">
              <w:rPr>
                <w:rFonts w:eastAsia="Calibri" w:cs="Calibri"/>
              </w:rPr>
              <w:t>.</w:t>
            </w:r>
          </w:p>
        </w:tc>
      </w:tr>
      <w:tr w:rsidR="005D4E75" w:rsidRPr="00C972FF" w14:paraId="2ED14510" w14:textId="77777777" w:rsidTr="00C972FF">
        <w:tc>
          <w:tcPr>
            <w:tcW w:w="2410" w:type="dxa"/>
            <w:tcBorders>
              <w:top w:val="single" w:sz="4" w:space="0" w:color="auto"/>
              <w:left w:val="nil"/>
              <w:bottom w:val="single" w:sz="4" w:space="0" w:color="auto"/>
              <w:right w:val="single" w:sz="4" w:space="0" w:color="auto"/>
            </w:tcBorders>
            <w:hideMark/>
          </w:tcPr>
          <w:p w14:paraId="45F4467F"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Decarbonise</w:t>
            </w:r>
          </w:p>
        </w:tc>
        <w:tc>
          <w:tcPr>
            <w:tcW w:w="6094" w:type="dxa"/>
            <w:tcBorders>
              <w:top w:val="single" w:sz="4" w:space="0" w:color="auto"/>
              <w:left w:val="single" w:sz="4" w:space="0" w:color="auto"/>
              <w:bottom w:val="single" w:sz="4" w:space="0" w:color="auto"/>
              <w:right w:val="nil"/>
            </w:tcBorders>
            <w:tcMar>
              <w:right w:w="28" w:type="dxa"/>
            </w:tcMar>
            <w:hideMark/>
          </w:tcPr>
          <w:p w14:paraId="47414A6E" w14:textId="77777777" w:rsidR="005D4E75" w:rsidRPr="00C972FF" w:rsidRDefault="005D4E75" w:rsidP="00AF6DC6">
            <w:pPr>
              <w:pStyle w:val="Glossary"/>
              <w:spacing w:before="60" w:after="60" w:line="260" w:lineRule="atLeast"/>
              <w:rPr>
                <w:rFonts w:cs="Calibri"/>
              </w:rPr>
            </w:pPr>
            <w:r w:rsidRPr="00C972FF">
              <w:rPr>
                <w:rFonts w:cs="Calibri"/>
              </w:rPr>
              <w:t>Reduce CO</w:t>
            </w:r>
            <w:r w:rsidRPr="00C972FF">
              <w:rPr>
                <w:rFonts w:cs="Calibri"/>
                <w:vertAlign w:val="subscript"/>
              </w:rPr>
              <w:t>2</w:t>
            </w:r>
            <w:r w:rsidRPr="00C972FF">
              <w:rPr>
                <w:rFonts w:cs="Calibri"/>
              </w:rPr>
              <w:t xml:space="preserve"> emissions through the use of low-carbon power sources.</w:t>
            </w:r>
          </w:p>
        </w:tc>
      </w:tr>
      <w:tr w:rsidR="005D4E75" w:rsidRPr="00C972FF" w14:paraId="1595EE7F" w14:textId="77777777" w:rsidTr="00C972FF">
        <w:tc>
          <w:tcPr>
            <w:tcW w:w="2410" w:type="dxa"/>
            <w:tcBorders>
              <w:top w:val="single" w:sz="4" w:space="0" w:color="auto"/>
              <w:left w:val="nil"/>
              <w:bottom w:val="single" w:sz="4" w:space="0" w:color="auto"/>
              <w:right w:val="single" w:sz="4" w:space="0" w:color="auto"/>
            </w:tcBorders>
            <w:hideMark/>
          </w:tcPr>
          <w:p w14:paraId="2D534E41" w14:textId="77777777" w:rsidR="005D4E75" w:rsidRPr="00C972FF" w:rsidRDefault="005D4E75" w:rsidP="00915EAC">
            <w:pPr>
              <w:pStyle w:val="Glossary"/>
              <w:spacing w:before="60" w:after="60" w:line="260" w:lineRule="atLeast"/>
              <w:rPr>
                <w:rFonts w:eastAsia="Calibri" w:cs="Calibri"/>
                <w:b/>
                <w:bCs/>
              </w:rPr>
            </w:pPr>
            <w:r w:rsidRPr="00C972FF">
              <w:rPr>
                <w:rFonts w:cs="Calibri"/>
                <w:b/>
                <w:bCs/>
              </w:rPr>
              <w:t>Distributional impacts</w:t>
            </w:r>
          </w:p>
        </w:tc>
        <w:tc>
          <w:tcPr>
            <w:tcW w:w="6094" w:type="dxa"/>
            <w:tcBorders>
              <w:top w:val="single" w:sz="4" w:space="0" w:color="auto"/>
              <w:left w:val="single" w:sz="4" w:space="0" w:color="auto"/>
              <w:bottom w:val="single" w:sz="4" w:space="0" w:color="auto"/>
              <w:right w:val="nil"/>
            </w:tcBorders>
            <w:tcMar>
              <w:right w:w="28" w:type="dxa"/>
            </w:tcMar>
            <w:hideMark/>
          </w:tcPr>
          <w:p w14:paraId="6FEDEC7A" w14:textId="72F13875" w:rsidR="005D4E75" w:rsidRPr="00C972FF" w:rsidRDefault="005D4E75" w:rsidP="00AF6DC6">
            <w:pPr>
              <w:pStyle w:val="Glossary"/>
              <w:spacing w:before="60" w:after="60" w:line="260" w:lineRule="atLeast"/>
              <w:rPr>
                <w:rFonts w:cs="Calibri"/>
              </w:rPr>
            </w:pPr>
            <w:r w:rsidRPr="00C972FF">
              <w:rPr>
                <w:rFonts w:cs="Calibri"/>
              </w:rPr>
              <w:t>The effects of environmental policies (</w:t>
            </w:r>
            <w:r w:rsidR="003A1243">
              <w:rPr>
                <w:rFonts w:cs="Calibri"/>
              </w:rPr>
              <w:t>for example</w:t>
            </w:r>
            <w:r w:rsidRPr="00C972FF">
              <w:rPr>
                <w:rFonts w:cs="Calibri"/>
              </w:rPr>
              <w:t>, higher transport or energy costs) across households, iwi/Māori, businesses, communities and regions. Some groups may pay more, or receive fewer benefits from the</w:t>
            </w:r>
            <w:r w:rsidR="00915EAC" w:rsidRPr="00C972FF">
              <w:rPr>
                <w:rFonts w:cs="Calibri"/>
              </w:rPr>
              <w:t> </w:t>
            </w:r>
            <w:r w:rsidRPr="00C972FF">
              <w:rPr>
                <w:rFonts w:cs="Calibri"/>
              </w:rPr>
              <w:t>policies.</w:t>
            </w:r>
            <w:r w:rsidR="00175193" w:rsidRPr="00C972FF">
              <w:rPr>
                <w:rFonts w:cs="Calibri"/>
              </w:rPr>
              <w:t xml:space="preserve"> </w:t>
            </w:r>
          </w:p>
        </w:tc>
      </w:tr>
      <w:tr w:rsidR="005D4E75" w:rsidRPr="00C972FF" w14:paraId="1CB8507F" w14:textId="77777777" w:rsidTr="00C972FF">
        <w:tc>
          <w:tcPr>
            <w:tcW w:w="2410" w:type="dxa"/>
            <w:tcBorders>
              <w:top w:val="single" w:sz="4" w:space="0" w:color="auto"/>
              <w:left w:val="nil"/>
              <w:bottom w:val="single" w:sz="4" w:space="0" w:color="auto"/>
              <w:right w:val="single" w:sz="4" w:space="0" w:color="auto"/>
            </w:tcBorders>
            <w:hideMark/>
          </w:tcPr>
          <w:p w14:paraId="33EB4073" w14:textId="77777777" w:rsidR="005D4E75" w:rsidRPr="00C972FF" w:rsidRDefault="005D4E75" w:rsidP="00915EAC">
            <w:pPr>
              <w:pStyle w:val="Glossary"/>
              <w:spacing w:before="60" w:after="60" w:line="260" w:lineRule="atLeast"/>
              <w:rPr>
                <w:rFonts w:eastAsia="Calibri" w:cs="Calibri"/>
                <w:b/>
                <w:bCs/>
              </w:rPr>
            </w:pPr>
            <w:r w:rsidRPr="00C972FF">
              <w:rPr>
                <w:rFonts w:cs="Calibri"/>
                <w:b/>
                <w:bCs/>
              </w:rPr>
              <w:t>Embodied emissions</w:t>
            </w:r>
          </w:p>
        </w:tc>
        <w:tc>
          <w:tcPr>
            <w:tcW w:w="6094" w:type="dxa"/>
            <w:tcBorders>
              <w:top w:val="single" w:sz="4" w:space="0" w:color="auto"/>
              <w:left w:val="single" w:sz="4" w:space="0" w:color="auto"/>
              <w:bottom w:val="single" w:sz="4" w:space="0" w:color="auto"/>
              <w:right w:val="nil"/>
            </w:tcBorders>
            <w:tcMar>
              <w:right w:w="28" w:type="dxa"/>
            </w:tcMar>
            <w:hideMark/>
          </w:tcPr>
          <w:p w14:paraId="63144C19" w14:textId="21356B14" w:rsidR="005D4E75" w:rsidRPr="00C972FF" w:rsidRDefault="005D4E75" w:rsidP="00AF6DC6">
            <w:pPr>
              <w:pStyle w:val="Glossary"/>
              <w:spacing w:before="60" w:after="60" w:line="260" w:lineRule="atLeast"/>
              <w:rPr>
                <w:rFonts w:cs="Calibri"/>
              </w:rPr>
            </w:pPr>
            <w:r w:rsidRPr="00C972FF">
              <w:rPr>
                <w:rFonts w:eastAsia="Times New Roman" w:cs="Calibri"/>
              </w:rPr>
              <w:t xml:space="preserve">For construction materials or products, this is the amount of carbon emissions released throughout their supply chains. This includes raw material extraction and transportation, manufacturing processes, construction site activities and material losses, repair, maintenance and replacement, as well as the </w:t>
            </w:r>
            <w:r w:rsidR="00D80993" w:rsidRPr="00C972FF">
              <w:rPr>
                <w:rFonts w:eastAsia="Times New Roman" w:cs="Calibri"/>
              </w:rPr>
              <w:t>end-of-life</w:t>
            </w:r>
            <w:r w:rsidRPr="00C972FF">
              <w:rPr>
                <w:rFonts w:eastAsia="Times New Roman" w:cs="Calibri"/>
              </w:rPr>
              <w:t xml:space="preserve"> processing. For a building, the embodied carbon is the sum of the embodied carbon of all the constituent materials or products within the building.</w:t>
            </w:r>
          </w:p>
        </w:tc>
      </w:tr>
      <w:tr w:rsidR="005D4E75" w:rsidRPr="00C972FF" w14:paraId="3B55EED4" w14:textId="77777777" w:rsidTr="00C972FF">
        <w:tc>
          <w:tcPr>
            <w:tcW w:w="2410" w:type="dxa"/>
            <w:tcBorders>
              <w:top w:val="single" w:sz="4" w:space="0" w:color="auto"/>
              <w:left w:val="nil"/>
              <w:bottom w:val="single" w:sz="4" w:space="0" w:color="auto"/>
              <w:right w:val="single" w:sz="4" w:space="0" w:color="auto"/>
            </w:tcBorders>
            <w:hideMark/>
          </w:tcPr>
          <w:p w14:paraId="65F4E3D0"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Emissions budget</w:t>
            </w:r>
          </w:p>
        </w:tc>
        <w:tc>
          <w:tcPr>
            <w:tcW w:w="6094" w:type="dxa"/>
            <w:tcBorders>
              <w:top w:val="single" w:sz="4" w:space="0" w:color="auto"/>
              <w:left w:val="single" w:sz="4" w:space="0" w:color="auto"/>
              <w:bottom w:val="single" w:sz="4" w:space="0" w:color="auto"/>
              <w:right w:val="nil"/>
            </w:tcBorders>
            <w:tcMar>
              <w:right w:w="28" w:type="dxa"/>
            </w:tcMar>
            <w:hideMark/>
          </w:tcPr>
          <w:p w14:paraId="7ED48DEE" w14:textId="7490D2BB" w:rsidR="005D4E75" w:rsidRPr="00C972FF" w:rsidRDefault="005D4E75" w:rsidP="00AF6DC6">
            <w:pPr>
              <w:pStyle w:val="Glossary"/>
              <w:spacing w:before="60" w:after="60" w:line="260" w:lineRule="atLeast"/>
              <w:rPr>
                <w:rFonts w:cs="Calibri"/>
              </w:rPr>
            </w:pPr>
            <w:r w:rsidRPr="00C972FF">
              <w:rPr>
                <w:rFonts w:cs="Calibri"/>
              </w:rPr>
              <w:t>T</w:t>
            </w:r>
            <w:r w:rsidRPr="00C972FF">
              <w:rPr>
                <w:rFonts w:cs="Calibri"/>
                <w:shd w:val="clear" w:color="auto" w:fill="FFFFFF"/>
              </w:rPr>
              <w:t>he cumulative amount of greenhouse gases that can be emitted over a certain period.</w:t>
            </w:r>
            <w:r w:rsidRPr="00C972FF">
              <w:rPr>
                <w:rFonts w:eastAsia="Calibri" w:cs="Calibri"/>
              </w:rPr>
              <w:t xml:space="preserve"> </w:t>
            </w:r>
            <w:r w:rsidR="003A1243">
              <w:rPr>
                <w:rFonts w:eastAsia="Calibri" w:cs="Calibri"/>
              </w:rPr>
              <w:t>Aotearoa</w:t>
            </w:r>
            <w:r w:rsidRPr="00C972FF">
              <w:rPr>
                <w:rFonts w:eastAsia="Calibri" w:cs="Calibri"/>
              </w:rPr>
              <w:t xml:space="preserve"> legislation requires three budgets to be in place at any given time.</w:t>
            </w:r>
          </w:p>
        </w:tc>
      </w:tr>
      <w:tr w:rsidR="005D4E75" w:rsidRPr="00C972FF" w14:paraId="21402C23" w14:textId="77777777" w:rsidTr="00C972FF">
        <w:tc>
          <w:tcPr>
            <w:tcW w:w="2410" w:type="dxa"/>
            <w:tcBorders>
              <w:top w:val="single" w:sz="4" w:space="0" w:color="auto"/>
              <w:left w:val="nil"/>
              <w:bottom w:val="single" w:sz="4" w:space="0" w:color="auto"/>
              <w:right w:val="single" w:sz="4" w:space="0" w:color="auto"/>
            </w:tcBorders>
            <w:hideMark/>
          </w:tcPr>
          <w:p w14:paraId="6AB80F28"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Emissions</w:t>
            </w:r>
          </w:p>
        </w:tc>
        <w:tc>
          <w:tcPr>
            <w:tcW w:w="6094" w:type="dxa"/>
            <w:tcBorders>
              <w:top w:val="single" w:sz="4" w:space="0" w:color="auto"/>
              <w:left w:val="single" w:sz="4" w:space="0" w:color="auto"/>
              <w:bottom w:val="single" w:sz="4" w:space="0" w:color="auto"/>
              <w:right w:val="nil"/>
            </w:tcBorders>
            <w:tcMar>
              <w:right w:w="28" w:type="dxa"/>
            </w:tcMar>
            <w:hideMark/>
          </w:tcPr>
          <w:p w14:paraId="322A710F" w14:textId="77777777" w:rsidR="005D4E75" w:rsidRPr="00C972FF" w:rsidRDefault="005D4E75" w:rsidP="00AF6DC6">
            <w:pPr>
              <w:pStyle w:val="Glossary"/>
              <w:spacing w:before="60" w:after="60" w:line="260" w:lineRule="atLeast"/>
              <w:rPr>
                <w:rFonts w:cs="Calibri"/>
              </w:rPr>
            </w:pPr>
            <w:r w:rsidRPr="00C972FF">
              <w:rPr>
                <w:rFonts w:eastAsia="Calibri" w:cs="Calibri"/>
              </w:rPr>
              <w:t xml:space="preserve">Greenhouse gases, especially </w:t>
            </w:r>
            <w:r w:rsidRPr="00C972FF">
              <w:rPr>
                <w:rFonts w:cs="Calibri"/>
              </w:rPr>
              <w:t>CO</w:t>
            </w:r>
            <w:r w:rsidRPr="00C972FF">
              <w:rPr>
                <w:rFonts w:cs="Calibri"/>
                <w:vertAlign w:val="subscript"/>
              </w:rPr>
              <w:t>2</w:t>
            </w:r>
            <w:r w:rsidRPr="00C972FF">
              <w:rPr>
                <w:rFonts w:cs="Calibri"/>
              </w:rPr>
              <w:t>, released into the atmosphere, where they trap heat or radiation.</w:t>
            </w:r>
          </w:p>
        </w:tc>
      </w:tr>
      <w:tr w:rsidR="005D4E75" w:rsidRPr="00C972FF" w14:paraId="22963ADD" w14:textId="77777777" w:rsidTr="00C972FF">
        <w:tc>
          <w:tcPr>
            <w:tcW w:w="2410" w:type="dxa"/>
            <w:tcBorders>
              <w:top w:val="single" w:sz="4" w:space="0" w:color="auto"/>
              <w:left w:val="nil"/>
              <w:bottom w:val="single" w:sz="4" w:space="0" w:color="auto"/>
              <w:right w:val="single" w:sz="4" w:space="0" w:color="auto"/>
            </w:tcBorders>
            <w:hideMark/>
          </w:tcPr>
          <w:p w14:paraId="35E9EC78"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Emissions reduction plan</w:t>
            </w:r>
          </w:p>
        </w:tc>
        <w:tc>
          <w:tcPr>
            <w:tcW w:w="6094" w:type="dxa"/>
            <w:tcBorders>
              <w:top w:val="single" w:sz="4" w:space="0" w:color="auto"/>
              <w:left w:val="single" w:sz="4" w:space="0" w:color="auto"/>
              <w:bottom w:val="single" w:sz="4" w:space="0" w:color="auto"/>
              <w:right w:val="nil"/>
            </w:tcBorders>
            <w:tcMar>
              <w:right w:w="28" w:type="dxa"/>
            </w:tcMar>
            <w:hideMark/>
          </w:tcPr>
          <w:p w14:paraId="6A218272" w14:textId="77777777" w:rsidR="005D4E75" w:rsidRPr="00C972FF" w:rsidRDefault="005D4E75" w:rsidP="00AF6DC6">
            <w:pPr>
              <w:pStyle w:val="Glossary"/>
              <w:spacing w:before="60" w:after="60" w:line="260" w:lineRule="atLeast"/>
              <w:rPr>
                <w:rFonts w:cs="Calibri"/>
              </w:rPr>
            </w:pPr>
            <w:r w:rsidRPr="00C972FF">
              <w:rPr>
                <w:rFonts w:cs="Calibri"/>
              </w:rPr>
              <w:t xml:space="preserve">A pathway towards the 2050 emissions target, with </w:t>
            </w:r>
            <w:r w:rsidRPr="00C972FF">
              <w:rPr>
                <w:rFonts w:cs="Calibri"/>
                <w:shd w:val="clear" w:color="auto" w:fill="FFFFFF"/>
              </w:rPr>
              <w:t>policies and strategies to reduce and remove emissions, in order to meet each emissions budget.</w:t>
            </w:r>
          </w:p>
        </w:tc>
      </w:tr>
      <w:tr w:rsidR="005D4E75" w:rsidRPr="00C972FF" w14:paraId="66F77185" w14:textId="77777777" w:rsidTr="00C972FF">
        <w:tc>
          <w:tcPr>
            <w:tcW w:w="2410" w:type="dxa"/>
            <w:tcBorders>
              <w:top w:val="single" w:sz="4" w:space="0" w:color="auto"/>
              <w:left w:val="nil"/>
              <w:bottom w:val="single" w:sz="4" w:space="0" w:color="auto"/>
              <w:right w:val="single" w:sz="4" w:space="0" w:color="auto"/>
            </w:tcBorders>
            <w:hideMark/>
          </w:tcPr>
          <w:p w14:paraId="785CF5E4"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F-gases</w:t>
            </w:r>
          </w:p>
        </w:tc>
        <w:tc>
          <w:tcPr>
            <w:tcW w:w="6094" w:type="dxa"/>
            <w:tcBorders>
              <w:top w:val="single" w:sz="4" w:space="0" w:color="auto"/>
              <w:left w:val="single" w:sz="4" w:space="0" w:color="auto"/>
              <w:bottom w:val="single" w:sz="4" w:space="0" w:color="auto"/>
              <w:right w:val="nil"/>
            </w:tcBorders>
            <w:tcMar>
              <w:right w:w="28" w:type="dxa"/>
            </w:tcMar>
            <w:hideMark/>
          </w:tcPr>
          <w:p w14:paraId="21522238" w14:textId="77777777" w:rsidR="005D4E75" w:rsidRPr="00C972FF" w:rsidRDefault="005D4E75" w:rsidP="00AF6DC6">
            <w:pPr>
              <w:pStyle w:val="Glossary"/>
              <w:spacing w:before="60" w:after="60" w:line="260" w:lineRule="atLeast"/>
              <w:rPr>
                <w:rFonts w:cs="Calibri"/>
              </w:rPr>
            </w:pPr>
            <w:r w:rsidRPr="00C972FF">
              <w:rPr>
                <w:rFonts w:eastAsia="Calibri" w:cs="Calibri"/>
              </w:rPr>
              <w:t>Fluorinated gases, mainly used as refrigerants for heating and cooling.</w:t>
            </w:r>
          </w:p>
        </w:tc>
      </w:tr>
      <w:tr w:rsidR="005D4E75" w:rsidRPr="00C972FF" w14:paraId="44D343E4" w14:textId="77777777" w:rsidTr="00C972FF">
        <w:tc>
          <w:tcPr>
            <w:tcW w:w="2410" w:type="dxa"/>
            <w:tcBorders>
              <w:top w:val="single" w:sz="4" w:space="0" w:color="auto"/>
              <w:left w:val="nil"/>
              <w:bottom w:val="single" w:sz="4" w:space="0" w:color="auto"/>
              <w:right w:val="single" w:sz="4" w:space="0" w:color="auto"/>
            </w:tcBorders>
            <w:hideMark/>
          </w:tcPr>
          <w:p w14:paraId="3DCAD77B"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Fossil fuels</w:t>
            </w:r>
          </w:p>
        </w:tc>
        <w:tc>
          <w:tcPr>
            <w:tcW w:w="6094" w:type="dxa"/>
            <w:tcBorders>
              <w:top w:val="single" w:sz="4" w:space="0" w:color="auto"/>
              <w:left w:val="single" w:sz="4" w:space="0" w:color="auto"/>
              <w:bottom w:val="single" w:sz="4" w:space="0" w:color="auto"/>
              <w:right w:val="nil"/>
            </w:tcBorders>
            <w:tcMar>
              <w:right w:w="28" w:type="dxa"/>
            </w:tcMar>
            <w:hideMark/>
          </w:tcPr>
          <w:p w14:paraId="29B94D32" w14:textId="7DB8E381" w:rsidR="005D4E75" w:rsidRPr="00C972FF" w:rsidRDefault="005D4E75" w:rsidP="00AF6DC6">
            <w:pPr>
              <w:pStyle w:val="Glossary"/>
              <w:spacing w:before="60" w:after="60" w:line="260" w:lineRule="atLeast"/>
              <w:rPr>
                <w:rFonts w:cs="Calibri"/>
              </w:rPr>
            </w:pPr>
            <w:r w:rsidRPr="00C972FF">
              <w:rPr>
                <w:rFonts w:cs="Calibri"/>
              </w:rPr>
              <w:t xml:space="preserve">Fuels such as coal, </w:t>
            </w:r>
            <w:r w:rsidR="00A86753">
              <w:rPr>
                <w:rFonts w:cs="Calibri"/>
              </w:rPr>
              <w:t>fossil</w:t>
            </w:r>
            <w:r w:rsidR="00A86753" w:rsidRPr="00C972FF">
              <w:rPr>
                <w:rFonts w:cs="Calibri"/>
              </w:rPr>
              <w:t xml:space="preserve"> </w:t>
            </w:r>
            <w:r w:rsidRPr="00C972FF">
              <w:rPr>
                <w:rFonts w:cs="Calibri"/>
              </w:rPr>
              <w:t>gas and LPG, that release greenhouse gases and have potential health risks.</w:t>
            </w:r>
          </w:p>
        </w:tc>
      </w:tr>
      <w:tr w:rsidR="00B9042F" w:rsidRPr="00C972FF" w14:paraId="20E492DE" w14:textId="77777777" w:rsidTr="00C972FF">
        <w:tc>
          <w:tcPr>
            <w:tcW w:w="2410" w:type="dxa"/>
            <w:tcBorders>
              <w:top w:val="single" w:sz="4" w:space="0" w:color="auto"/>
              <w:left w:val="nil"/>
              <w:bottom w:val="single" w:sz="4" w:space="0" w:color="auto"/>
              <w:right w:val="single" w:sz="4" w:space="0" w:color="auto"/>
            </w:tcBorders>
          </w:tcPr>
          <w:p w14:paraId="11569E26" w14:textId="1DB621E6" w:rsidR="00B9042F" w:rsidRPr="00C972FF" w:rsidRDefault="00B9042F" w:rsidP="00915EAC">
            <w:pPr>
              <w:pStyle w:val="Glossary"/>
              <w:spacing w:before="60" w:after="60" w:line="260" w:lineRule="atLeast"/>
              <w:rPr>
                <w:rFonts w:eastAsia="Calibri" w:cs="Calibri"/>
                <w:b/>
                <w:bCs/>
              </w:rPr>
            </w:pPr>
            <w:r>
              <w:rPr>
                <w:rFonts w:eastAsia="Calibri" w:cs="Calibri"/>
                <w:b/>
                <w:bCs/>
              </w:rPr>
              <w:t xml:space="preserve">Fossil </w:t>
            </w:r>
            <w:r w:rsidR="00875EC7">
              <w:rPr>
                <w:rFonts w:eastAsia="Calibri" w:cs="Calibri"/>
                <w:b/>
                <w:bCs/>
              </w:rPr>
              <w:t>g</w:t>
            </w:r>
            <w:r>
              <w:rPr>
                <w:rFonts w:eastAsia="Calibri" w:cs="Calibri"/>
                <w:b/>
                <w:bCs/>
              </w:rPr>
              <w:t>as</w:t>
            </w:r>
          </w:p>
        </w:tc>
        <w:tc>
          <w:tcPr>
            <w:tcW w:w="6094" w:type="dxa"/>
            <w:tcBorders>
              <w:top w:val="single" w:sz="4" w:space="0" w:color="auto"/>
              <w:left w:val="single" w:sz="4" w:space="0" w:color="auto"/>
              <w:bottom w:val="single" w:sz="4" w:space="0" w:color="auto"/>
              <w:right w:val="nil"/>
            </w:tcBorders>
            <w:tcMar>
              <w:right w:w="28" w:type="dxa"/>
            </w:tcMar>
          </w:tcPr>
          <w:p w14:paraId="42FDE26F" w14:textId="39093443" w:rsidR="00B9042F" w:rsidRPr="004A4DBF" w:rsidRDefault="00102F63" w:rsidP="00AF6DC6">
            <w:pPr>
              <w:pStyle w:val="Glossary"/>
              <w:spacing w:before="60" w:after="60" w:line="260" w:lineRule="atLeast"/>
              <w:rPr>
                <w:rFonts w:cs="Calibri"/>
              </w:rPr>
            </w:pPr>
            <w:r>
              <w:rPr>
                <w:rFonts w:cs="Calibri"/>
              </w:rPr>
              <w:t xml:space="preserve">Commonly known as natural gas. The term ‘fossil gas’ is used to distinguish methane from the lithosphere (under the ocean floor or on land) from methane from the biosphere (animal and biological waste). See biogenic methane. </w:t>
            </w:r>
          </w:p>
        </w:tc>
      </w:tr>
      <w:tr w:rsidR="005D4E75" w:rsidRPr="00C972FF" w14:paraId="543EC549" w14:textId="77777777" w:rsidTr="00C972FF">
        <w:tc>
          <w:tcPr>
            <w:tcW w:w="2410" w:type="dxa"/>
            <w:tcBorders>
              <w:top w:val="single" w:sz="4" w:space="0" w:color="auto"/>
              <w:left w:val="nil"/>
              <w:bottom w:val="single" w:sz="4" w:space="0" w:color="auto"/>
              <w:right w:val="single" w:sz="4" w:space="0" w:color="auto"/>
            </w:tcBorders>
            <w:hideMark/>
          </w:tcPr>
          <w:p w14:paraId="77E05BAA"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Fugitive emissions</w:t>
            </w:r>
          </w:p>
        </w:tc>
        <w:tc>
          <w:tcPr>
            <w:tcW w:w="6094" w:type="dxa"/>
            <w:tcBorders>
              <w:top w:val="single" w:sz="4" w:space="0" w:color="auto"/>
              <w:left w:val="single" w:sz="4" w:space="0" w:color="auto"/>
              <w:bottom w:val="single" w:sz="4" w:space="0" w:color="auto"/>
              <w:right w:val="nil"/>
            </w:tcBorders>
            <w:tcMar>
              <w:right w:w="28" w:type="dxa"/>
            </w:tcMar>
            <w:hideMark/>
          </w:tcPr>
          <w:p w14:paraId="752980CA" w14:textId="7E8F8D51" w:rsidR="005D4E75" w:rsidRPr="00C972FF" w:rsidRDefault="005D4E75" w:rsidP="00AF6DC6">
            <w:pPr>
              <w:pStyle w:val="Glossary"/>
              <w:spacing w:before="60" w:after="60" w:line="260" w:lineRule="atLeast"/>
              <w:rPr>
                <w:rFonts w:cs="Calibri"/>
              </w:rPr>
            </w:pPr>
            <w:r w:rsidRPr="00C972FF">
              <w:rPr>
                <w:rFonts w:cs="Calibri"/>
              </w:rPr>
              <w:t>Leaks of gases or vapours from containers (</w:t>
            </w:r>
            <w:r w:rsidR="003A1243">
              <w:rPr>
                <w:rFonts w:cs="Calibri"/>
              </w:rPr>
              <w:t>for example</w:t>
            </w:r>
            <w:r w:rsidRPr="00C972FF">
              <w:rPr>
                <w:rFonts w:cs="Calibri"/>
              </w:rPr>
              <w:t>, appliances, storage tanks).</w:t>
            </w:r>
          </w:p>
        </w:tc>
      </w:tr>
      <w:tr w:rsidR="005D4E75" w:rsidRPr="00C972FF" w14:paraId="7B5BD5B8" w14:textId="77777777" w:rsidTr="00C972FF">
        <w:tc>
          <w:tcPr>
            <w:tcW w:w="2410" w:type="dxa"/>
            <w:tcBorders>
              <w:top w:val="single" w:sz="4" w:space="0" w:color="auto"/>
              <w:left w:val="nil"/>
              <w:bottom w:val="single" w:sz="4" w:space="0" w:color="auto"/>
              <w:right w:val="single" w:sz="4" w:space="0" w:color="auto"/>
            </w:tcBorders>
            <w:hideMark/>
          </w:tcPr>
          <w:p w14:paraId="45320960"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Global Warming Potential (GWP)</w:t>
            </w:r>
          </w:p>
        </w:tc>
        <w:tc>
          <w:tcPr>
            <w:tcW w:w="6094" w:type="dxa"/>
            <w:tcBorders>
              <w:top w:val="single" w:sz="4" w:space="0" w:color="auto"/>
              <w:left w:val="single" w:sz="4" w:space="0" w:color="auto"/>
              <w:bottom w:val="single" w:sz="4" w:space="0" w:color="auto"/>
              <w:right w:val="nil"/>
            </w:tcBorders>
            <w:tcMar>
              <w:right w:w="28" w:type="dxa"/>
            </w:tcMar>
            <w:hideMark/>
          </w:tcPr>
          <w:p w14:paraId="2B9E84DD" w14:textId="640C3B1A" w:rsidR="005D4E75" w:rsidRPr="00C972FF" w:rsidRDefault="005D4E75" w:rsidP="00AF6DC6">
            <w:pPr>
              <w:pStyle w:val="Glossary"/>
              <w:spacing w:before="60" w:after="60" w:line="260" w:lineRule="atLeast"/>
              <w:rPr>
                <w:rFonts w:cs="Calibri"/>
              </w:rPr>
            </w:pPr>
            <w:r w:rsidRPr="00C972FF">
              <w:rPr>
                <w:rFonts w:eastAsia="Calibri" w:cs="Calibri"/>
              </w:rPr>
              <w:t>The GWP of a greenhouse gas is its ability to trap extra heat in the atmosphere over time, compared to CO</w:t>
            </w:r>
            <w:r w:rsidRPr="00C972FF">
              <w:rPr>
                <w:rFonts w:eastAsia="Calibri" w:cs="Calibri"/>
                <w:vertAlign w:val="subscript"/>
              </w:rPr>
              <w:t>2</w:t>
            </w:r>
            <w:r w:rsidRPr="00C972FF">
              <w:rPr>
                <w:rFonts w:eastAsia="Calibri" w:cs="Calibri"/>
              </w:rPr>
              <w:t>. A common GWP scale allows</w:t>
            </w:r>
            <w:r w:rsidR="00C972FF" w:rsidRPr="00C972FF">
              <w:rPr>
                <w:rFonts w:eastAsia="Calibri" w:cs="Calibri"/>
              </w:rPr>
              <w:t xml:space="preserve"> </w:t>
            </w:r>
            <w:r w:rsidRPr="00C972FF">
              <w:rPr>
                <w:rFonts w:eastAsia="Calibri" w:cs="Calibri"/>
              </w:rPr>
              <w:t>us to compare the impact of emissions and reductions of different gases.</w:t>
            </w:r>
          </w:p>
        </w:tc>
      </w:tr>
      <w:tr w:rsidR="005D4E75" w:rsidRPr="00C972FF" w14:paraId="53B30B78" w14:textId="77777777" w:rsidTr="00C972FF">
        <w:tc>
          <w:tcPr>
            <w:tcW w:w="2410" w:type="dxa"/>
            <w:tcBorders>
              <w:top w:val="single" w:sz="4" w:space="0" w:color="auto"/>
              <w:left w:val="nil"/>
              <w:bottom w:val="single" w:sz="4" w:space="0" w:color="auto"/>
              <w:right w:val="single" w:sz="4" w:space="0" w:color="auto"/>
            </w:tcBorders>
            <w:hideMark/>
          </w:tcPr>
          <w:p w14:paraId="0D22DFF8"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Greenhouse gases</w:t>
            </w:r>
          </w:p>
        </w:tc>
        <w:tc>
          <w:tcPr>
            <w:tcW w:w="6094" w:type="dxa"/>
            <w:tcBorders>
              <w:top w:val="single" w:sz="4" w:space="0" w:color="auto"/>
              <w:left w:val="single" w:sz="4" w:space="0" w:color="auto"/>
              <w:bottom w:val="single" w:sz="4" w:space="0" w:color="auto"/>
              <w:right w:val="nil"/>
            </w:tcBorders>
            <w:tcMar>
              <w:right w:w="28" w:type="dxa"/>
            </w:tcMar>
            <w:hideMark/>
          </w:tcPr>
          <w:p w14:paraId="0DF6E4C5" w14:textId="3170F2FD" w:rsidR="005D4E75" w:rsidRPr="00C972FF" w:rsidRDefault="005D4E75" w:rsidP="00AF6DC6">
            <w:pPr>
              <w:pStyle w:val="Glossary"/>
              <w:spacing w:before="60" w:after="60" w:line="260" w:lineRule="atLeast"/>
              <w:rPr>
                <w:rFonts w:cs="Calibri"/>
              </w:rPr>
            </w:pPr>
            <w:r w:rsidRPr="00C972FF">
              <w:rPr>
                <w:rFonts w:cs="Calibri"/>
              </w:rPr>
              <w:t>G</w:t>
            </w:r>
            <w:r w:rsidRPr="00C972FF">
              <w:rPr>
                <w:rFonts w:cs="Calibri"/>
                <w:shd w:val="clear" w:color="auto" w:fill="FFFFFF"/>
              </w:rPr>
              <w:t>ases in the atmosphere that trap the sun’s heat by preventing it from leaving the atmosphere. Common greenhouse gases include water vapo</w:t>
            </w:r>
            <w:r w:rsidR="003A1243">
              <w:rPr>
                <w:rFonts w:cs="Calibri"/>
                <w:shd w:val="clear" w:color="auto" w:fill="FFFFFF"/>
              </w:rPr>
              <w:t>u</w:t>
            </w:r>
            <w:r w:rsidRPr="00C972FF">
              <w:rPr>
                <w:rFonts w:cs="Calibri"/>
                <w:shd w:val="clear" w:color="auto" w:fill="FFFFFF"/>
              </w:rPr>
              <w:t xml:space="preserve">r, </w:t>
            </w:r>
            <w:r w:rsidRPr="00C972FF">
              <w:rPr>
                <w:rFonts w:eastAsia="Calibri" w:cs="Calibri"/>
              </w:rPr>
              <w:t>CO</w:t>
            </w:r>
            <w:r w:rsidRPr="00C972FF">
              <w:rPr>
                <w:rFonts w:eastAsia="Calibri" w:cs="Calibri"/>
                <w:vertAlign w:val="subscript"/>
              </w:rPr>
              <w:t>2</w:t>
            </w:r>
            <w:r w:rsidRPr="00C972FF">
              <w:rPr>
                <w:rFonts w:cs="Calibri"/>
                <w:shd w:val="clear" w:color="auto" w:fill="FFFFFF"/>
              </w:rPr>
              <w:t xml:space="preserve">, methane and nitrous oxide. Greenhouse gases covered by the CCRA are </w:t>
            </w:r>
            <w:r w:rsidRPr="00C972FF">
              <w:rPr>
                <w:rFonts w:eastAsia="Calibri" w:cs="Calibri"/>
              </w:rPr>
              <w:t>CO</w:t>
            </w:r>
            <w:r w:rsidRPr="00C972FF">
              <w:rPr>
                <w:rFonts w:eastAsia="Calibri" w:cs="Calibri"/>
                <w:vertAlign w:val="subscript"/>
              </w:rPr>
              <w:t>2</w:t>
            </w:r>
            <w:r w:rsidRPr="00C972FF">
              <w:rPr>
                <w:rFonts w:cs="Calibri"/>
                <w:shd w:val="clear" w:color="auto" w:fill="FFFFFF"/>
              </w:rPr>
              <w:t xml:space="preserve">, methane, nitrous oxide, HFCs, perfluorocarbons and sulphur hexafluorides. </w:t>
            </w:r>
          </w:p>
        </w:tc>
      </w:tr>
      <w:tr w:rsidR="005D4E75" w:rsidRPr="00C972FF" w14:paraId="59AB808E" w14:textId="77777777" w:rsidTr="00C972FF">
        <w:tc>
          <w:tcPr>
            <w:tcW w:w="2410" w:type="dxa"/>
            <w:tcBorders>
              <w:top w:val="single" w:sz="4" w:space="0" w:color="auto"/>
              <w:left w:val="nil"/>
              <w:bottom w:val="single" w:sz="4" w:space="0" w:color="auto"/>
              <w:right w:val="single" w:sz="4" w:space="0" w:color="auto"/>
            </w:tcBorders>
            <w:hideMark/>
          </w:tcPr>
          <w:p w14:paraId="16CBD363"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Hydrofluorocarbons (HFCs)</w:t>
            </w:r>
          </w:p>
        </w:tc>
        <w:tc>
          <w:tcPr>
            <w:tcW w:w="6094" w:type="dxa"/>
            <w:tcBorders>
              <w:top w:val="single" w:sz="4" w:space="0" w:color="auto"/>
              <w:left w:val="single" w:sz="4" w:space="0" w:color="auto"/>
              <w:bottom w:val="single" w:sz="4" w:space="0" w:color="auto"/>
              <w:right w:val="nil"/>
            </w:tcBorders>
            <w:tcMar>
              <w:right w:w="28" w:type="dxa"/>
            </w:tcMar>
            <w:hideMark/>
          </w:tcPr>
          <w:p w14:paraId="247939CF" w14:textId="44AA5C22" w:rsidR="005D4E75" w:rsidRPr="00C972FF" w:rsidRDefault="005D4E75" w:rsidP="00AF6DC6">
            <w:pPr>
              <w:pStyle w:val="Glossary"/>
              <w:spacing w:before="60" w:after="60" w:line="260" w:lineRule="atLeast"/>
              <w:rPr>
                <w:rFonts w:cs="Calibri"/>
              </w:rPr>
            </w:pPr>
            <w:r w:rsidRPr="00C972FF">
              <w:rPr>
                <w:rFonts w:eastAsia="Calibri" w:cs="Calibri"/>
              </w:rPr>
              <w:t>Manmade greenhouse gases</w:t>
            </w:r>
            <w:r w:rsidR="008F18EE">
              <w:rPr>
                <w:rFonts w:eastAsia="Calibri" w:cs="Calibri"/>
              </w:rPr>
              <w:t>, with high GWP,</w:t>
            </w:r>
            <w:r w:rsidRPr="00C972FF">
              <w:rPr>
                <w:rFonts w:eastAsia="Calibri" w:cs="Calibri"/>
              </w:rPr>
              <w:t xml:space="preserve"> used in refrigeration, air conditioning and other processes.</w:t>
            </w:r>
          </w:p>
        </w:tc>
      </w:tr>
      <w:tr w:rsidR="005D4E75" w:rsidRPr="00C972FF" w14:paraId="44EB7B14" w14:textId="77777777" w:rsidTr="00C972FF">
        <w:tc>
          <w:tcPr>
            <w:tcW w:w="2410" w:type="dxa"/>
            <w:tcBorders>
              <w:top w:val="single" w:sz="4" w:space="0" w:color="auto"/>
              <w:left w:val="nil"/>
              <w:bottom w:val="single" w:sz="4" w:space="0" w:color="auto"/>
              <w:right w:val="single" w:sz="4" w:space="0" w:color="auto"/>
            </w:tcBorders>
            <w:hideMark/>
          </w:tcPr>
          <w:p w14:paraId="236FB6EE" w14:textId="77777777" w:rsidR="005D4E75" w:rsidRPr="00C972FF" w:rsidRDefault="005D4E75" w:rsidP="00915EAC">
            <w:pPr>
              <w:pStyle w:val="Glossary"/>
              <w:spacing w:before="60" w:after="60" w:line="260" w:lineRule="atLeast"/>
              <w:rPr>
                <w:rFonts w:eastAsia="Calibri" w:cs="Calibri"/>
                <w:b/>
                <w:bCs/>
              </w:rPr>
            </w:pPr>
            <w:proofErr w:type="spellStart"/>
            <w:r w:rsidRPr="00C972FF">
              <w:rPr>
                <w:rFonts w:eastAsia="Calibri" w:cs="Calibri"/>
                <w:b/>
                <w:bCs/>
              </w:rPr>
              <w:t>Hydrofluoroolefins</w:t>
            </w:r>
            <w:proofErr w:type="spellEnd"/>
          </w:p>
        </w:tc>
        <w:tc>
          <w:tcPr>
            <w:tcW w:w="6094" w:type="dxa"/>
            <w:tcBorders>
              <w:top w:val="single" w:sz="4" w:space="0" w:color="auto"/>
              <w:left w:val="single" w:sz="4" w:space="0" w:color="auto"/>
              <w:bottom w:val="single" w:sz="4" w:space="0" w:color="auto"/>
              <w:right w:val="nil"/>
            </w:tcBorders>
            <w:tcMar>
              <w:right w:w="28" w:type="dxa"/>
            </w:tcMar>
            <w:hideMark/>
          </w:tcPr>
          <w:p w14:paraId="0FC99F28" w14:textId="5E10ADC2" w:rsidR="005D4E75" w:rsidRPr="00C972FF" w:rsidRDefault="005D4E75" w:rsidP="00AF6DC6">
            <w:pPr>
              <w:pStyle w:val="Glossary"/>
              <w:spacing w:before="60" w:after="60" w:line="260" w:lineRule="atLeast"/>
              <w:rPr>
                <w:rFonts w:cs="Calibri"/>
              </w:rPr>
            </w:pPr>
            <w:r w:rsidRPr="00C972FF">
              <w:rPr>
                <w:rFonts w:eastAsia="Calibri" w:cs="Calibri"/>
              </w:rPr>
              <w:t>Alternative natural refrigerants with low GWP and zero ozone depletion potential.</w:t>
            </w:r>
            <w:r w:rsidR="00175193" w:rsidRPr="00C972FF">
              <w:rPr>
                <w:rFonts w:eastAsia="Calibri" w:cs="Calibri"/>
              </w:rPr>
              <w:t xml:space="preserve"> </w:t>
            </w:r>
          </w:p>
        </w:tc>
      </w:tr>
      <w:tr w:rsidR="001057E3" w:rsidRPr="00C972FF" w14:paraId="639DB574" w14:textId="77777777" w:rsidTr="00C972FF">
        <w:tc>
          <w:tcPr>
            <w:tcW w:w="2410" w:type="dxa"/>
            <w:tcBorders>
              <w:top w:val="single" w:sz="4" w:space="0" w:color="auto"/>
              <w:left w:val="nil"/>
              <w:bottom w:val="single" w:sz="4" w:space="0" w:color="auto"/>
              <w:right w:val="single" w:sz="4" w:space="0" w:color="auto"/>
            </w:tcBorders>
          </w:tcPr>
          <w:p w14:paraId="404B3DB3" w14:textId="3E9966F0" w:rsidR="001057E3" w:rsidRPr="00641C6D" w:rsidRDefault="001057E3" w:rsidP="001057E3">
            <w:pPr>
              <w:pStyle w:val="Glossary"/>
              <w:spacing w:before="60" w:after="60" w:line="260" w:lineRule="atLeast"/>
              <w:rPr>
                <w:rFonts w:eastAsia="Calibri" w:cs="Calibri"/>
                <w:b/>
                <w:color w:val="FFFFFF" w:themeColor="background1"/>
              </w:rPr>
            </w:pPr>
            <w:r w:rsidRPr="00C972FF">
              <w:rPr>
                <w:rFonts w:eastAsia="Calibri" w:cs="Calibri"/>
                <w:b/>
                <w:bCs/>
              </w:rPr>
              <w:t>ICE</w:t>
            </w:r>
          </w:p>
        </w:tc>
        <w:tc>
          <w:tcPr>
            <w:tcW w:w="6094" w:type="dxa"/>
            <w:tcBorders>
              <w:top w:val="single" w:sz="4" w:space="0" w:color="auto"/>
              <w:left w:val="single" w:sz="4" w:space="0" w:color="auto"/>
              <w:bottom w:val="single" w:sz="4" w:space="0" w:color="auto"/>
              <w:right w:val="nil"/>
            </w:tcBorders>
            <w:tcMar>
              <w:right w:w="28" w:type="dxa"/>
            </w:tcMar>
          </w:tcPr>
          <w:p w14:paraId="218AC469" w14:textId="12CAD699" w:rsidR="001057E3" w:rsidRPr="00C972FF" w:rsidRDefault="001057E3" w:rsidP="001057E3">
            <w:pPr>
              <w:pStyle w:val="Glossary"/>
              <w:spacing w:before="60" w:after="60" w:line="260" w:lineRule="atLeast"/>
              <w:rPr>
                <w:rFonts w:eastAsia="Calibri" w:cs="Calibri"/>
              </w:rPr>
            </w:pPr>
            <w:r w:rsidRPr="00C972FF">
              <w:rPr>
                <w:rFonts w:eastAsia="Calibri" w:cs="Calibri"/>
              </w:rPr>
              <w:t>Internal combustion engine (</w:t>
            </w:r>
            <w:proofErr w:type="spellStart"/>
            <w:r w:rsidRPr="00C972FF">
              <w:rPr>
                <w:rFonts w:eastAsia="Calibri" w:cs="Calibri"/>
              </w:rPr>
              <w:t>eg</w:t>
            </w:r>
            <w:proofErr w:type="spellEnd"/>
            <w:r w:rsidRPr="00C972FF">
              <w:rPr>
                <w:rFonts w:eastAsia="Calibri" w:cs="Calibri"/>
              </w:rPr>
              <w:t>, in vehicles), which uses petrol or diesel and emits CO</w:t>
            </w:r>
            <w:r w:rsidRPr="00C972FF">
              <w:rPr>
                <w:rFonts w:eastAsia="Calibri" w:cs="Calibri"/>
                <w:vertAlign w:val="subscript"/>
              </w:rPr>
              <w:t>2</w:t>
            </w:r>
            <w:r w:rsidRPr="00C972FF">
              <w:rPr>
                <w:rFonts w:eastAsia="Calibri" w:cs="Calibri"/>
              </w:rPr>
              <w:t>.</w:t>
            </w:r>
          </w:p>
        </w:tc>
      </w:tr>
      <w:tr w:rsidR="005D4E75" w:rsidRPr="00C972FF" w14:paraId="35FB7510" w14:textId="77777777" w:rsidTr="00C972FF">
        <w:tc>
          <w:tcPr>
            <w:tcW w:w="2410" w:type="dxa"/>
            <w:tcBorders>
              <w:top w:val="single" w:sz="4" w:space="0" w:color="auto"/>
              <w:left w:val="nil"/>
              <w:bottom w:val="single" w:sz="4" w:space="0" w:color="auto"/>
              <w:right w:val="single" w:sz="4" w:space="0" w:color="auto"/>
            </w:tcBorders>
            <w:hideMark/>
          </w:tcPr>
          <w:p w14:paraId="18DD74ED" w14:textId="77777777" w:rsidR="005D4E75" w:rsidRPr="00C972FF" w:rsidRDefault="005D4E75" w:rsidP="00915EAC">
            <w:pPr>
              <w:pStyle w:val="Glossary"/>
              <w:spacing w:before="60" w:after="60" w:line="260" w:lineRule="atLeast"/>
              <w:rPr>
                <w:rFonts w:eastAsia="Calibri" w:cs="Calibri"/>
                <w:b/>
                <w:bCs/>
              </w:rPr>
            </w:pPr>
            <w:proofErr w:type="spellStart"/>
            <w:r w:rsidRPr="00C972FF">
              <w:rPr>
                <w:rFonts w:eastAsia="Calibri" w:cs="Calibri"/>
                <w:b/>
                <w:bCs/>
              </w:rPr>
              <w:t>Kaitiakitanga</w:t>
            </w:r>
            <w:proofErr w:type="spellEnd"/>
          </w:p>
        </w:tc>
        <w:tc>
          <w:tcPr>
            <w:tcW w:w="6094" w:type="dxa"/>
            <w:tcBorders>
              <w:top w:val="single" w:sz="4" w:space="0" w:color="auto"/>
              <w:left w:val="single" w:sz="4" w:space="0" w:color="auto"/>
              <w:bottom w:val="single" w:sz="4" w:space="0" w:color="auto"/>
              <w:right w:val="nil"/>
            </w:tcBorders>
            <w:tcMar>
              <w:right w:w="28" w:type="dxa"/>
            </w:tcMar>
            <w:hideMark/>
          </w:tcPr>
          <w:p w14:paraId="02DB6698" w14:textId="77777777" w:rsidR="005D4E75" w:rsidRPr="00C972FF" w:rsidRDefault="005D4E75" w:rsidP="00AF6DC6">
            <w:pPr>
              <w:pStyle w:val="Glossary"/>
              <w:spacing w:before="60" w:after="60" w:line="260" w:lineRule="atLeast"/>
              <w:rPr>
                <w:rFonts w:cs="Calibri"/>
              </w:rPr>
            </w:pPr>
            <w:r w:rsidRPr="00C972FF">
              <w:rPr>
                <w:rFonts w:cs="Calibri"/>
              </w:rPr>
              <w:t>Stewardship, guardianship.</w:t>
            </w:r>
          </w:p>
        </w:tc>
      </w:tr>
      <w:tr w:rsidR="006664B4" w:rsidRPr="00C972FF" w14:paraId="428FBD0E" w14:textId="77777777" w:rsidTr="00367991">
        <w:tc>
          <w:tcPr>
            <w:tcW w:w="2410" w:type="dxa"/>
            <w:tcBorders>
              <w:top w:val="single" w:sz="4" w:space="0" w:color="auto"/>
              <w:left w:val="nil"/>
              <w:bottom w:val="single" w:sz="4" w:space="0" w:color="auto"/>
              <w:right w:val="single" w:sz="4" w:space="0" w:color="auto"/>
            </w:tcBorders>
            <w:hideMark/>
          </w:tcPr>
          <w:p w14:paraId="589E5CBF" w14:textId="0A567723" w:rsidR="006664B4" w:rsidRPr="00C972FF" w:rsidRDefault="006664B4" w:rsidP="00367991">
            <w:pPr>
              <w:pStyle w:val="Glossary"/>
              <w:spacing w:before="60" w:after="60" w:line="260" w:lineRule="atLeast"/>
              <w:rPr>
                <w:rFonts w:eastAsia="Calibri" w:cs="Calibri"/>
                <w:b/>
                <w:bCs/>
              </w:rPr>
            </w:pPr>
            <w:r>
              <w:rPr>
                <w:rFonts w:eastAsia="Calibri" w:cs="Calibri"/>
                <w:b/>
                <w:bCs/>
              </w:rPr>
              <w:t>K</w:t>
            </w:r>
            <w:r w:rsidRPr="00C972FF">
              <w:rPr>
                <w:rFonts w:eastAsia="Calibri" w:cs="Calibri"/>
                <w:b/>
                <w:bCs/>
              </w:rPr>
              <w:t>t</w:t>
            </w:r>
            <w:r>
              <w:rPr>
                <w:rFonts w:eastAsia="Calibri" w:cs="Calibri"/>
                <w:b/>
                <w:bCs/>
              </w:rPr>
              <w:t xml:space="preserve"> </w:t>
            </w:r>
            <w:r w:rsidRPr="00C972FF">
              <w:rPr>
                <w:rFonts w:eastAsia="Calibri" w:cs="Calibri"/>
                <w:b/>
                <w:bCs/>
              </w:rPr>
              <w:t>CO</w:t>
            </w:r>
            <w:r w:rsidRPr="00C972FF">
              <w:rPr>
                <w:rFonts w:eastAsia="Calibri" w:cs="Calibri"/>
                <w:b/>
                <w:bCs/>
                <w:vertAlign w:val="subscript"/>
              </w:rPr>
              <w:t>2</w:t>
            </w:r>
            <w:r w:rsidRPr="00C972FF">
              <w:rPr>
                <w:rFonts w:eastAsia="Calibri" w:cs="Calibri"/>
                <w:b/>
                <w:bCs/>
              </w:rPr>
              <w:t>e</w:t>
            </w:r>
          </w:p>
        </w:tc>
        <w:tc>
          <w:tcPr>
            <w:tcW w:w="6094" w:type="dxa"/>
            <w:tcBorders>
              <w:top w:val="single" w:sz="4" w:space="0" w:color="auto"/>
              <w:left w:val="single" w:sz="4" w:space="0" w:color="auto"/>
              <w:bottom w:val="single" w:sz="4" w:space="0" w:color="auto"/>
              <w:right w:val="nil"/>
            </w:tcBorders>
            <w:tcMar>
              <w:right w:w="28" w:type="dxa"/>
            </w:tcMar>
            <w:hideMark/>
          </w:tcPr>
          <w:p w14:paraId="4E58DFD5" w14:textId="28355A25" w:rsidR="006664B4" w:rsidRPr="00C972FF" w:rsidRDefault="006664B4" w:rsidP="00367991">
            <w:pPr>
              <w:pStyle w:val="Glossary"/>
              <w:spacing w:before="60" w:after="60" w:line="260" w:lineRule="atLeast"/>
              <w:rPr>
                <w:rFonts w:cs="Calibri"/>
              </w:rPr>
            </w:pPr>
            <w:proofErr w:type="spellStart"/>
            <w:r>
              <w:rPr>
                <w:rFonts w:cs="Calibri"/>
              </w:rPr>
              <w:t>Kilotonnes</w:t>
            </w:r>
            <w:proofErr w:type="spellEnd"/>
            <w:r>
              <w:rPr>
                <w:rFonts w:cs="Calibri"/>
              </w:rPr>
              <w:t xml:space="preserve"> </w:t>
            </w:r>
            <w:r w:rsidRPr="00C972FF">
              <w:rPr>
                <w:rFonts w:cs="Calibri"/>
              </w:rPr>
              <w:t>(</w:t>
            </w:r>
            <w:r>
              <w:rPr>
                <w:rFonts w:cs="Calibri"/>
              </w:rPr>
              <w:t xml:space="preserve">thousand </w:t>
            </w:r>
            <w:r w:rsidRPr="00C972FF">
              <w:rPr>
                <w:rFonts w:cs="Calibri"/>
              </w:rPr>
              <w:t>tonnes) CO</w:t>
            </w:r>
            <w:r w:rsidRPr="00C972FF">
              <w:rPr>
                <w:rFonts w:cs="Calibri"/>
                <w:vertAlign w:val="subscript"/>
              </w:rPr>
              <w:t>2</w:t>
            </w:r>
            <w:r w:rsidRPr="00C972FF">
              <w:rPr>
                <w:rFonts w:cs="Calibri"/>
              </w:rPr>
              <w:t>e.</w:t>
            </w:r>
          </w:p>
        </w:tc>
      </w:tr>
      <w:tr w:rsidR="005D4E75" w:rsidRPr="00C972FF" w14:paraId="0CF05A41" w14:textId="77777777" w:rsidTr="00C972FF">
        <w:tc>
          <w:tcPr>
            <w:tcW w:w="2410" w:type="dxa"/>
            <w:tcBorders>
              <w:top w:val="single" w:sz="4" w:space="0" w:color="auto"/>
              <w:left w:val="nil"/>
              <w:bottom w:val="single" w:sz="4" w:space="0" w:color="auto"/>
              <w:right w:val="single" w:sz="4" w:space="0" w:color="auto"/>
            </w:tcBorders>
            <w:hideMark/>
          </w:tcPr>
          <w:p w14:paraId="0AC6C83A"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LFG</w:t>
            </w:r>
          </w:p>
        </w:tc>
        <w:tc>
          <w:tcPr>
            <w:tcW w:w="6094" w:type="dxa"/>
            <w:tcBorders>
              <w:top w:val="single" w:sz="4" w:space="0" w:color="auto"/>
              <w:left w:val="single" w:sz="4" w:space="0" w:color="auto"/>
              <w:bottom w:val="single" w:sz="4" w:space="0" w:color="auto"/>
              <w:right w:val="nil"/>
            </w:tcBorders>
            <w:tcMar>
              <w:right w:w="28" w:type="dxa"/>
            </w:tcMar>
            <w:hideMark/>
          </w:tcPr>
          <w:p w14:paraId="06FC0249" w14:textId="7CB60AB9" w:rsidR="005D4E75" w:rsidRPr="00C972FF" w:rsidRDefault="005D4E75" w:rsidP="00AF6DC6">
            <w:pPr>
              <w:pStyle w:val="Glossary"/>
              <w:spacing w:before="60" w:after="60" w:line="260" w:lineRule="atLeast"/>
              <w:rPr>
                <w:rFonts w:cs="Calibri"/>
              </w:rPr>
            </w:pPr>
            <w:r w:rsidRPr="00C972FF">
              <w:rPr>
                <w:rFonts w:eastAsia="Times New Roman" w:cs="Calibri"/>
              </w:rPr>
              <w:t>L</w:t>
            </w:r>
            <w:r w:rsidRPr="00C972FF">
              <w:rPr>
                <w:rFonts w:cs="Calibri"/>
                <w:shd w:val="clear" w:color="auto" w:fill="FFFFFF"/>
              </w:rPr>
              <w:t>andfill gas</w:t>
            </w:r>
            <w:r w:rsidR="00107B56">
              <w:rPr>
                <w:rFonts w:cs="Calibri"/>
                <w:shd w:val="clear" w:color="auto" w:fill="FFFFFF"/>
              </w:rPr>
              <w:t>,</w:t>
            </w:r>
            <w:r w:rsidR="001057E3" w:rsidRPr="00C972FF">
              <w:rPr>
                <w:rFonts w:cs="Calibri"/>
                <w:shd w:val="clear" w:color="auto" w:fill="FFFFFF"/>
              </w:rPr>
              <w:t xml:space="preserve"> </w:t>
            </w:r>
            <w:r w:rsidRPr="00C972FF">
              <w:rPr>
                <w:rFonts w:cs="Calibri"/>
                <w:shd w:val="clear" w:color="auto" w:fill="FFFFFF"/>
              </w:rPr>
              <w:t>a by-product of decomposing organic waste in landfills, mainly composed of methane and CO</w:t>
            </w:r>
            <w:r w:rsidRPr="00C972FF">
              <w:rPr>
                <w:rFonts w:cs="Calibri"/>
                <w:shd w:val="clear" w:color="auto" w:fill="FFFFFF"/>
                <w:vertAlign w:val="subscript"/>
              </w:rPr>
              <w:t>2</w:t>
            </w:r>
            <w:r w:rsidRPr="00C972FF">
              <w:rPr>
                <w:rFonts w:cs="Calibri"/>
                <w:shd w:val="clear" w:color="auto" w:fill="FFFFFF"/>
              </w:rPr>
              <w:t>.</w:t>
            </w:r>
          </w:p>
        </w:tc>
      </w:tr>
      <w:tr w:rsidR="005D4E75" w:rsidRPr="00C972FF" w14:paraId="28939F85" w14:textId="77777777" w:rsidTr="00C972FF">
        <w:tc>
          <w:tcPr>
            <w:tcW w:w="2410" w:type="dxa"/>
            <w:tcBorders>
              <w:top w:val="single" w:sz="4" w:space="0" w:color="auto"/>
              <w:left w:val="nil"/>
              <w:bottom w:val="single" w:sz="4" w:space="0" w:color="auto"/>
              <w:right w:val="single" w:sz="4" w:space="0" w:color="auto"/>
            </w:tcBorders>
            <w:hideMark/>
          </w:tcPr>
          <w:p w14:paraId="7BC317C6"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LFG capture</w:t>
            </w:r>
          </w:p>
        </w:tc>
        <w:tc>
          <w:tcPr>
            <w:tcW w:w="6094" w:type="dxa"/>
            <w:tcBorders>
              <w:top w:val="single" w:sz="4" w:space="0" w:color="auto"/>
              <w:left w:val="single" w:sz="4" w:space="0" w:color="auto"/>
              <w:bottom w:val="single" w:sz="4" w:space="0" w:color="auto"/>
              <w:right w:val="nil"/>
            </w:tcBorders>
            <w:tcMar>
              <w:right w:w="28" w:type="dxa"/>
            </w:tcMar>
            <w:hideMark/>
          </w:tcPr>
          <w:p w14:paraId="0673EE8F" w14:textId="639E4E4C" w:rsidR="005D4E75" w:rsidRPr="00C972FF" w:rsidRDefault="00C84AB7" w:rsidP="00AF6DC6">
            <w:pPr>
              <w:pStyle w:val="Glossary"/>
              <w:spacing w:before="60" w:after="60" w:line="260" w:lineRule="atLeast"/>
              <w:rPr>
                <w:rFonts w:cs="Calibri"/>
              </w:rPr>
            </w:pPr>
            <w:r w:rsidRPr="00C84AB7">
              <w:rPr>
                <w:rFonts w:cs="Calibri"/>
              </w:rPr>
              <w:t>The process used at modern landfills to capture landfill gas, which is then used for energy or flared.</w:t>
            </w:r>
          </w:p>
        </w:tc>
      </w:tr>
      <w:tr w:rsidR="005D4E75" w:rsidRPr="00C972FF" w14:paraId="3E652EA1" w14:textId="77777777" w:rsidTr="00C972FF">
        <w:tc>
          <w:tcPr>
            <w:tcW w:w="2410" w:type="dxa"/>
            <w:tcBorders>
              <w:top w:val="single" w:sz="4" w:space="0" w:color="auto"/>
              <w:left w:val="nil"/>
              <w:bottom w:val="single" w:sz="4" w:space="0" w:color="auto"/>
              <w:right w:val="single" w:sz="4" w:space="0" w:color="auto"/>
            </w:tcBorders>
            <w:hideMark/>
          </w:tcPr>
          <w:p w14:paraId="425B744D"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LPG</w:t>
            </w:r>
          </w:p>
        </w:tc>
        <w:tc>
          <w:tcPr>
            <w:tcW w:w="6094" w:type="dxa"/>
            <w:tcBorders>
              <w:top w:val="single" w:sz="4" w:space="0" w:color="auto"/>
              <w:left w:val="single" w:sz="4" w:space="0" w:color="auto"/>
              <w:bottom w:val="single" w:sz="4" w:space="0" w:color="auto"/>
              <w:right w:val="nil"/>
            </w:tcBorders>
            <w:tcMar>
              <w:right w:w="28" w:type="dxa"/>
            </w:tcMar>
            <w:hideMark/>
          </w:tcPr>
          <w:p w14:paraId="498996A6" w14:textId="77777777" w:rsidR="005D4E75" w:rsidRPr="00C972FF" w:rsidRDefault="005D4E75" w:rsidP="00AF6DC6">
            <w:pPr>
              <w:pStyle w:val="Glossary"/>
              <w:spacing w:before="60" w:after="60" w:line="260" w:lineRule="atLeast"/>
              <w:rPr>
                <w:rFonts w:cs="Calibri"/>
              </w:rPr>
            </w:pPr>
            <w:r w:rsidRPr="00C972FF">
              <w:rPr>
                <w:rFonts w:cs="Calibri"/>
              </w:rPr>
              <w:t>Liquefied petroleum gas.</w:t>
            </w:r>
          </w:p>
        </w:tc>
      </w:tr>
      <w:tr w:rsidR="005D4E75" w:rsidRPr="00C972FF" w14:paraId="01A77293" w14:textId="77777777" w:rsidTr="00C972FF">
        <w:tc>
          <w:tcPr>
            <w:tcW w:w="2410" w:type="dxa"/>
            <w:tcBorders>
              <w:top w:val="single" w:sz="4" w:space="0" w:color="auto"/>
              <w:left w:val="nil"/>
              <w:bottom w:val="single" w:sz="4" w:space="0" w:color="auto"/>
              <w:right w:val="single" w:sz="4" w:space="0" w:color="auto"/>
            </w:tcBorders>
            <w:hideMark/>
          </w:tcPr>
          <w:p w14:paraId="4ABAA58A"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Managed landfill</w:t>
            </w:r>
          </w:p>
        </w:tc>
        <w:tc>
          <w:tcPr>
            <w:tcW w:w="6094" w:type="dxa"/>
            <w:tcBorders>
              <w:top w:val="single" w:sz="4" w:space="0" w:color="auto"/>
              <w:left w:val="single" w:sz="4" w:space="0" w:color="auto"/>
              <w:bottom w:val="single" w:sz="4" w:space="0" w:color="auto"/>
              <w:right w:val="nil"/>
            </w:tcBorders>
            <w:tcMar>
              <w:right w:w="28" w:type="dxa"/>
            </w:tcMar>
            <w:hideMark/>
          </w:tcPr>
          <w:p w14:paraId="756D6ACF" w14:textId="59FC5697" w:rsidR="005D4E75" w:rsidRPr="00C972FF" w:rsidRDefault="00244EE5" w:rsidP="00AF6DC6">
            <w:pPr>
              <w:pStyle w:val="Glossary"/>
              <w:spacing w:before="60" w:after="60" w:line="260" w:lineRule="atLeast"/>
              <w:rPr>
                <w:rFonts w:cs="Calibri"/>
              </w:rPr>
            </w:pPr>
            <w:r w:rsidRPr="00244EE5">
              <w:rPr>
                <w:rFonts w:cs="Calibri"/>
                <w:shd w:val="clear" w:color="auto" w:fill="FBFBFB"/>
              </w:rPr>
              <w:t xml:space="preserve">Class 1 or municipal solid waste landfill (classification used for </w:t>
            </w:r>
            <w:r w:rsidR="00C62B83">
              <w:rPr>
                <w:rFonts w:cs="Calibri"/>
                <w:shd w:val="clear" w:color="auto" w:fill="FBFBFB"/>
              </w:rPr>
              <w:t>our</w:t>
            </w:r>
            <w:r w:rsidRPr="00244EE5">
              <w:rPr>
                <w:rFonts w:cs="Calibri"/>
                <w:shd w:val="clear" w:color="auto" w:fill="FBFBFB"/>
              </w:rPr>
              <w:t xml:space="preserve"> greenhouse gas inventory).</w:t>
            </w:r>
          </w:p>
        </w:tc>
      </w:tr>
      <w:tr w:rsidR="005D4E75" w:rsidRPr="00C972FF" w14:paraId="0787B5A4" w14:textId="77777777" w:rsidTr="00C972FF">
        <w:tc>
          <w:tcPr>
            <w:tcW w:w="2410" w:type="dxa"/>
            <w:tcBorders>
              <w:top w:val="single" w:sz="4" w:space="0" w:color="auto"/>
              <w:left w:val="nil"/>
              <w:bottom w:val="single" w:sz="4" w:space="0" w:color="auto"/>
              <w:right w:val="single" w:sz="4" w:space="0" w:color="auto"/>
            </w:tcBorders>
            <w:hideMark/>
          </w:tcPr>
          <w:p w14:paraId="0FE3301F" w14:textId="77777777" w:rsidR="005D4E75" w:rsidRPr="00C972FF" w:rsidRDefault="005D4E75" w:rsidP="00915EAC">
            <w:pPr>
              <w:pStyle w:val="Glossary"/>
              <w:spacing w:before="60" w:after="60" w:line="260" w:lineRule="atLeast"/>
              <w:rPr>
                <w:rFonts w:eastAsia="Calibri" w:cs="Calibri"/>
                <w:b/>
                <w:bCs/>
              </w:rPr>
            </w:pPr>
            <w:proofErr w:type="spellStart"/>
            <w:r w:rsidRPr="00C972FF">
              <w:rPr>
                <w:rFonts w:eastAsia="Calibri" w:cs="Calibri"/>
                <w:b/>
                <w:bCs/>
              </w:rPr>
              <w:t>Mātauranga</w:t>
            </w:r>
            <w:proofErr w:type="spellEnd"/>
            <w:r w:rsidRPr="00C972FF">
              <w:rPr>
                <w:rFonts w:eastAsia="Calibri" w:cs="Calibri"/>
                <w:b/>
                <w:bCs/>
              </w:rPr>
              <w:t xml:space="preserve"> Māori</w:t>
            </w:r>
          </w:p>
        </w:tc>
        <w:tc>
          <w:tcPr>
            <w:tcW w:w="6094" w:type="dxa"/>
            <w:tcBorders>
              <w:top w:val="single" w:sz="4" w:space="0" w:color="auto"/>
              <w:left w:val="single" w:sz="4" w:space="0" w:color="auto"/>
              <w:bottom w:val="single" w:sz="4" w:space="0" w:color="auto"/>
              <w:right w:val="nil"/>
            </w:tcBorders>
            <w:tcMar>
              <w:right w:w="28" w:type="dxa"/>
            </w:tcMar>
            <w:hideMark/>
          </w:tcPr>
          <w:p w14:paraId="19B9CA04" w14:textId="77777777" w:rsidR="005D4E75" w:rsidRPr="00C972FF" w:rsidRDefault="005D4E75" w:rsidP="00AF6DC6">
            <w:pPr>
              <w:pStyle w:val="Glossary"/>
              <w:spacing w:before="60" w:after="60" w:line="260" w:lineRule="atLeast"/>
              <w:rPr>
                <w:rFonts w:eastAsia="Times New Roman" w:cs="Calibri"/>
              </w:rPr>
            </w:pPr>
            <w:r w:rsidRPr="00C972FF">
              <w:rPr>
                <w:rFonts w:eastAsia="Times New Roman" w:cs="Calibri"/>
              </w:rPr>
              <w:t>Māori knowledge and knowledge systems.</w:t>
            </w:r>
          </w:p>
        </w:tc>
      </w:tr>
      <w:tr w:rsidR="005D4E75" w:rsidRPr="00C972FF" w14:paraId="7C8E239D" w14:textId="77777777" w:rsidTr="00C972FF">
        <w:tc>
          <w:tcPr>
            <w:tcW w:w="2410" w:type="dxa"/>
            <w:tcBorders>
              <w:top w:val="single" w:sz="4" w:space="0" w:color="auto"/>
              <w:left w:val="nil"/>
              <w:bottom w:val="single" w:sz="4" w:space="0" w:color="auto"/>
              <w:right w:val="single" w:sz="4" w:space="0" w:color="auto"/>
            </w:tcBorders>
            <w:hideMark/>
          </w:tcPr>
          <w:p w14:paraId="537B7C55"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Mitigation</w:t>
            </w:r>
          </w:p>
        </w:tc>
        <w:tc>
          <w:tcPr>
            <w:tcW w:w="6094" w:type="dxa"/>
            <w:tcBorders>
              <w:top w:val="single" w:sz="4" w:space="0" w:color="auto"/>
              <w:left w:val="single" w:sz="4" w:space="0" w:color="auto"/>
              <w:bottom w:val="single" w:sz="4" w:space="0" w:color="auto"/>
              <w:right w:val="nil"/>
            </w:tcBorders>
            <w:tcMar>
              <w:right w:w="28" w:type="dxa"/>
            </w:tcMar>
            <w:hideMark/>
          </w:tcPr>
          <w:p w14:paraId="435DB24E" w14:textId="77777777" w:rsidR="005D4E75" w:rsidRPr="00C972FF" w:rsidRDefault="005D4E75" w:rsidP="00AF6DC6">
            <w:pPr>
              <w:pStyle w:val="Glossary"/>
              <w:spacing w:before="60" w:after="60" w:line="260" w:lineRule="atLeast"/>
              <w:rPr>
                <w:rFonts w:cs="Calibri"/>
              </w:rPr>
            </w:pPr>
            <w:r w:rsidRPr="00C972FF">
              <w:rPr>
                <w:rFonts w:eastAsia="Calibri" w:cs="Calibri"/>
              </w:rPr>
              <w:t>Efforts to reduce or prevent emissions.</w:t>
            </w:r>
          </w:p>
        </w:tc>
      </w:tr>
      <w:tr w:rsidR="005D4E75" w:rsidRPr="00C972FF" w14:paraId="21F00B9E" w14:textId="77777777" w:rsidTr="00C972FF">
        <w:tc>
          <w:tcPr>
            <w:tcW w:w="2410" w:type="dxa"/>
            <w:tcBorders>
              <w:top w:val="single" w:sz="4" w:space="0" w:color="auto"/>
              <w:left w:val="nil"/>
              <w:bottom w:val="single" w:sz="4" w:space="0" w:color="auto"/>
              <w:right w:val="single" w:sz="4" w:space="0" w:color="auto"/>
            </w:tcBorders>
            <w:hideMark/>
          </w:tcPr>
          <w:p w14:paraId="73F93099"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Mode-shift</w:t>
            </w:r>
          </w:p>
        </w:tc>
        <w:tc>
          <w:tcPr>
            <w:tcW w:w="6094" w:type="dxa"/>
            <w:tcBorders>
              <w:top w:val="single" w:sz="4" w:space="0" w:color="auto"/>
              <w:left w:val="single" w:sz="4" w:space="0" w:color="auto"/>
              <w:bottom w:val="single" w:sz="4" w:space="0" w:color="auto"/>
              <w:right w:val="nil"/>
            </w:tcBorders>
            <w:tcMar>
              <w:right w:w="28" w:type="dxa"/>
            </w:tcMar>
            <w:hideMark/>
          </w:tcPr>
          <w:p w14:paraId="39CA5372" w14:textId="6AD84029" w:rsidR="005D4E75" w:rsidRPr="00C972FF" w:rsidRDefault="004F2660" w:rsidP="00AF6DC6">
            <w:pPr>
              <w:pStyle w:val="Glossary"/>
              <w:spacing w:before="60" w:after="60" w:line="260" w:lineRule="atLeast"/>
              <w:rPr>
                <w:rFonts w:cs="Calibri"/>
              </w:rPr>
            </w:pPr>
            <w:r w:rsidRPr="00C972FF">
              <w:rPr>
                <w:rFonts w:cs="Calibri"/>
              </w:rPr>
              <w:t xml:space="preserve">A change from one form of transportation to another, </w:t>
            </w:r>
            <w:proofErr w:type="spellStart"/>
            <w:r w:rsidRPr="00C972FF">
              <w:rPr>
                <w:rFonts w:cs="Calibri"/>
              </w:rPr>
              <w:t>eg</w:t>
            </w:r>
            <w:proofErr w:type="spellEnd"/>
            <w:r w:rsidR="000A518A">
              <w:rPr>
                <w:rFonts w:cs="Calibri"/>
              </w:rPr>
              <w:t>,</w:t>
            </w:r>
            <w:r w:rsidRPr="00C972FF">
              <w:rPr>
                <w:rFonts w:cs="Calibri"/>
              </w:rPr>
              <w:t xml:space="preserve"> from a car to a</w:t>
            </w:r>
            <w:r w:rsidR="005A0E1B" w:rsidRPr="00C972FF">
              <w:rPr>
                <w:rFonts w:cs="Calibri"/>
              </w:rPr>
              <w:t> </w:t>
            </w:r>
            <w:r w:rsidRPr="00C972FF">
              <w:rPr>
                <w:rFonts w:cs="Calibri"/>
              </w:rPr>
              <w:t>bike.</w:t>
            </w:r>
          </w:p>
        </w:tc>
      </w:tr>
      <w:tr w:rsidR="005D4E75" w:rsidRPr="00C972FF" w14:paraId="207EF614" w14:textId="77777777" w:rsidTr="00C972FF">
        <w:tc>
          <w:tcPr>
            <w:tcW w:w="2410" w:type="dxa"/>
            <w:tcBorders>
              <w:top w:val="single" w:sz="4" w:space="0" w:color="auto"/>
              <w:left w:val="nil"/>
              <w:bottom w:val="single" w:sz="4" w:space="0" w:color="auto"/>
              <w:right w:val="single" w:sz="4" w:space="0" w:color="auto"/>
            </w:tcBorders>
            <w:hideMark/>
          </w:tcPr>
          <w:p w14:paraId="10FA5FA7"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MRF</w:t>
            </w:r>
          </w:p>
        </w:tc>
        <w:tc>
          <w:tcPr>
            <w:tcW w:w="6094" w:type="dxa"/>
            <w:tcBorders>
              <w:top w:val="single" w:sz="4" w:space="0" w:color="auto"/>
              <w:left w:val="single" w:sz="4" w:space="0" w:color="auto"/>
              <w:bottom w:val="single" w:sz="4" w:space="0" w:color="auto"/>
              <w:right w:val="nil"/>
            </w:tcBorders>
            <w:tcMar>
              <w:right w:w="28" w:type="dxa"/>
            </w:tcMar>
            <w:hideMark/>
          </w:tcPr>
          <w:p w14:paraId="7034466F" w14:textId="77777777" w:rsidR="005D4E75" w:rsidRPr="00C972FF" w:rsidRDefault="005D4E75" w:rsidP="00AF6DC6">
            <w:pPr>
              <w:pStyle w:val="Glossary"/>
              <w:spacing w:before="60" w:after="60" w:line="260" w:lineRule="atLeast"/>
              <w:rPr>
                <w:rFonts w:cs="Calibri"/>
              </w:rPr>
            </w:pPr>
            <w:r w:rsidRPr="00C972FF">
              <w:rPr>
                <w:rFonts w:cs="Calibri"/>
              </w:rPr>
              <w:t>Materials recovery facility.</w:t>
            </w:r>
          </w:p>
        </w:tc>
      </w:tr>
      <w:tr w:rsidR="005D4E75" w:rsidRPr="00C972FF" w14:paraId="01294272" w14:textId="77777777" w:rsidTr="00C972FF">
        <w:tc>
          <w:tcPr>
            <w:tcW w:w="2410" w:type="dxa"/>
            <w:tcBorders>
              <w:top w:val="single" w:sz="4" w:space="0" w:color="auto"/>
              <w:left w:val="nil"/>
              <w:bottom w:val="single" w:sz="4" w:space="0" w:color="auto"/>
              <w:right w:val="single" w:sz="4" w:space="0" w:color="auto"/>
            </w:tcBorders>
            <w:hideMark/>
          </w:tcPr>
          <w:p w14:paraId="41B32A84" w14:textId="6E521543"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Mt</w:t>
            </w:r>
            <w:r w:rsidR="00A96877">
              <w:rPr>
                <w:rFonts w:eastAsia="Calibri" w:cs="Calibri"/>
                <w:b/>
                <w:bCs/>
              </w:rPr>
              <w:t xml:space="preserve"> </w:t>
            </w:r>
            <w:r w:rsidRPr="00C972FF">
              <w:rPr>
                <w:rFonts w:eastAsia="Calibri" w:cs="Calibri"/>
                <w:b/>
                <w:bCs/>
              </w:rPr>
              <w:t>CO</w:t>
            </w:r>
            <w:r w:rsidRPr="00C972FF">
              <w:rPr>
                <w:rFonts w:eastAsia="Calibri" w:cs="Calibri"/>
                <w:b/>
                <w:bCs/>
                <w:vertAlign w:val="subscript"/>
              </w:rPr>
              <w:t>2</w:t>
            </w:r>
            <w:r w:rsidRPr="00C972FF">
              <w:rPr>
                <w:rFonts w:eastAsia="Calibri" w:cs="Calibri"/>
                <w:b/>
                <w:bCs/>
              </w:rPr>
              <w:t>e</w:t>
            </w:r>
          </w:p>
        </w:tc>
        <w:tc>
          <w:tcPr>
            <w:tcW w:w="6094" w:type="dxa"/>
            <w:tcBorders>
              <w:top w:val="single" w:sz="4" w:space="0" w:color="auto"/>
              <w:left w:val="single" w:sz="4" w:space="0" w:color="auto"/>
              <w:bottom w:val="single" w:sz="4" w:space="0" w:color="auto"/>
              <w:right w:val="nil"/>
            </w:tcBorders>
            <w:tcMar>
              <w:right w:w="28" w:type="dxa"/>
            </w:tcMar>
            <w:hideMark/>
          </w:tcPr>
          <w:p w14:paraId="1172EE36" w14:textId="77777777" w:rsidR="005D4E75" w:rsidRPr="00C972FF" w:rsidRDefault="005D4E75" w:rsidP="00AF6DC6">
            <w:pPr>
              <w:pStyle w:val="Glossary"/>
              <w:spacing w:before="60" w:after="60" w:line="260" w:lineRule="atLeast"/>
              <w:rPr>
                <w:rFonts w:cs="Calibri"/>
              </w:rPr>
            </w:pPr>
            <w:proofErr w:type="spellStart"/>
            <w:r w:rsidRPr="00C972FF">
              <w:rPr>
                <w:rFonts w:cs="Calibri"/>
              </w:rPr>
              <w:t>Megatonnes</w:t>
            </w:r>
            <w:proofErr w:type="spellEnd"/>
            <w:r w:rsidRPr="00C972FF">
              <w:rPr>
                <w:rFonts w:cs="Calibri"/>
              </w:rPr>
              <w:t xml:space="preserve"> (million tonnes) CO</w:t>
            </w:r>
            <w:r w:rsidRPr="00C972FF">
              <w:rPr>
                <w:rFonts w:cs="Calibri"/>
                <w:vertAlign w:val="subscript"/>
              </w:rPr>
              <w:t>2</w:t>
            </w:r>
            <w:r w:rsidRPr="00C972FF">
              <w:rPr>
                <w:rFonts w:cs="Calibri"/>
              </w:rPr>
              <w:t>e.</w:t>
            </w:r>
          </w:p>
        </w:tc>
      </w:tr>
      <w:tr w:rsidR="005D4E75" w:rsidRPr="00C972FF" w14:paraId="18FBF039" w14:textId="77777777" w:rsidTr="00C972FF">
        <w:tc>
          <w:tcPr>
            <w:tcW w:w="2410" w:type="dxa"/>
            <w:tcBorders>
              <w:top w:val="single" w:sz="4" w:space="0" w:color="auto"/>
              <w:left w:val="nil"/>
              <w:bottom w:val="single" w:sz="4" w:space="0" w:color="auto"/>
              <w:right w:val="single" w:sz="4" w:space="0" w:color="auto"/>
            </w:tcBorders>
            <w:hideMark/>
          </w:tcPr>
          <w:p w14:paraId="26E6C511"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Municipal landfill</w:t>
            </w:r>
          </w:p>
        </w:tc>
        <w:tc>
          <w:tcPr>
            <w:tcW w:w="6094" w:type="dxa"/>
            <w:tcBorders>
              <w:top w:val="single" w:sz="4" w:space="0" w:color="auto"/>
              <w:left w:val="single" w:sz="4" w:space="0" w:color="auto"/>
              <w:bottom w:val="single" w:sz="4" w:space="0" w:color="auto"/>
              <w:right w:val="nil"/>
            </w:tcBorders>
            <w:tcMar>
              <w:right w:w="28" w:type="dxa"/>
            </w:tcMar>
            <w:hideMark/>
          </w:tcPr>
          <w:p w14:paraId="7E22D2BF" w14:textId="588ECE33" w:rsidR="005D4E75" w:rsidRPr="00C972FF" w:rsidRDefault="005D4E75" w:rsidP="00AF6DC6">
            <w:pPr>
              <w:pStyle w:val="Glossary"/>
              <w:spacing w:before="60" w:after="60" w:line="260" w:lineRule="atLeast"/>
              <w:rPr>
                <w:rFonts w:cs="Calibri"/>
              </w:rPr>
            </w:pPr>
            <w:r w:rsidRPr="00C972FF">
              <w:rPr>
                <w:rFonts w:eastAsia="Calibri" w:cs="Calibri"/>
              </w:rPr>
              <w:t>A l</w:t>
            </w:r>
            <w:r w:rsidRPr="00C972FF">
              <w:rPr>
                <w:rFonts w:cs="Calibri"/>
              </w:rPr>
              <w:t>andfill that accepts household waste as well as other wastes.</w:t>
            </w:r>
            <w:r w:rsidR="00C34BBC">
              <w:rPr>
                <w:rFonts w:cs="Calibri"/>
              </w:rPr>
              <w:t xml:space="preserve"> </w:t>
            </w:r>
            <w:r w:rsidR="00C34BBC" w:rsidRPr="00C34BBC">
              <w:rPr>
                <w:rFonts w:cs="Calibri"/>
              </w:rPr>
              <w:t>Classified as Class 1.</w:t>
            </w:r>
          </w:p>
        </w:tc>
      </w:tr>
      <w:tr w:rsidR="005D4E75" w:rsidRPr="00C972FF" w14:paraId="5810B270" w14:textId="77777777" w:rsidTr="00C972FF">
        <w:tc>
          <w:tcPr>
            <w:tcW w:w="2410" w:type="dxa"/>
            <w:tcBorders>
              <w:top w:val="single" w:sz="4" w:space="0" w:color="auto"/>
              <w:left w:val="nil"/>
              <w:bottom w:val="single" w:sz="4" w:space="0" w:color="auto"/>
              <w:right w:val="single" w:sz="4" w:space="0" w:color="auto"/>
            </w:tcBorders>
            <w:hideMark/>
          </w:tcPr>
          <w:p w14:paraId="143B7C1F"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NABERSNZ rating</w:t>
            </w:r>
          </w:p>
        </w:tc>
        <w:tc>
          <w:tcPr>
            <w:tcW w:w="6094" w:type="dxa"/>
            <w:tcBorders>
              <w:top w:val="single" w:sz="4" w:space="0" w:color="auto"/>
              <w:left w:val="single" w:sz="4" w:space="0" w:color="auto"/>
              <w:bottom w:val="single" w:sz="4" w:space="0" w:color="auto"/>
              <w:right w:val="nil"/>
            </w:tcBorders>
            <w:tcMar>
              <w:right w:w="28" w:type="dxa"/>
            </w:tcMar>
            <w:hideMark/>
          </w:tcPr>
          <w:p w14:paraId="49157AB1" w14:textId="7317E478" w:rsidR="005D4E75" w:rsidRPr="00C972FF" w:rsidRDefault="005D4E75" w:rsidP="00AF6DC6">
            <w:pPr>
              <w:pStyle w:val="Glossary"/>
              <w:spacing w:before="60" w:after="60" w:line="260" w:lineRule="atLeast"/>
              <w:rPr>
                <w:rFonts w:cs="Calibri"/>
              </w:rPr>
            </w:pPr>
            <w:r w:rsidRPr="00C972FF">
              <w:rPr>
                <w:rFonts w:cs="Calibri"/>
              </w:rPr>
              <w:t>An independent, government-backed system for rating the energy efficiency of office buildings.</w:t>
            </w:r>
            <w:r w:rsidR="00175193" w:rsidRPr="00C972FF">
              <w:rPr>
                <w:rFonts w:cs="Calibri"/>
              </w:rPr>
              <w:t xml:space="preserve"> </w:t>
            </w:r>
          </w:p>
        </w:tc>
      </w:tr>
      <w:tr w:rsidR="005D4E75" w:rsidRPr="00C972FF" w14:paraId="2A8A171E" w14:textId="77777777" w:rsidTr="00C972FF">
        <w:tc>
          <w:tcPr>
            <w:tcW w:w="2410" w:type="dxa"/>
            <w:tcBorders>
              <w:top w:val="single" w:sz="4" w:space="0" w:color="auto"/>
              <w:left w:val="nil"/>
              <w:bottom w:val="single" w:sz="4" w:space="0" w:color="auto"/>
              <w:right w:val="single" w:sz="4" w:space="0" w:color="auto"/>
            </w:tcBorders>
            <w:hideMark/>
          </w:tcPr>
          <w:p w14:paraId="139A603C"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National Climate Change Risk Assessment (NCCRA)</w:t>
            </w:r>
          </w:p>
        </w:tc>
        <w:tc>
          <w:tcPr>
            <w:tcW w:w="6094" w:type="dxa"/>
            <w:tcBorders>
              <w:top w:val="single" w:sz="4" w:space="0" w:color="auto"/>
              <w:left w:val="single" w:sz="4" w:space="0" w:color="auto"/>
              <w:bottom w:val="single" w:sz="4" w:space="0" w:color="auto"/>
              <w:right w:val="nil"/>
            </w:tcBorders>
            <w:tcMar>
              <w:right w:w="28" w:type="dxa"/>
            </w:tcMar>
            <w:hideMark/>
          </w:tcPr>
          <w:p w14:paraId="246AA6B4" w14:textId="283DBF9E" w:rsidR="005D4E75" w:rsidRPr="00C972FF" w:rsidRDefault="004A2D08" w:rsidP="00AF6DC6">
            <w:pPr>
              <w:pStyle w:val="Glossary"/>
              <w:spacing w:before="60" w:after="60" w:line="260" w:lineRule="atLeast"/>
              <w:rPr>
                <w:rFonts w:cs="Calibri"/>
              </w:rPr>
            </w:pPr>
            <w:r w:rsidRPr="004A2D08">
              <w:rPr>
                <w:rFonts w:eastAsia="Calibri" w:cs="Calibri"/>
              </w:rPr>
              <w:t>In August 2020, the Government released the first National Climate Change Risk Assessment. This risk assessment highlighted risks covering all aspects of life from our ecosystems and communities to buildings and the financial system. The Government is now working on developing its response to the risks in the report, through the National Adaptation Plan.</w:t>
            </w:r>
            <w:r w:rsidR="004B4570">
              <w:rPr>
                <w:rFonts w:eastAsia="Calibri" w:cs="Calibri"/>
              </w:rPr>
              <w:t xml:space="preserve"> </w:t>
            </w:r>
            <w:r w:rsidR="005B6063">
              <w:rPr>
                <w:rFonts w:eastAsia="Calibri" w:cs="Calibri"/>
              </w:rPr>
              <w:t>The Climate Change Commission will produce f</w:t>
            </w:r>
            <w:r w:rsidRPr="004A2D08">
              <w:rPr>
                <w:rFonts w:eastAsia="Calibri" w:cs="Calibri"/>
              </w:rPr>
              <w:t>urther national climate risk assessments at least every six years.</w:t>
            </w:r>
          </w:p>
        </w:tc>
      </w:tr>
      <w:tr w:rsidR="005D4E75" w:rsidRPr="00C972FF" w14:paraId="7F38AE60" w14:textId="77777777" w:rsidTr="00C972FF">
        <w:tc>
          <w:tcPr>
            <w:tcW w:w="2410" w:type="dxa"/>
            <w:tcBorders>
              <w:top w:val="single" w:sz="4" w:space="0" w:color="auto"/>
              <w:left w:val="nil"/>
              <w:bottom w:val="single" w:sz="4" w:space="0" w:color="auto"/>
              <w:right w:val="single" w:sz="4" w:space="0" w:color="auto"/>
            </w:tcBorders>
            <w:hideMark/>
          </w:tcPr>
          <w:p w14:paraId="0EA59791"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NDC</w:t>
            </w:r>
          </w:p>
        </w:tc>
        <w:tc>
          <w:tcPr>
            <w:tcW w:w="6094" w:type="dxa"/>
            <w:tcBorders>
              <w:top w:val="single" w:sz="4" w:space="0" w:color="auto"/>
              <w:left w:val="single" w:sz="4" w:space="0" w:color="auto"/>
              <w:bottom w:val="single" w:sz="4" w:space="0" w:color="auto"/>
              <w:right w:val="nil"/>
            </w:tcBorders>
            <w:tcMar>
              <w:right w:w="28" w:type="dxa"/>
            </w:tcMar>
            <w:hideMark/>
          </w:tcPr>
          <w:p w14:paraId="01B45BF6" w14:textId="0F1AF50C" w:rsidR="005D4E75" w:rsidRPr="00C972FF" w:rsidRDefault="005D4E75" w:rsidP="00AF6DC6">
            <w:pPr>
              <w:pStyle w:val="Glossary"/>
              <w:spacing w:before="60" w:after="60" w:line="260" w:lineRule="atLeast"/>
              <w:rPr>
                <w:rFonts w:cs="Calibri"/>
              </w:rPr>
            </w:pPr>
            <w:r w:rsidRPr="00C972FF">
              <w:rPr>
                <w:rFonts w:eastAsia="Calibri" w:cs="Calibri"/>
              </w:rPr>
              <w:t xml:space="preserve">Nationally Determined Contribution (NDC). </w:t>
            </w:r>
            <w:r w:rsidR="007F5637" w:rsidRPr="007F5637">
              <w:rPr>
                <w:rFonts w:eastAsia="Calibri" w:cs="Calibri"/>
              </w:rPr>
              <w:t xml:space="preserve">An NDC represents the contribution a </w:t>
            </w:r>
            <w:r w:rsidR="003A1243">
              <w:rPr>
                <w:rFonts w:eastAsia="Calibri" w:cs="Calibri"/>
              </w:rPr>
              <w:t>p</w:t>
            </w:r>
            <w:r w:rsidR="007F5637" w:rsidRPr="007F5637">
              <w:rPr>
                <w:rFonts w:eastAsia="Calibri" w:cs="Calibri"/>
              </w:rPr>
              <w:t xml:space="preserve">arty </w:t>
            </w:r>
            <w:r w:rsidR="00107B56">
              <w:rPr>
                <w:rFonts w:eastAsia="Calibri" w:cs="Calibri"/>
              </w:rPr>
              <w:t xml:space="preserve">to the Paris Agreement </w:t>
            </w:r>
            <w:r w:rsidR="007F5637" w:rsidRPr="007F5637">
              <w:rPr>
                <w:rFonts w:eastAsia="Calibri" w:cs="Calibri"/>
              </w:rPr>
              <w:t xml:space="preserve">will make to the global effort to reduce emissions (both domestically and internationally). </w:t>
            </w:r>
            <w:r w:rsidR="00C62B83">
              <w:rPr>
                <w:rFonts w:eastAsia="Calibri" w:cs="Calibri"/>
              </w:rPr>
              <w:t>Our</w:t>
            </w:r>
            <w:r w:rsidR="007F5637" w:rsidRPr="007F5637">
              <w:rPr>
                <w:rFonts w:eastAsia="Calibri" w:cs="Calibri"/>
              </w:rPr>
              <w:t xml:space="preserve"> first NDC is currently an economy-wide, absolute emissions reduction target to reduce greenhouse gas emissions by 30 per cent below 2005 levels by 2030.</w:t>
            </w:r>
          </w:p>
        </w:tc>
      </w:tr>
      <w:tr w:rsidR="005D4E75" w:rsidRPr="00C972FF" w14:paraId="717B3A52" w14:textId="77777777" w:rsidTr="00C972FF">
        <w:tc>
          <w:tcPr>
            <w:tcW w:w="2410" w:type="dxa"/>
            <w:tcBorders>
              <w:top w:val="single" w:sz="4" w:space="0" w:color="auto"/>
              <w:left w:val="nil"/>
              <w:bottom w:val="single" w:sz="4" w:space="0" w:color="auto"/>
              <w:right w:val="single" w:sz="4" w:space="0" w:color="auto"/>
            </w:tcBorders>
            <w:hideMark/>
          </w:tcPr>
          <w:p w14:paraId="3C869A0E"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Net zero</w:t>
            </w:r>
          </w:p>
        </w:tc>
        <w:tc>
          <w:tcPr>
            <w:tcW w:w="6094" w:type="dxa"/>
            <w:tcBorders>
              <w:top w:val="single" w:sz="4" w:space="0" w:color="auto"/>
              <w:left w:val="single" w:sz="4" w:space="0" w:color="auto"/>
              <w:bottom w:val="single" w:sz="4" w:space="0" w:color="auto"/>
              <w:right w:val="nil"/>
            </w:tcBorders>
            <w:tcMar>
              <w:right w:w="28" w:type="dxa"/>
            </w:tcMar>
            <w:hideMark/>
          </w:tcPr>
          <w:p w14:paraId="12D0DB56" w14:textId="4416FB65" w:rsidR="005D4E75" w:rsidRPr="00C972FF" w:rsidRDefault="005D4E75" w:rsidP="00AF6DC6">
            <w:pPr>
              <w:pStyle w:val="Glossary"/>
              <w:spacing w:before="60" w:after="60" w:line="260" w:lineRule="atLeast"/>
              <w:rPr>
                <w:rFonts w:cs="Calibri"/>
              </w:rPr>
            </w:pPr>
            <w:r w:rsidRPr="00C972FF">
              <w:rPr>
                <w:rFonts w:eastAsia="Calibri" w:cs="Calibri"/>
              </w:rPr>
              <w:t xml:space="preserve">In </w:t>
            </w:r>
            <w:r w:rsidR="00861BF5">
              <w:t>Aotearoa</w:t>
            </w:r>
            <w:r w:rsidRPr="00C972FF">
              <w:rPr>
                <w:rFonts w:eastAsia="Calibri" w:cs="Calibri"/>
              </w:rPr>
              <w:t xml:space="preserve"> this means </w:t>
            </w:r>
            <w:r w:rsidRPr="00C972FF">
              <w:rPr>
                <w:rFonts w:cs="Calibri"/>
                <w:shd w:val="clear" w:color="auto" w:fill="FFFFFF"/>
              </w:rPr>
              <w:t>completely negating the amount of greenhouse gases, produced by human activity (except biogenic methane) by 2050. This can be done by balancing emissions and removals of greenhouse gases, or by eliminating emissions from society.</w:t>
            </w:r>
          </w:p>
        </w:tc>
      </w:tr>
      <w:tr w:rsidR="005D4E75" w:rsidRPr="00C972FF" w14:paraId="04B1BFD4" w14:textId="77777777" w:rsidTr="00C972FF">
        <w:tc>
          <w:tcPr>
            <w:tcW w:w="2410" w:type="dxa"/>
            <w:tcBorders>
              <w:top w:val="single" w:sz="4" w:space="0" w:color="auto"/>
              <w:left w:val="nil"/>
              <w:bottom w:val="single" w:sz="4" w:space="0" w:color="auto"/>
              <w:right w:val="single" w:sz="4" w:space="0" w:color="auto"/>
            </w:tcBorders>
            <w:hideMark/>
          </w:tcPr>
          <w:p w14:paraId="1F7951F4"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NZ ETS</w:t>
            </w:r>
          </w:p>
        </w:tc>
        <w:tc>
          <w:tcPr>
            <w:tcW w:w="6094" w:type="dxa"/>
            <w:tcBorders>
              <w:top w:val="single" w:sz="4" w:space="0" w:color="auto"/>
              <w:left w:val="single" w:sz="4" w:space="0" w:color="auto"/>
              <w:bottom w:val="single" w:sz="4" w:space="0" w:color="auto"/>
              <w:right w:val="nil"/>
            </w:tcBorders>
            <w:tcMar>
              <w:right w:w="28" w:type="dxa"/>
            </w:tcMar>
            <w:hideMark/>
          </w:tcPr>
          <w:p w14:paraId="0C49C25A" w14:textId="183775AC" w:rsidR="005D4E75" w:rsidRPr="00C972FF" w:rsidRDefault="005D4E75" w:rsidP="00AF6DC6">
            <w:pPr>
              <w:pStyle w:val="Glossary"/>
              <w:spacing w:before="60" w:after="60" w:line="260" w:lineRule="atLeast"/>
              <w:rPr>
                <w:rFonts w:cs="Calibri"/>
              </w:rPr>
            </w:pPr>
            <w:r w:rsidRPr="00C972FF">
              <w:rPr>
                <w:rFonts w:cs="Calibri"/>
              </w:rPr>
              <w:t>New Zealand Emissions Trading Scheme</w:t>
            </w:r>
            <w:r w:rsidR="00883CF3">
              <w:rPr>
                <w:rFonts w:cs="Calibri"/>
              </w:rPr>
              <w:t xml:space="preserve"> </w:t>
            </w:r>
            <w:r w:rsidR="00883CF3" w:rsidRPr="00D3420F">
              <w:rPr>
                <w:rFonts w:cs="Calibri"/>
              </w:rPr>
              <w:t>is a key tool for meeting our domestic and international climate change targets. It places a price on greenhouse gas emissions and requires all sectors of our economy, except agriculture, to pay for their emissions</w:t>
            </w:r>
            <w:r w:rsidR="00524245">
              <w:rPr>
                <w:rFonts w:cs="Calibri"/>
              </w:rPr>
              <w:t>.</w:t>
            </w:r>
          </w:p>
        </w:tc>
      </w:tr>
      <w:tr w:rsidR="005D4E75" w:rsidRPr="00C972FF" w14:paraId="4602790F" w14:textId="77777777" w:rsidTr="00C972FF">
        <w:tc>
          <w:tcPr>
            <w:tcW w:w="2410" w:type="dxa"/>
            <w:tcBorders>
              <w:top w:val="single" w:sz="4" w:space="0" w:color="auto"/>
              <w:left w:val="nil"/>
              <w:bottom w:val="single" w:sz="4" w:space="0" w:color="auto"/>
              <w:right w:val="single" w:sz="4" w:space="0" w:color="auto"/>
            </w:tcBorders>
            <w:hideMark/>
          </w:tcPr>
          <w:p w14:paraId="3218E648"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Operational emissions</w:t>
            </w:r>
          </w:p>
        </w:tc>
        <w:tc>
          <w:tcPr>
            <w:tcW w:w="6094" w:type="dxa"/>
            <w:tcBorders>
              <w:top w:val="single" w:sz="4" w:space="0" w:color="auto"/>
              <w:left w:val="single" w:sz="4" w:space="0" w:color="auto"/>
              <w:bottom w:val="single" w:sz="4" w:space="0" w:color="auto"/>
              <w:right w:val="nil"/>
            </w:tcBorders>
            <w:tcMar>
              <w:right w:w="28" w:type="dxa"/>
            </w:tcMar>
            <w:hideMark/>
          </w:tcPr>
          <w:p w14:paraId="00472FD4" w14:textId="172B5F48" w:rsidR="005D4E75" w:rsidRPr="00C972FF" w:rsidRDefault="00D80993" w:rsidP="00AF6DC6">
            <w:pPr>
              <w:pStyle w:val="Glossary"/>
              <w:spacing w:before="60" w:after="60" w:line="260" w:lineRule="atLeast"/>
              <w:rPr>
                <w:rFonts w:cs="Calibri"/>
              </w:rPr>
            </w:pPr>
            <w:r w:rsidRPr="00C972FF">
              <w:rPr>
                <w:rFonts w:cs="Calibri"/>
              </w:rPr>
              <w:t>E</w:t>
            </w:r>
            <w:r w:rsidR="005D4E75" w:rsidRPr="00C972FF">
              <w:rPr>
                <w:rFonts w:cs="Calibri"/>
              </w:rPr>
              <w:t>missions from energy and other resources used when operating a building.</w:t>
            </w:r>
          </w:p>
        </w:tc>
      </w:tr>
      <w:tr w:rsidR="005D4E75" w:rsidRPr="00C972FF" w14:paraId="68E13A59" w14:textId="77777777" w:rsidTr="00C972FF">
        <w:tc>
          <w:tcPr>
            <w:tcW w:w="2410" w:type="dxa"/>
            <w:tcBorders>
              <w:top w:val="single" w:sz="4" w:space="0" w:color="auto"/>
              <w:left w:val="nil"/>
              <w:bottom w:val="single" w:sz="4" w:space="0" w:color="auto"/>
              <w:right w:val="single" w:sz="4" w:space="0" w:color="auto"/>
            </w:tcBorders>
            <w:hideMark/>
          </w:tcPr>
          <w:p w14:paraId="67EB1242"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Ozone</w:t>
            </w:r>
          </w:p>
        </w:tc>
        <w:tc>
          <w:tcPr>
            <w:tcW w:w="6094" w:type="dxa"/>
            <w:tcBorders>
              <w:top w:val="single" w:sz="4" w:space="0" w:color="auto"/>
              <w:left w:val="single" w:sz="4" w:space="0" w:color="auto"/>
              <w:bottom w:val="single" w:sz="4" w:space="0" w:color="auto"/>
              <w:right w:val="nil"/>
            </w:tcBorders>
            <w:tcMar>
              <w:right w:w="28" w:type="dxa"/>
            </w:tcMar>
            <w:hideMark/>
          </w:tcPr>
          <w:p w14:paraId="40286616" w14:textId="77777777" w:rsidR="005D4E75" w:rsidRPr="00C972FF" w:rsidRDefault="005D4E75" w:rsidP="00AF6DC6">
            <w:pPr>
              <w:pStyle w:val="Glossary"/>
              <w:spacing w:before="60" w:after="60" w:line="260" w:lineRule="atLeast"/>
              <w:rPr>
                <w:rFonts w:cs="Calibri"/>
              </w:rPr>
            </w:pPr>
            <w:r w:rsidRPr="00C972FF">
              <w:rPr>
                <w:rFonts w:cs="Calibri"/>
              </w:rPr>
              <w:t>A gas that occurs high in the atmosphere, where it protects the earth’s surface from harmful ultraviolet (UV) rays. Some greenhouse gases and human activity can deplete ozone and reduce its protective effect.</w:t>
            </w:r>
            <w:r w:rsidRPr="00C972FF">
              <w:rPr>
                <w:rFonts w:cs="Calibri"/>
                <w:color w:val="333333"/>
                <w:shd w:val="clear" w:color="auto" w:fill="FFFFFF"/>
              </w:rPr>
              <w:t xml:space="preserve"> </w:t>
            </w:r>
          </w:p>
        </w:tc>
      </w:tr>
      <w:tr w:rsidR="005D4E75" w:rsidRPr="00C972FF" w14:paraId="268FE867" w14:textId="77777777" w:rsidTr="00C972FF">
        <w:tc>
          <w:tcPr>
            <w:tcW w:w="2410" w:type="dxa"/>
            <w:tcBorders>
              <w:top w:val="single" w:sz="4" w:space="0" w:color="auto"/>
              <w:left w:val="nil"/>
              <w:bottom w:val="single" w:sz="4" w:space="0" w:color="auto"/>
              <w:right w:val="single" w:sz="4" w:space="0" w:color="auto"/>
            </w:tcBorders>
            <w:hideMark/>
          </w:tcPr>
          <w:p w14:paraId="238858CD" w14:textId="22AA16B0"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 xml:space="preserve">Paris </w:t>
            </w:r>
            <w:r w:rsidR="003A0007">
              <w:rPr>
                <w:rFonts w:eastAsia="Calibri" w:cs="Calibri"/>
                <w:b/>
                <w:bCs/>
              </w:rPr>
              <w:t>A</w:t>
            </w:r>
            <w:r w:rsidRPr="00C972FF">
              <w:rPr>
                <w:rFonts w:eastAsia="Calibri" w:cs="Calibri"/>
                <w:b/>
                <w:bCs/>
              </w:rPr>
              <w:t>greement</w:t>
            </w:r>
          </w:p>
        </w:tc>
        <w:tc>
          <w:tcPr>
            <w:tcW w:w="6094" w:type="dxa"/>
            <w:tcBorders>
              <w:top w:val="single" w:sz="4" w:space="0" w:color="auto"/>
              <w:left w:val="single" w:sz="4" w:space="0" w:color="auto"/>
              <w:bottom w:val="single" w:sz="4" w:space="0" w:color="auto"/>
              <w:right w:val="nil"/>
            </w:tcBorders>
            <w:tcMar>
              <w:right w:w="28" w:type="dxa"/>
            </w:tcMar>
            <w:hideMark/>
          </w:tcPr>
          <w:p w14:paraId="40C37C9A" w14:textId="72351130" w:rsidR="005D4E75" w:rsidRPr="00C972FF" w:rsidRDefault="005D4E75" w:rsidP="00AF6DC6">
            <w:pPr>
              <w:pStyle w:val="Glossary"/>
              <w:spacing w:before="60" w:after="60" w:line="260" w:lineRule="atLeast"/>
              <w:rPr>
                <w:rFonts w:cs="Calibri"/>
              </w:rPr>
            </w:pPr>
            <w:r w:rsidRPr="00C972FF">
              <w:rPr>
                <w:rFonts w:cs="Calibri"/>
              </w:rPr>
              <w:t>A</w:t>
            </w:r>
            <w:r w:rsidRPr="00C972FF">
              <w:rPr>
                <w:rFonts w:cs="Calibri"/>
                <w:shd w:val="clear" w:color="auto" w:fill="FFFFFF"/>
              </w:rPr>
              <w:t xml:space="preserve"> legally binding international treaty on climate change mitigation, adaptation and finance, adopted by 196 </w:t>
            </w:r>
            <w:r w:rsidR="003A1243">
              <w:rPr>
                <w:rFonts w:cs="Calibri"/>
                <w:shd w:val="clear" w:color="auto" w:fill="FFFFFF"/>
              </w:rPr>
              <w:t>p</w:t>
            </w:r>
            <w:r w:rsidRPr="00C972FF">
              <w:rPr>
                <w:rFonts w:cs="Calibri"/>
                <w:shd w:val="clear" w:color="auto" w:fill="FFFFFF"/>
              </w:rPr>
              <w:t>arties in Paris and signed in</w:t>
            </w:r>
            <w:r w:rsidR="005A0E1B" w:rsidRPr="00C972FF">
              <w:rPr>
                <w:rFonts w:cs="Calibri"/>
                <w:shd w:val="clear" w:color="auto" w:fill="FFFFFF"/>
              </w:rPr>
              <w:t> </w:t>
            </w:r>
            <w:r w:rsidRPr="00C972FF">
              <w:rPr>
                <w:rFonts w:cs="Calibri"/>
                <w:shd w:val="clear" w:color="auto" w:fill="FFFFFF"/>
              </w:rPr>
              <w:t>2016.</w:t>
            </w:r>
          </w:p>
        </w:tc>
      </w:tr>
      <w:tr w:rsidR="005D4E75" w:rsidRPr="00C972FF" w14:paraId="61A4758F" w14:textId="77777777" w:rsidTr="00C972FF">
        <w:tc>
          <w:tcPr>
            <w:tcW w:w="2410" w:type="dxa"/>
            <w:tcBorders>
              <w:top w:val="single" w:sz="4" w:space="0" w:color="auto"/>
              <w:left w:val="nil"/>
              <w:bottom w:val="single" w:sz="4" w:space="0" w:color="auto"/>
              <w:right w:val="single" w:sz="4" w:space="0" w:color="auto"/>
            </w:tcBorders>
            <w:hideMark/>
          </w:tcPr>
          <w:p w14:paraId="79D383B1"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Product stewardship</w:t>
            </w:r>
          </w:p>
        </w:tc>
        <w:tc>
          <w:tcPr>
            <w:tcW w:w="6094" w:type="dxa"/>
            <w:tcBorders>
              <w:top w:val="single" w:sz="4" w:space="0" w:color="auto"/>
              <w:left w:val="single" w:sz="4" w:space="0" w:color="auto"/>
              <w:bottom w:val="single" w:sz="4" w:space="0" w:color="auto"/>
              <w:right w:val="nil"/>
            </w:tcBorders>
            <w:tcMar>
              <w:right w:w="28" w:type="dxa"/>
            </w:tcMar>
            <w:hideMark/>
          </w:tcPr>
          <w:p w14:paraId="42701A0E" w14:textId="77777777" w:rsidR="005D4E75" w:rsidRPr="00C972FF" w:rsidRDefault="005D4E75" w:rsidP="00AF6DC6">
            <w:pPr>
              <w:pStyle w:val="Glossary"/>
              <w:spacing w:before="60" w:after="60" w:line="260" w:lineRule="atLeast"/>
              <w:rPr>
                <w:rFonts w:cs="Calibri"/>
              </w:rPr>
            </w:pPr>
            <w:r w:rsidRPr="00C972FF">
              <w:rPr>
                <w:rFonts w:cs="Calibri"/>
              </w:rPr>
              <w:t>A scheme in which a producer, importer, retailer or consumer takes responsibility for reducing a product’s environmental impact.</w:t>
            </w:r>
          </w:p>
        </w:tc>
      </w:tr>
      <w:tr w:rsidR="005D4E75" w:rsidRPr="00C972FF" w14:paraId="54C0E951" w14:textId="77777777" w:rsidTr="00C972FF">
        <w:trPr>
          <w:trHeight w:val="231"/>
        </w:trPr>
        <w:tc>
          <w:tcPr>
            <w:tcW w:w="2410" w:type="dxa"/>
            <w:tcBorders>
              <w:top w:val="single" w:sz="4" w:space="0" w:color="auto"/>
              <w:left w:val="nil"/>
              <w:bottom w:val="single" w:sz="4" w:space="0" w:color="auto"/>
              <w:right w:val="single" w:sz="4" w:space="0" w:color="auto"/>
            </w:tcBorders>
            <w:hideMark/>
          </w:tcPr>
          <w:p w14:paraId="7D3ECD0E"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Rangatiratanga</w:t>
            </w:r>
          </w:p>
        </w:tc>
        <w:tc>
          <w:tcPr>
            <w:tcW w:w="6094" w:type="dxa"/>
            <w:tcBorders>
              <w:top w:val="single" w:sz="4" w:space="0" w:color="auto"/>
              <w:left w:val="single" w:sz="4" w:space="0" w:color="auto"/>
              <w:bottom w:val="single" w:sz="4" w:space="0" w:color="auto"/>
              <w:right w:val="nil"/>
            </w:tcBorders>
            <w:tcMar>
              <w:right w:w="28" w:type="dxa"/>
            </w:tcMar>
            <w:hideMark/>
          </w:tcPr>
          <w:p w14:paraId="6D4D97AE" w14:textId="242F4D4F" w:rsidR="005D4E75" w:rsidRPr="00C972FF" w:rsidRDefault="007F5637" w:rsidP="00AF6DC6">
            <w:pPr>
              <w:pStyle w:val="Glossary"/>
              <w:spacing w:before="60" w:after="60" w:line="260" w:lineRule="atLeast"/>
              <w:rPr>
                <w:rFonts w:eastAsia="Times New Roman" w:cs="Calibri"/>
              </w:rPr>
            </w:pPr>
            <w:r>
              <w:rPr>
                <w:rFonts w:eastAsia="Times New Roman" w:cs="Calibri"/>
              </w:rPr>
              <w:t>R</w:t>
            </w:r>
            <w:r w:rsidR="005D4E75" w:rsidRPr="00C972FF">
              <w:rPr>
                <w:rFonts w:eastAsia="Times New Roman" w:cs="Calibri"/>
              </w:rPr>
              <w:t>ight to exercise authority and leadership, self-determination, ownership.</w:t>
            </w:r>
          </w:p>
        </w:tc>
      </w:tr>
      <w:tr w:rsidR="005D4E75" w:rsidRPr="00C972FF" w14:paraId="3F93CFC6" w14:textId="77777777" w:rsidTr="00C972FF">
        <w:tc>
          <w:tcPr>
            <w:tcW w:w="2410" w:type="dxa"/>
            <w:tcBorders>
              <w:top w:val="single" w:sz="4" w:space="0" w:color="auto"/>
              <w:left w:val="nil"/>
              <w:bottom w:val="single" w:sz="4" w:space="0" w:color="auto"/>
              <w:right w:val="single" w:sz="4" w:space="0" w:color="auto"/>
            </w:tcBorders>
            <w:hideMark/>
          </w:tcPr>
          <w:p w14:paraId="07C3B30D"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Recovery</w:t>
            </w:r>
          </w:p>
        </w:tc>
        <w:tc>
          <w:tcPr>
            <w:tcW w:w="6094" w:type="dxa"/>
            <w:tcBorders>
              <w:top w:val="single" w:sz="4" w:space="0" w:color="auto"/>
              <w:left w:val="single" w:sz="4" w:space="0" w:color="auto"/>
              <w:bottom w:val="single" w:sz="4" w:space="0" w:color="auto"/>
              <w:right w:val="nil"/>
            </w:tcBorders>
            <w:tcMar>
              <w:right w:w="28" w:type="dxa"/>
            </w:tcMar>
            <w:hideMark/>
          </w:tcPr>
          <w:p w14:paraId="79B8BF67" w14:textId="77777777" w:rsidR="005D4E75" w:rsidRPr="00C972FF" w:rsidRDefault="005D4E75" w:rsidP="00AF6DC6">
            <w:pPr>
              <w:pStyle w:val="Glossary"/>
              <w:spacing w:before="60" w:after="60" w:line="260" w:lineRule="atLeast"/>
              <w:rPr>
                <w:rFonts w:cs="Calibri"/>
              </w:rPr>
            </w:pPr>
            <w:r w:rsidRPr="00C972FF">
              <w:rPr>
                <w:rFonts w:cs="Calibri"/>
              </w:rPr>
              <w:t>Reusing and recycling waste.</w:t>
            </w:r>
          </w:p>
        </w:tc>
      </w:tr>
      <w:tr w:rsidR="005D4E75" w:rsidRPr="00C972FF" w14:paraId="0E9C12E5" w14:textId="77777777" w:rsidTr="00C972FF">
        <w:tc>
          <w:tcPr>
            <w:tcW w:w="2410" w:type="dxa"/>
            <w:tcBorders>
              <w:top w:val="single" w:sz="4" w:space="0" w:color="auto"/>
              <w:left w:val="nil"/>
              <w:bottom w:val="single" w:sz="4" w:space="0" w:color="auto"/>
              <w:right w:val="single" w:sz="4" w:space="0" w:color="auto"/>
            </w:tcBorders>
            <w:hideMark/>
          </w:tcPr>
          <w:p w14:paraId="2496B46D"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Resilience</w:t>
            </w:r>
          </w:p>
        </w:tc>
        <w:tc>
          <w:tcPr>
            <w:tcW w:w="6094" w:type="dxa"/>
            <w:tcBorders>
              <w:top w:val="single" w:sz="4" w:space="0" w:color="auto"/>
              <w:left w:val="single" w:sz="4" w:space="0" w:color="auto"/>
              <w:bottom w:val="single" w:sz="4" w:space="0" w:color="auto"/>
              <w:right w:val="nil"/>
            </w:tcBorders>
            <w:tcMar>
              <w:right w:w="28" w:type="dxa"/>
            </w:tcMar>
            <w:hideMark/>
          </w:tcPr>
          <w:p w14:paraId="449476BD" w14:textId="77777777" w:rsidR="005D4E75" w:rsidRPr="00C972FF" w:rsidRDefault="005D4E75" w:rsidP="00AF6DC6">
            <w:pPr>
              <w:pStyle w:val="Glossary"/>
              <w:spacing w:before="60" w:after="60" w:line="260" w:lineRule="atLeast"/>
              <w:rPr>
                <w:rFonts w:cs="Calibri"/>
              </w:rPr>
            </w:pPr>
            <w:r w:rsidRPr="00C972FF">
              <w:rPr>
                <w:rFonts w:cs="Calibri"/>
              </w:rPr>
              <w:t xml:space="preserve">The </w:t>
            </w:r>
            <w:r w:rsidRPr="00C972FF">
              <w:rPr>
                <w:rFonts w:cs="Calibri"/>
                <w:shd w:val="clear" w:color="auto" w:fill="FFFFFF"/>
              </w:rPr>
              <w:t xml:space="preserve">ability to prepare for, and respond to </w:t>
            </w:r>
            <w:r w:rsidRPr="00C972FF">
              <w:rPr>
                <w:rFonts w:cs="Calibri"/>
              </w:rPr>
              <w:t>hazards</w:t>
            </w:r>
            <w:r w:rsidRPr="00C972FF">
              <w:rPr>
                <w:rFonts w:cs="Calibri"/>
                <w:shd w:val="clear" w:color="auto" w:fill="FFFFFF"/>
              </w:rPr>
              <w:t>, risks and trends related to </w:t>
            </w:r>
            <w:r w:rsidRPr="00C972FF">
              <w:rPr>
                <w:rStyle w:val="Emphasis"/>
                <w:rFonts w:cs="Calibri"/>
                <w:i w:val="0"/>
                <w:iCs w:val="0"/>
                <w:shd w:val="clear" w:color="auto" w:fill="FFFFFF"/>
              </w:rPr>
              <w:t>climate change</w:t>
            </w:r>
            <w:r w:rsidRPr="00C972FF">
              <w:rPr>
                <w:rFonts w:cs="Calibri"/>
                <w:i/>
                <w:iCs/>
                <w:shd w:val="clear" w:color="auto" w:fill="FFFFFF"/>
              </w:rPr>
              <w:t>.</w:t>
            </w:r>
          </w:p>
        </w:tc>
      </w:tr>
      <w:tr w:rsidR="005D4E75" w:rsidRPr="00C972FF" w14:paraId="205086D0" w14:textId="77777777" w:rsidTr="00C972FF">
        <w:tc>
          <w:tcPr>
            <w:tcW w:w="2410" w:type="dxa"/>
            <w:tcBorders>
              <w:top w:val="single" w:sz="4" w:space="0" w:color="auto"/>
              <w:left w:val="nil"/>
              <w:bottom w:val="single" w:sz="4" w:space="0" w:color="auto"/>
              <w:right w:val="single" w:sz="4" w:space="0" w:color="auto"/>
            </w:tcBorders>
            <w:hideMark/>
          </w:tcPr>
          <w:p w14:paraId="148D93B1" w14:textId="77777777" w:rsidR="005D4E75" w:rsidRPr="00C972FF" w:rsidRDefault="005D4E75" w:rsidP="00915EAC">
            <w:pPr>
              <w:pStyle w:val="Glossary"/>
              <w:spacing w:before="60" w:after="60" w:line="260" w:lineRule="atLeast"/>
              <w:rPr>
                <w:rFonts w:eastAsia="Calibri" w:cs="Calibri"/>
                <w:b/>
                <w:bCs/>
              </w:rPr>
            </w:pPr>
            <w:proofErr w:type="spellStart"/>
            <w:r w:rsidRPr="00C972FF">
              <w:rPr>
                <w:rFonts w:eastAsia="Calibri" w:cs="Calibri"/>
                <w:b/>
                <w:bCs/>
              </w:rPr>
              <w:t>Rohe</w:t>
            </w:r>
            <w:proofErr w:type="spellEnd"/>
          </w:p>
        </w:tc>
        <w:tc>
          <w:tcPr>
            <w:tcW w:w="6094" w:type="dxa"/>
            <w:tcBorders>
              <w:top w:val="single" w:sz="4" w:space="0" w:color="auto"/>
              <w:left w:val="single" w:sz="4" w:space="0" w:color="auto"/>
              <w:bottom w:val="single" w:sz="4" w:space="0" w:color="auto"/>
              <w:right w:val="nil"/>
            </w:tcBorders>
            <w:tcMar>
              <w:right w:w="28" w:type="dxa"/>
            </w:tcMar>
            <w:hideMark/>
          </w:tcPr>
          <w:p w14:paraId="16679F22" w14:textId="77777777" w:rsidR="005D4E75" w:rsidRPr="00C972FF" w:rsidRDefault="005D4E75" w:rsidP="00AF6DC6">
            <w:pPr>
              <w:pStyle w:val="Glossary"/>
              <w:spacing w:before="60" w:after="60" w:line="260" w:lineRule="atLeast"/>
              <w:rPr>
                <w:rFonts w:cs="Calibri"/>
              </w:rPr>
            </w:pPr>
            <w:r w:rsidRPr="00C972FF">
              <w:rPr>
                <w:rFonts w:cs="Calibri"/>
                <w:iCs/>
                <w:shd w:val="clear" w:color="auto" w:fill="FFFFFF"/>
              </w:rPr>
              <w:t>District, region, territory.</w:t>
            </w:r>
          </w:p>
        </w:tc>
      </w:tr>
      <w:tr w:rsidR="005D4E75" w:rsidRPr="00C972FF" w14:paraId="2F2C200C" w14:textId="77777777" w:rsidTr="00C972FF">
        <w:tc>
          <w:tcPr>
            <w:tcW w:w="2410" w:type="dxa"/>
            <w:tcBorders>
              <w:top w:val="single" w:sz="4" w:space="0" w:color="auto"/>
              <w:left w:val="nil"/>
              <w:bottom w:val="single" w:sz="4" w:space="0" w:color="auto"/>
              <w:right w:val="single" w:sz="4" w:space="0" w:color="auto"/>
            </w:tcBorders>
            <w:hideMark/>
          </w:tcPr>
          <w:p w14:paraId="4C509A86"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RMA</w:t>
            </w:r>
          </w:p>
        </w:tc>
        <w:tc>
          <w:tcPr>
            <w:tcW w:w="6094" w:type="dxa"/>
            <w:tcBorders>
              <w:top w:val="single" w:sz="4" w:space="0" w:color="auto"/>
              <w:left w:val="single" w:sz="4" w:space="0" w:color="auto"/>
              <w:bottom w:val="single" w:sz="4" w:space="0" w:color="auto"/>
              <w:right w:val="nil"/>
            </w:tcBorders>
            <w:tcMar>
              <w:right w:w="28" w:type="dxa"/>
            </w:tcMar>
            <w:hideMark/>
          </w:tcPr>
          <w:p w14:paraId="4B44F307" w14:textId="77777777" w:rsidR="005D4E75" w:rsidRPr="00C972FF" w:rsidRDefault="005D4E75" w:rsidP="00AF6DC6">
            <w:pPr>
              <w:pStyle w:val="Glossary"/>
              <w:spacing w:before="60" w:after="60" w:line="260" w:lineRule="atLeast"/>
              <w:rPr>
                <w:rFonts w:cs="Calibri"/>
              </w:rPr>
            </w:pPr>
            <w:r w:rsidRPr="00C972FF">
              <w:rPr>
                <w:rFonts w:cs="Calibri"/>
              </w:rPr>
              <w:t>Resource Management Act 1991.</w:t>
            </w:r>
          </w:p>
        </w:tc>
      </w:tr>
      <w:tr w:rsidR="005D4E75" w:rsidRPr="00C972FF" w14:paraId="7A34EA6B" w14:textId="77777777" w:rsidTr="00C972FF">
        <w:tc>
          <w:tcPr>
            <w:tcW w:w="2410" w:type="dxa"/>
            <w:tcBorders>
              <w:top w:val="single" w:sz="4" w:space="0" w:color="auto"/>
              <w:left w:val="nil"/>
              <w:bottom w:val="single" w:sz="4" w:space="0" w:color="auto"/>
              <w:right w:val="single" w:sz="4" w:space="0" w:color="auto"/>
            </w:tcBorders>
            <w:hideMark/>
          </w:tcPr>
          <w:p w14:paraId="4AD6314B"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Shared mobility</w:t>
            </w:r>
          </w:p>
        </w:tc>
        <w:tc>
          <w:tcPr>
            <w:tcW w:w="6094" w:type="dxa"/>
            <w:tcBorders>
              <w:top w:val="single" w:sz="4" w:space="0" w:color="auto"/>
              <w:left w:val="single" w:sz="4" w:space="0" w:color="auto"/>
              <w:bottom w:val="single" w:sz="4" w:space="0" w:color="auto"/>
              <w:right w:val="nil"/>
            </w:tcBorders>
            <w:tcMar>
              <w:right w:w="28" w:type="dxa"/>
            </w:tcMar>
            <w:hideMark/>
          </w:tcPr>
          <w:p w14:paraId="162DE849" w14:textId="77777777" w:rsidR="005D4E75" w:rsidRPr="00C972FF" w:rsidRDefault="005D4E75" w:rsidP="00AF6DC6">
            <w:pPr>
              <w:pStyle w:val="Glossary"/>
              <w:spacing w:before="60" w:after="60" w:line="260" w:lineRule="atLeast"/>
              <w:rPr>
                <w:rFonts w:cs="Calibri"/>
              </w:rPr>
            </w:pPr>
            <w:r w:rsidRPr="00C972FF">
              <w:rPr>
                <w:rFonts w:cs="Calibri"/>
              </w:rPr>
              <w:t xml:space="preserve">Transportation resources or services that are shared among users. This includes carpools, car sharing and shared </w:t>
            </w:r>
            <w:proofErr w:type="spellStart"/>
            <w:r w:rsidRPr="00C972FF">
              <w:rPr>
                <w:rFonts w:cs="Calibri"/>
              </w:rPr>
              <w:t>micromobility</w:t>
            </w:r>
            <w:proofErr w:type="spellEnd"/>
            <w:r w:rsidRPr="00C972FF">
              <w:rPr>
                <w:rFonts w:cs="Calibri"/>
              </w:rPr>
              <w:t xml:space="preserve">. </w:t>
            </w:r>
          </w:p>
        </w:tc>
      </w:tr>
      <w:tr w:rsidR="005D4E75" w:rsidRPr="00C972FF" w14:paraId="43825B31" w14:textId="77777777" w:rsidTr="00C972FF">
        <w:tc>
          <w:tcPr>
            <w:tcW w:w="2410" w:type="dxa"/>
            <w:tcBorders>
              <w:top w:val="single" w:sz="4" w:space="0" w:color="auto"/>
              <w:left w:val="nil"/>
              <w:bottom w:val="single" w:sz="4" w:space="0" w:color="auto"/>
              <w:right w:val="single" w:sz="4" w:space="0" w:color="auto"/>
            </w:tcBorders>
            <w:hideMark/>
          </w:tcPr>
          <w:p w14:paraId="5B120A06"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Submission</w:t>
            </w:r>
          </w:p>
        </w:tc>
        <w:tc>
          <w:tcPr>
            <w:tcW w:w="6094" w:type="dxa"/>
            <w:tcBorders>
              <w:top w:val="single" w:sz="4" w:space="0" w:color="auto"/>
              <w:left w:val="single" w:sz="4" w:space="0" w:color="auto"/>
              <w:bottom w:val="single" w:sz="4" w:space="0" w:color="auto"/>
              <w:right w:val="nil"/>
            </w:tcBorders>
            <w:tcMar>
              <w:right w:w="28" w:type="dxa"/>
            </w:tcMar>
            <w:hideMark/>
          </w:tcPr>
          <w:p w14:paraId="5E176B75" w14:textId="0D59D6E4" w:rsidR="005D4E75" w:rsidRPr="00C972FF" w:rsidRDefault="005D4E75" w:rsidP="00AF6DC6">
            <w:pPr>
              <w:pStyle w:val="Glossary"/>
              <w:spacing w:before="60" w:after="60" w:line="260" w:lineRule="atLeast"/>
              <w:rPr>
                <w:rFonts w:cs="Calibri"/>
              </w:rPr>
            </w:pPr>
            <w:r w:rsidRPr="00C972FF">
              <w:rPr>
                <w:rFonts w:cs="Calibri"/>
              </w:rPr>
              <w:t>Feedback and views from individuals or organisations on a proposal (</w:t>
            </w:r>
            <w:proofErr w:type="spellStart"/>
            <w:r w:rsidRPr="00C972FF">
              <w:rPr>
                <w:rFonts w:cs="Calibri"/>
              </w:rPr>
              <w:t>eg</w:t>
            </w:r>
            <w:proofErr w:type="spellEnd"/>
            <w:r w:rsidRPr="00C972FF">
              <w:rPr>
                <w:rFonts w:cs="Calibri"/>
              </w:rPr>
              <w:t xml:space="preserve">, in a </w:t>
            </w:r>
            <w:r w:rsidR="002E7245">
              <w:rPr>
                <w:rFonts w:cs="Calibri"/>
              </w:rPr>
              <w:t>discussion</w:t>
            </w:r>
            <w:r w:rsidR="002E7245" w:rsidRPr="00C972FF">
              <w:rPr>
                <w:rFonts w:cs="Calibri"/>
              </w:rPr>
              <w:t xml:space="preserve"> </w:t>
            </w:r>
            <w:r w:rsidRPr="00C972FF">
              <w:rPr>
                <w:rFonts w:cs="Calibri"/>
              </w:rPr>
              <w:t>document), which they send to the relevant Ministry.</w:t>
            </w:r>
          </w:p>
        </w:tc>
      </w:tr>
      <w:tr w:rsidR="005D4E75" w:rsidRPr="00C972FF" w14:paraId="5825586C" w14:textId="77777777" w:rsidTr="00C972FF">
        <w:tc>
          <w:tcPr>
            <w:tcW w:w="2410" w:type="dxa"/>
            <w:tcBorders>
              <w:top w:val="single" w:sz="4" w:space="0" w:color="auto"/>
              <w:left w:val="nil"/>
              <w:bottom w:val="single" w:sz="4" w:space="0" w:color="auto"/>
              <w:right w:val="single" w:sz="4" w:space="0" w:color="auto"/>
            </w:tcBorders>
            <w:hideMark/>
          </w:tcPr>
          <w:p w14:paraId="7AF15205" w14:textId="77777777" w:rsidR="005D4E75" w:rsidRPr="00C972FF" w:rsidRDefault="005D4E75" w:rsidP="00915EAC">
            <w:pPr>
              <w:pStyle w:val="Glossary"/>
              <w:spacing w:before="60" w:after="60" w:line="260" w:lineRule="atLeast"/>
              <w:rPr>
                <w:rFonts w:eastAsia="Calibri" w:cs="Calibri"/>
                <w:b/>
                <w:bCs/>
              </w:rPr>
            </w:pPr>
            <w:proofErr w:type="spellStart"/>
            <w:r w:rsidRPr="00C972FF">
              <w:rPr>
                <w:rFonts w:eastAsia="Calibri" w:cs="Calibri"/>
                <w:b/>
                <w:bCs/>
              </w:rPr>
              <w:t>Takiwā</w:t>
            </w:r>
            <w:proofErr w:type="spellEnd"/>
          </w:p>
        </w:tc>
        <w:tc>
          <w:tcPr>
            <w:tcW w:w="6094" w:type="dxa"/>
            <w:tcBorders>
              <w:top w:val="single" w:sz="4" w:space="0" w:color="auto"/>
              <w:left w:val="single" w:sz="4" w:space="0" w:color="auto"/>
              <w:bottom w:val="single" w:sz="4" w:space="0" w:color="auto"/>
              <w:right w:val="nil"/>
            </w:tcBorders>
            <w:tcMar>
              <w:right w:w="28" w:type="dxa"/>
            </w:tcMar>
            <w:hideMark/>
          </w:tcPr>
          <w:p w14:paraId="16E48740" w14:textId="77777777" w:rsidR="005D4E75" w:rsidRPr="00C972FF" w:rsidRDefault="005D4E75" w:rsidP="00AF6DC6">
            <w:pPr>
              <w:pStyle w:val="Glossary"/>
              <w:spacing w:before="60" w:after="60" w:line="260" w:lineRule="atLeast"/>
              <w:rPr>
                <w:rFonts w:cs="Calibri"/>
              </w:rPr>
            </w:pPr>
            <w:r w:rsidRPr="00C972FF">
              <w:rPr>
                <w:rFonts w:cs="Calibri"/>
                <w:iCs/>
                <w:shd w:val="clear" w:color="auto" w:fill="FFFFFF"/>
              </w:rPr>
              <w:t>District, region, territory.</w:t>
            </w:r>
          </w:p>
        </w:tc>
      </w:tr>
      <w:tr w:rsidR="005D4E75" w:rsidRPr="00C972FF" w14:paraId="10EA7F89" w14:textId="77777777" w:rsidTr="00C972FF">
        <w:tc>
          <w:tcPr>
            <w:tcW w:w="2410" w:type="dxa"/>
            <w:tcBorders>
              <w:top w:val="single" w:sz="4" w:space="0" w:color="auto"/>
              <w:left w:val="nil"/>
              <w:bottom w:val="single" w:sz="4" w:space="0" w:color="auto"/>
              <w:right w:val="single" w:sz="4" w:space="0" w:color="auto"/>
            </w:tcBorders>
            <w:hideMark/>
          </w:tcPr>
          <w:p w14:paraId="2BBE0D97" w14:textId="77777777" w:rsidR="005D4E75" w:rsidRPr="00C972FF" w:rsidRDefault="005D4E75" w:rsidP="00915EAC">
            <w:pPr>
              <w:pStyle w:val="Glossary"/>
              <w:spacing w:before="60" w:after="60" w:line="260" w:lineRule="atLeast"/>
              <w:rPr>
                <w:rFonts w:eastAsia="Calibri" w:cs="Calibri"/>
                <w:b/>
                <w:bCs/>
              </w:rPr>
            </w:pPr>
            <w:proofErr w:type="spellStart"/>
            <w:r w:rsidRPr="00C972FF">
              <w:rPr>
                <w:rFonts w:eastAsia="Calibri" w:cs="Calibri"/>
                <w:b/>
                <w:bCs/>
              </w:rPr>
              <w:t>Te</w:t>
            </w:r>
            <w:proofErr w:type="spellEnd"/>
            <w:r w:rsidRPr="00C972FF">
              <w:rPr>
                <w:rFonts w:eastAsia="Calibri" w:cs="Calibri"/>
                <w:b/>
                <w:bCs/>
              </w:rPr>
              <w:t xml:space="preserve"> </w:t>
            </w:r>
            <w:proofErr w:type="spellStart"/>
            <w:r w:rsidRPr="00C972FF">
              <w:rPr>
                <w:rFonts w:eastAsia="Calibri" w:cs="Calibri"/>
                <w:b/>
                <w:bCs/>
              </w:rPr>
              <w:t>ao</w:t>
            </w:r>
            <w:proofErr w:type="spellEnd"/>
            <w:r w:rsidRPr="00C972FF">
              <w:rPr>
                <w:rFonts w:eastAsia="Calibri" w:cs="Calibri"/>
                <w:b/>
                <w:bCs/>
              </w:rPr>
              <w:t xml:space="preserve"> Māori</w:t>
            </w:r>
          </w:p>
        </w:tc>
        <w:tc>
          <w:tcPr>
            <w:tcW w:w="6094" w:type="dxa"/>
            <w:tcBorders>
              <w:top w:val="single" w:sz="4" w:space="0" w:color="auto"/>
              <w:left w:val="single" w:sz="4" w:space="0" w:color="auto"/>
              <w:bottom w:val="single" w:sz="4" w:space="0" w:color="auto"/>
              <w:right w:val="nil"/>
            </w:tcBorders>
            <w:tcMar>
              <w:right w:w="28" w:type="dxa"/>
            </w:tcMar>
            <w:hideMark/>
          </w:tcPr>
          <w:p w14:paraId="351C11FA" w14:textId="77777777" w:rsidR="005D4E75" w:rsidRPr="00C972FF" w:rsidRDefault="005D4E75" w:rsidP="00AF6DC6">
            <w:pPr>
              <w:pStyle w:val="Glossary"/>
              <w:spacing w:before="60" w:after="60" w:line="260" w:lineRule="atLeast"/>
              <w:rPr>
                <w:rFonts w:cs="Calibri"/>
              </w:rPr>
            </w:pPr>
            <w:r w:rsidRPr="00C972FF">
              <w:rPr>
                <w:rFonts w:cs="Calibri"/>
              </w:rPr>
              <w:t>The Māori world view, acknowledging the interconnectedness of all living and non-living things.</w:t>
            </w:r>
          </w:p>
        </w:tc>
      </w:tr>
      <w:tr w:rsidR="005D4E75" w:rsidRPr="00C972FF" w14:paraId="2DAC8CF9" w14:textId="77777777" w:rsidTr="00C972FF">
        <w:tc>
          <w:tcPr>
            <w:tcW w:w="2410" w:type="dxa"/>
            <w:tcBorders>
              <w:top w:val="single" w:sz="4" w:space="0" w:color="auto"/>
              <w:left w:val="nil"/>
              <w:bottom w:val="single" w:sz="4" w:space="0" w:color="auto"/>
              <w:right w:val="single" w:sz="4" w:space="0" w:color="auto"/>
            </w:tcBorders>
            <w:hideMark/>
          </w:tcPr>
          <w:p w14:paraId="0F2B6AD6" w14:textId="77777777" w:rsidR="005D4E75" w:rsidRPr="00C972FF" w:rsidRDefault="005D4E75" w:rsidP="00915EAC">
            <w:pPr>
              <w:pStyle w:val="Glossary"/>
              <w:spacing w:before="60" w:after="60" w:line="260" w:lineRule="atLeast"/>
              <w:rPr>
                <w:rFonts w:eastAsia="Calibri" w:cs="Calibri"/>
                <w:b/>
                <w:bCs/>
              </w:rPr>
            </w:pPr>
            <w:proofErr w:type="spellStart"/>
            <w:r w:rsidRPr="00C972FF">
              <w:rPr>
                <w:rFonts w:eastAsia="Calibri" w:cs="Calibri"/>
                <w:b/>
                <w:bCs/>
              </w:rPr>
              <w:t>Te</w:t>
            </w:r>
            <w:proofErr w:type="spellEnd"/>
            <w:r w:rsidRPr="00C972FF">
              <w:rPr>
                <w:rFonts w:eastAsia="Calibri" w:cs="Calibri"/>
                <w:b/>
                <w:bCs/>
              </w:rPr>
              <w:t xml:space="preserve"> </w:t>
            </w:r>
            <w:proofErr w:type="spellStart"/>
            <w:r w:rsidRPr="00C972FF">
              <w:rPr>
                <w:rFonts w:eastAsia="Calibri" w:cs="Calibri"/>
                <w:b/>
                <w:bCs/>
              </w:rPr>
              <w:t>Tiriti</w:t>
            </w:r>
            <w:proofErr w:type="spellEnd"/>
          </w:p>
        </w:tc>
        <w:tc>
          <w:tcPr>
            <w:tcW w:w="6094" w:type="dxa"/>
            <w:tcBorders>
              <w:top w:val="single" w:sz="4" w:space="0" w:color="auto"/>
              <w:left w:val="single" w:sz="4" w:space="0" w:color="auto"/>
              <w:bottom w:val="single" w:sz="4" w:space="0" w:color="auto"/>
              <w:right w:val="nil"/>
            </w:tcBorders>
            <w:tcMar>
              <w:right w:w="28" w:type="dxa"/>
            </w:tcMar>
            <w:hideMark/>
          </w:tcPr>
          <w:p w14:paraId="0FAE52D6" w14:textId="77777777" w:rsidR="005D4E75" w:rsidRPr="00C972FF" w:rsidRDefault="005D4E75" w:rsidP="00AF6DC6">
            <w:pPr>
              <w:pStyle w:val="Glossary"/>
              <w:spacing w:before="60" w:after="60" w:line="260" w:lineRule="atLeast"/>
              <w:rPr>
                <w:rFonts w:cs="Calibri"/>
              </w:rPr>
            </w:pPr>
            <w:proofErr w:type="spellStart"/>
            <w:r w:rsidRPr="00C972FF">
              <w:rPr>
                <w:rFonts w:cs="Calibri"/>
              </w:rPr>
              <w:t>Te</w:t>
            </w:r>
            <w:proofErr w:type="spellEnd"/>
            <w:r w:rsidRPr="00C972FF">
              <w:rPr>
                <w:rFonts w:cs="Calibri"/>
              </w:rPr>
              <w:t xml:space="preserve"> </w:t>
            </w:r>
            <w:proofErr w:type="spellStart"/>
            <w:r w:rsidRPr="00C972FF">
              <w:rPr>
                <w:rFonts w:cs="Calibri"/>
              </w:rPr>
              <w:t>Tiriti</w:t>
            </w:r>
            <w:proofErr w:type="spellEnd"/>
            <w:r w:rsidRPr="00C972FF">
              <w:rPr>
                <w:rFonts w:cs="Calibri"/>
              </w:rPr>
              <w:t xml:space="preserve"> o Waitangi/the Treaty of Waitangi.</w:t>
            </w:r>
          </w:p>
        </w:tc>
      </w:tr>
      <w:tr w:rsidR="005D4E75" w:rsidRPr="00C972FF" w14:paraId="52A6619C" w14:textId="77777777" w:rsidTr="00C972FF">
        <w:tc>
          <w:tcPr>
            <w:tcW w:w="2410" w:type="dxa"/>
            <w:tcBorders>
              <w:top w:val="single" w:sz="4" w:space="0" w:color="auto"/>
              <w:left w:val="nil"/>
              <w:bottom w:val="single" w:sz="4" w:space="0" w:color="auto"/>
              <w:right w:val="single" w:sz="4" w:space="0" w:color="auto"/>
            </w:tcBorders>
            <w:hideMark/>
          </w:tcPr>
          <w:p w14:paraId="4FA8ECE5"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The Ministry</w:t>
            </w:r>
          </w:p>
        </w:tc>
        <w:tc>
          <w:tcPr>
            <w:tcW w:w="6094" w:type="dxa"/>
            <w:tcBorders>
              <w:top w:val="single" w:sz="4" w:space="0" w:color="auto"/>
              <w:left w:val="single" w:sz="4" w:space="0" w:color="auto"/>
              <w:bottom w:val="single" w:sz="4" w:space="0" w:color="auto"/>
              <w:right w:val="nil"/>
            </w:tcBorders>
            <w:tcMar>
              <w:right w:w="28" w:type="dxa"/>
            </w:tcMar>
            <w:hideMark/>
          </w:tcPr>
          <w:p w14:paraId="1E94EF20" w14:textId="77777777" w:rsidR="005D4E75" w:rsidRPr="00C972FF" w:rsidRDefault="005D4E75" w:rsidP="00AF6DC6">
            <w:pPr>
              <w:pStyle w:val="Glossary"/>
              <w:spacing w:before="60" w:after="60" w:line="260" w:lineRule="atLeast"/>
              <w:rPr>
                <w:rFonts w:eastAsia="Times New Roman" w:cs="Calibri"/>
              </w:rPr>
            </w:pPr>
            <w:r w:rsidRPr="00C972FF">
              <w:rPr>
                <w:rFonts w:eastAsia="Times New Roman" w:cs="Calibri"/>
              </w:rPr>
              <w:t>The Ministry for the Environment.</w:t>
            </w:r>
          </w:p>
        </w:tc>
      </w:tr>
      <w:tr w:rsidR="005D4E75" w:rsidRPr="00C972FF" w14:paraId="71B40014" w14:textId="77777777" w:rsidTr="00C972FF">
        <w:tc>
          <w:tcPr>
            <w:tcW w:w="2410" w:type="dxa"/>
            <w:tcBorders>
              <w:top w:val="single" w:sz="4" w:space="0" w:color="auto"/>
              <w:left w:val="nil"/>
              <w:bottom w:val="single" w:sz="4" w:space="0" w:color="auto"/>
              <w:right w:val="single" w:sz="4" w:space="0" w:color="auto"/>
            </w:tcBorders>
            <w:hideMark/>
          </w:tcPr>
          <w:p w14:paraId="53FB8659"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Waste disposal levy</w:t>
            </w:r>
          </w:p>
        </w:tc>
        <w:tc>
          <w:tcPr>
            <w:tcW w:w="6094" w:type="dxa"/>
            <w:tcBorders>
              <w:top w:val="single" w:sz="4" w:space="0" w:color="auto"/>
              <w:left w:val="single" w:sz="4" w:space="0" w:color="auto"/>
              <w:bottom w:val="single" w:sz="4" w:space="0" w:color="auto"/>
              <w:right w:val="nil"/>
            </w:tcBorders>
            <w:tcMar>
              <w:right w:w="28" w:type="dxa"/>
            </w:tcMar>
            <w:hideMark/>
          </w:tcPr>
          <w:p w14:paraId="735DD4A7" w14:textId="33B31A8B" w:rsidR="005D4E75" w:rsidRPr="00C972FF" w:rsidRDefault="005A2DD8" w:rsidP="00AF6DC6">
            <w:pPr>
              <w:pStyle w:val="Glossary"/>
              <w:spacing w:before="60" w:after="60" w:line="260" w:lineRule="atLeast"/>
              <w:rPr>
                <w:rFonts w:cs="Calibri"/>
              </w:rPr>
            </w:pPr>
            <w:r w:rsidRPr="005A2DD8">
              <w:rPr>
                <w:rFonts w:cs="Calibri"/>
              </w:rPr>
              <w:t>A levy (fee) on waste sent to municipal (Class 1) landfills. Revenue from the levy is used for initiatives to reduce waste and encourage resource recovery. From 2021 this rate will progressively increase and from 2022 the levy will be expanded to apply to more landfill types</w:t>
            </w:r>
            <w:r>
              <w:rPr>
                <w:rFonts w:cs="Calibri"/>
              </w:rPr>
              <w:t>.</w:t>
            </w:r>
          </w:p>
        </w:tc>
      </w:tr>
      <w:tr w:rsidR="005D4E75" w:rsidRPr="00C972FF" w14:paraId="3458D685" w14:textId="77777777" w:rsidTr="00C972FF">
        <w:tc>
          <w:tcPr>
            <w:tcW w:w="2410" w:type="dxa"/>
            <w:tcBorders>
              <w:top w:val="single" w:sz="4" w:space="0" w:color="auto"/>
              <w:left w:val="nil"/>
              <w:bottom w:val="single" w:sz="4" w:space="0" w:color="auto"/>
              <w:right w:val="single" w:sz="4" w:space="0" w:color="auto"/>
            </w:tcBorders>
            <w:hideMark/>
          </w:tcPr>
          <w:p w14:paraId="2173F162"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Waste hierarchy</w:t>
            </w:r>
          </w:p>
        </w:tc>
        <w:tc>
          <w:tcPr>
            <w:tcW w:w="6094" w:type="dxa"/>
            <w:tcBorders>
              <w:top w:val="single" w:sz="4" w:space="0" w:color="auto"/>
              <w:left w:val="single" w:sz="4" w:space="0" w:color="auto"/>
              <w:bottom w:val="single" w:sz="4" w:space="0" w:color="auto"/>
              <w:right w:val="nil"/>
            </w:tcBorders>
            <w:tcMar>
              <w:right w:w="28" w:type="dxa"/>
            </w:tcMar>
            <w:hideMark/>
          </w:tcPr>
          <w:p w14:paraId="780008A7" w14:textId="101B5A6F" w:rsidR="005D4E75" w:rsidRPr="00C972FF" w:rsidRDefault="005D4E75" w:rsidP="00AF6DC6">
            <w:pPr>
              <w:pStyle w:val="Glossary"/>
              <w:spacing w:before="60" w:after="60" w:line="260" w:lineRule="atLeast"/>
              <w:rPr>
                <w:rFonts w:cs="Calibri"/>
              </w:rPr>
            </w:pPr>
            <w:r w:rsidRPr="00C972FF">
              <w:rPr>
                <w:rFonts w:cs="Calibri"/>
              </w:rPr>
              <w:t>A pyramid framework ranking the preferred order of waste disposal, with preventing and reducing waste at the top, and sending to landfill at the bottom.</w:t>
            </w:r>
            <w:r w:rsidR="00175193" w:rsidRPr="00C972FF">
              <w:rPr>
                <w:rFonts w:cs="Calibri"/>
              </w:rPr>
              <w:t xml:space="preserve"> </w:t>
            </w:r>
          </w:p>
        </w:tc>
      </w:tr>
      <w:tr w:rsidR="005D4E75" w:rsidRPr="00C972FF" w14:paraId="59001FD6" w14:textId="77777777" w:rsidTr="00C972FF">
        <w:tc>
          <w:tcPr>
            <w:tcW w:w="2410" w:type="dxa"/>
            <w:tcBorders>
              <w:top w:val="single" w:sz="4" w:space="0" w:color="auto"/>
              <w:left w:val="nil"/>
              <w:bottom w:val="single" w:sz="4" w:space="0" w:color="auto"/>
              <w:right w:val="single" w:sz="4" w:space="0" w:color="auto"/>
            </w:tcBorders>
            <w:hideMark/>
          </w:tcPr>
          <w:p w14:paraId="4F2A7CDD" w14:textId="77777777" w:rsidR="005D4E75" w:rsidRPr="00C972FF" w:rsidRDefault="005D4E75" w:rsidP="00915EAC">
            <w:pPr>
              <w:pStyle w:val="Glossary"/>
              <w:spacing w:before="60" w:after="60" w:line="260" w:lineRule="atLeast"/>
              <w:rPr>
                <w:rFonts w:eastAsia="Calibri" w:cs="Calibri"/>
                <w:b/>
                <w:bCs/>
              </w:rPr>
            </w:pPr>
            <w:r w:rsidRPr="00C972FF">
              <w:rPr>
                <w:rFonts w:eastAsia="Calibri" w:cs="Calibri"/>
                <w:b/>
                <w:bCs/>
              </w:rPr>
              <w:t>Zero Carbon Framework</w:t>
            </w:r>
          </w:p>
        </w:tc>
        <w:tc>
          <w:tcPr>
            <w:tcW w:w="6094" w:type="dxa"/>
            <w:tcBorders>
              <w:top w:val="single" w:sz="4" w:space="0" w:color="auto"/>
              <w:left w:val="single" w:sz="4" w:space="0" w:color="auto"/>
              <w:bottom w:val="single" w:sz="4" w:space="0" w:color="auto"/>
              <w:right w:val="nil"/>
            </w:tcBorders>
            <w:tcMar>
              <w:right w:w="28" w:type="dxa"/>
            </w:tcMar>
            <w:hideMark/>
          </w:tcPr>
          <w:p w14:paraId="2C050E3E" w14:textId="2A2A00E3" w:rsidR="005D4E75" w:rsidRPr="00C972FF" w:rsidRDefault="008E69CC" w:rsidP="00AF6DC6">
            <w:pPr>
              <w:pStyle w:val="Glossary"/>
              <w:spacing w:before="60" w:after="60" w:line="260" w:lineRule="atLeast"/>
              <w:rPr>
                <w:rFonts w:cs="Calibri"/>
              </w:rPr>
            </w:pPr>
            <w:r w:rsidRPr="00C972FF">
              <w:rPr>
                <w:rFonts w:cs="Calibri"/>
              </w:rPr>
              <w:t>A legislated framework that includes tools to reduce our greenhouse gas emissions (targets, emissions budgets and emissions reduction plans) and improve our climate resilience (national climate change risk assessments and national adaptation plans</w:t>
            </w:r>
            <w:r w:rsidR="001057E3" w:rsidRPr="00C972FF">
              <w:rPr>
                <w:rFonts w:cs="Calibri"/>
              </w:rPr>
              <w:t>)</w:t>
            </w:r>
            <w:r w:rsidR="000F3B91">
              <w:rPr>
                <w:rFonts w:cs="Calibri"/>
              </w:rPr>
              <w:t>.</w:t>
            </w:r>
          </w:p>
        </w:tc>
      </w:tr>
    </w:tbl>
    <w:p w14:paraId="43518A09" w14:textId="240EB5BA" w:rsidR="000F1348" w:rsidRPr="00C972FF" w:rsidRDefault="000F1348" w:rsidP="00AF6DC6">
      <w:pPr>
        <w:pStyle w:val="BodyText"/>
      </w:pPr>
    </w:p>
    <w:sectPr w:rsidR="000F1348" w:rsidRPr="00C972FF" w:rsidSect="00E169F2">
      <w:headerReference w:type="even" r:id="rId106"/>
      <w:headerReference w:type="default" r:id="rId107"/>
      <w:footerReference w:type="even" r:id="rId108"/>
      <w:footerReference w:type="default" r:id="rId109"/>
      <w:headerReference w:type="first" r:id="rId110"/>
      <w:footerReference w:type="first" r:id="rId111"/>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86470" w14:textId="77777777" w:rsidR="00240EE9" w:rsidRDefault="00240EE9" w:rsidP="0080531E">
      <w:pPr>
        <w:spacing w:before="0" w:after="0" w:line="240" w:lineRule="auto"/>
      </w:pPr>
      <w:r>
        <w:separator/>
      </w:r>
    </w:p>
    <w:p w14:paraId="3801D6C2" w14:textId="77777777" w:rsidR="00240EE9" w:rsidRDefault="00240EE9"/>
    <w:p w14:paraId="3998A18D" w14:textId="77777777" w:rsidR="00240EE9" w:rsidRDefault="00240EE9"/>
  </w:endnote>
  <w:endnote w:type="continuationSeparator" w:id="0">
    <w:p w14:paraId="05B0AE45" w14:textId="77777777" w:rsidR="00240EE9" w:rsidRDefault="00240EE9" w:rsidP="0080531E">
      <w:pPr>
        <w:spacing w:before="0" w:after="0" w:line="240" w:lineRule="auto"/>
      </w:pPr>
      <w:r>
        <w:continuationSeparator/>
      </w:r>
    </w:p>
    <w:p w14:paraId="661A2F75" w14:textId="77777777" w:rsidR="00240EE9" w:rsidRDefault="00240EE9"/>
    <w:p w14:paraId="159B83A8" w14:textId="77777777" w:rsidR="00240EE9" w:rsidRDefault="00240EE9"/>
  </w:endnote>
  <w:endnote w:type="continuationNotice" w:id="1">
    <w:p w14:paraId="1DB6A816" w14:textId="77777777" w:rsidR="00240EE9" w:rsidRDefault="00240EE9">
      <w:pPr>
        <w:spacing w:before="0" w:after="0" w:line="240" w:lineRule="auto"/>
      </w:pPr>
    </w:p>
    <w:p w14:paraId="035B1D0D" w14:textId="77777777" w:rsidR="00240EE9" w:rsidRDefault="00240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Ebony">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MT">
    <w:altName w:val="Arial"/>
    <w:charset w:val="00"/>
    <w:family w:val="swiss"/>
    <w:pitch w:val="variable"/>
    <w:sig w:usb0="E0002AFF" w:usb1="C0007843" w:usb2="00000009" w:usb3="00000000" w:csb0="000001FF" w:csb1="00000000"/>
  </w:font>
  <w:font w:name="CIDFont+F1">
    <w:altName w:val="Malgun Gothic"/>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8527" w14:textId="4CB8C4B4" w:rsidR="00D44190" w:rsidRDefault="00D44190">
    <w:pPr>
      <w:pStyle w:val="Footer"/>
    </w:pPr>
  </w:p>
  <w:p w14:paraId="72C89CDB" w14:textId="77777777" w:rsidR="00E26102" w:rsidRDefault="00E261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8E03E" w14:textId="1B408DE4" w:rsidR="00D857BB" w:rsidRDefault="00D857BB"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1E23F" w14:textId="77777777" w:rsidR="00F52C1F" w:rsidRDefault="00F52C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3F20" w14:textId="77777777" w:rsidR="00D857BB" w:rsidRDefault="00D857B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3231" w14:textId="77777777" w:rsidR="00D857BB" w:rsidRDefault="00D857B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11288" w14:textId="00F1C432" w:rsidR="009A5949" w:rsidRPr="001A0D17" w:rsidRDefault="007C1AFE" w:rsidP="007C1AFE">
    <w:pPr>
      <w:pStyle w:val="Footereven"/>
    </w:pPr>
    <w:r>
      <w:fldChar w:fldCharType="begin"/>
    </w:r>
    <w:r>
      <w:instrText xml:space="preserve"> PAGE   \* MERGEFORMAT </w:instrText>
    </w:r>
    <w:r>
      <w:fldChar w:fldCharType="separate"/>
    </w:r>
    <w:r w:rsidR="001F781B">
      <w:rPr>
        <w:noProof/>
      </w:rPr>
      <w:t>20</w:t>
    </w:r>
    <w:r>
      <w:rPr>
        <w:noProof/>
      </w:rPr>
      <w:fldChar w:fldCharType="end"/>
    </w:r>
    <w:r>
      <w:rPr>
        <w:noProof/>
      </w:rPr>
      <w:tab/>
    </w:r>
    <w:r w:rsidRPr="007C1AFE">
      <w:rPr>
        <w:noProof/>
      </w:rPr>
      <w:t>Transitioning to a low-emissions and climate-resilient future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579056"/>
      <w:docPartObj>
        <w:docPartGallery w:val="Page Numbers (Bottom of Page)"/>
        <w:docPartUnique/>
      </w:docPartObj>
    </w:sdtPr>
    <w:sdtEndPr>
      <w:rPr>
        <w:noProof/>
      </w:rPr>
    </w:sdtEndPr>
    <w:sdtContent>
      <w:p w14:paraId="594F553E" w14:textId="3FEB333D" w:rsidR="00D857BB" w:rsidRDefault="007C1AFE" w:rsidP="007C1AFE">
        <w:pPr>
          <w:pStyle w:val="Footerodd"/>
        </w:pPr>
        <w:r>
          <w:tab/>
        </w:r>
        <w:r w:rsidRPr="007C1AFE">
          <w:t>Transitioning to a low-emissions and climate-resilient future</w:t>
        </w:r>
        <w:r>
          <w:tab/>
        </w:r>
        <w:r>
          <w:fldChar w:fldCharType="begin"/>
        </w:r>
        <w:r>
          <w:instrText xml:space="preserve"> PAGE   \* MERGEFORMAT </w:instrText>
        </w:r>
        <w:r>
          <w:fldChar w:fldCharType="separate"/>
        </w:r>
        <w:r w:rsidR="001F781B">
          <w:rPr>
            <w:noProof/>
          </w:rPr>
          <w:t>21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73B2" w14:textId="77777777" w:rsidR="00D857BB" w:rsidRPr="009E6FB5" w:rsidRDefault="00D857BB" w:rsidP="00C4767F">
    <w:pPr>
      <w:pStyle w:val="Footer"/>
      <w:jc w:val="right"/>
      <w:rPr>
        <w:sz w:val="20"/>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8B64D" w14:textId="77777777" w:rsidR="00240EE9" w:rsidRDefault="00240EE9" w:rsidP="002C7B6E">
      <w:pPr>
        <w:spacing w:before="0" w:after="80" w:line="240" w:lineRule="auto"/>
      </w:pPr>
      <w:r>
        <w:separator/>
      </w:r>
    </w:p>
  </w:footnote>
  <w:footnote w:type="continuationSeparator" w:id="0">
    <w:p w14:paraId="5B735059" w14:textId="77777777" w:rsidR="00240EE9" w:rsidRDefault="00240EE9" w:rsidP="0080531E">
      <w:pPr>
        <w:spacing w:before="0" w:after="0" w:line="240" w:lineRule="auto"/>
      </w:pPr>
      <w:r>
        <w:continuationSeparator/>
      </w:r>
    </w:p>
    <w:p w14:paraId="71DE4DE2" w14:textId="77777777" w:rsidR="00240EE9" w:rsidRDefault="00240EE9"/>
    <w:p w14:paraId="785EBD73" w14:textId="77777777" w:rsidR="00240EE9" w:rsidRDefault="00240EE9"/>
  </w:footnote>
  <w:footnote w:type="continuationNotice" w:id="1">
    <w:p w14:paraId="69933AA7" w14:textId="77777777" w:rsidR="00240EE9" w:rsidRDefault="00240EE9">
      <w:pPr>
        <w:spacing w:before="0" w:after="0" w:line="240" w:lineRule="auto"/>
      </w:pPr>
    </w:p>
    <w:p w14:paraId="503DFDD2" w14:textId="77777777" w:rsidR="00240EE9" w:rsidRDefault="00240EE9"/>
  </w:footnote>
  <w:footnote w:id="2">
    <w:p w14:paraId="7530254A" w14:textId="77777777" w:rsidR="000708EC" w:rsidRDefault="000708EC" w:rsidP="000708EC">
      <w:pPr>
        <w:pStyle w:val="FootnoteText"/>
        <w:spacing w:after="40"/>
      </w:pPr>
      <w:r>
        <w:rPr>
          <w:rStyle w:val="FootnoteReference"/>
        </w:rPr>
        <w:footnoteRef/>
      </w:r>
      <w:r>
        <w:t xml:space="preserve"> </w:t>
      </w:r>
      <w:r>
        <w:tab/>
        <w:t>Megatonnes (million tonnes) carbon dioxide equivalent.</w:t>
      </w:r>
    </w:p>
  </w:footnote>
  <w:footnote w:id="3">
    <w:p w14:paraId="53136CF6" w14:textId="1BC66E65" w:rsidR="000708EC" w:rsidRDefault="000708EC" w:rsidP="000708EC">
      <w:pPr>
        <w:pStyle w:val="FootnoteText"/>
        <w:spacing w:after="40"/>
      </w:pPr>
      <w:r>
        <w:rPr>
          <w:rStyle w:val="FootnoteReference"/>
        </w:rPr>
        <w:footnoteRef/>
      </w:r>
      <w:r>
        <w:t xml:space="preserve"> </w:t>
      </w:r>
      <w:r>
        <w:tab/>
        <w:t>The Commission’s recommended emissions budgets are based on GWP</w:t>
      </w:r>
      <w:r w:rsidRPr="005B5A37">
        <w:rPr>
          <w:vertAlign w:val="subscript"/>
        </w:rPr>
        <w:t>100</w:t>
      </w:r>
      <w:r>
        <w:t xml:space="preserve"> (</w:t>
      </w:r>
      <w:r w:rsidR="009E1D25">
        <w:t>g</w:t>
      </w:r>
      <w:r>
        <w:t xml:space="preserve">lobal </w:t>
      </w:r>
      <w:r w:rsidR="009E1D25">
        <w:t>w</w:t>
      </w:r>
      <w:r>
        <w:t xml:space="preserve">arming </w:t>
      </w:r>
      <w:r w:rsidR="009E1D25">
        <w:t>p</w:t>
      </w:r>
      <w:r>
        <w:t>otential over</w:t>
      </w:r>
      <w:r w:rsidR="00DB55CB">
        <w:t> </w:t>
      </w:r>
      <w:r>
        <w:t xml:space="preserve">100 years) metric </w:t>
      </w:r>
      <w:r w:rsidRPr="00271155">
        <w:t>values</w:t>
      </w:r>
      <w:r>
        <w:t xml:space="preserve"> from the </w:t>
      </w:r>
      <w:r w:rsidRPr="007E51AB">
        <w:t>Intergovernmental Panel on Climate Change’s</w:t>
      </w:r>
      <w:r>
        <w:t xml:space="preserve"> (IPCC) </w:t>
      </w:r>
      <w:hyperlink r:id="rId1" w:history="1">
        <w:r w:rsidRPr="00946F69">
          <w:rPr>
            <w:rStyle w:val="Hyperlink"/>
            <w:i/>
            <w:iCs/>
          </w:rPr>
          <w:t>Fifth Assessment Report</w:t>
        </w:r>
      </w:hyperlink>
      <w:r>
        <w:t xml:space="preserve"> (AR5).</w:t>
      </w:r>
    </w:p>
  </w:footnote>
  <w:footnote w:id="4">
    <w:p w14:paraId="35189823" w14:textId="7055786C" w:rsidR="0073639D" w:rsidRPr="007C1012" w:rsidRDefault="0073639D">
      <w:pPr>
        <w:pStyle w:val="FootnoteText"/>
        <w:rPr>
          <w:rStyle w:val="BodyTextChar"/>
        </w:rPr>
      </w:pPr>
      <w:r>
        <w:rPr>
          <w:rStyle w:val="FootnoteReference"/>
        </w:rPr>
        <w:footnoteRef/>
      </w:r>
      <w:r>
        <w:t xml:space="preserve"> </w:t>
      </w:r>
      <w:r w:rsidR="008E134F">
        <w:tab/>
        <w:t>Ministry f</w:t>
      </w:r>
      <w:r w:rsidR="00B4072C">
        <w:t>or</w:t>
      </w:r>
      <w:r w:rsidR="008E134F">
        <w:t xml:space="preserve"> Primary Industries</w:t>
      </w:r>
      <w:r w:rsidR="008F5E61">
        <w:t>. 2021</w:t>
      </w:r>
      <w:r w:rsidR="00B4072C">
        <w:t>.</w:t>
      </w:r>
      <w:r w:rsidR="008E134F">
        <w:t xml:space="preserve"> </w:t>
      </w:r>
      <w:hyperlink r:id="rId2" w:history="1">
        <w:r w:rsidRPr="007C1012">
          <w:rPr>
            <w:rStyle w:val="Hyperlink"/>
            <w:i/>
            <w:iCs/>
          </w:rPr>
          <w:t xml:space="preserve">Afforestation and </w:t>
        </w:r>
        <w:r w:rsidR="00046590">
          <w:rPr>
            <w:rStyle w:val="Hyperlink"/>
            <w:i/>
            <w:iCs/>
          </w:rPr>
          <w:t>d</w:t>
        </w:r>
        <w:r w:rsidRPr="007C1012">
          <w:rPr>
            <w:rStyle w:val="Hyperlink"/>
            <w:i/>
            <w:iCs/>
          </w:rPr>
          <w:t xml:space="preserve">eforestation </w:t>
        </w:r>
        <w:r w:rsidR="00046590">
          <w:rPr>
            <w:rStyle w:val="Hyperlink"/>
            <w:i/>
            <w:iCs/>
          </w:rPr>
          <w:t>i</w:t>
        </w:r>
        <w:r w:rsidRPr="007C1012">
          <w:rPr>
            <w:rStyle w:val="Hyperlink"/>
            <w:i/>
            <w:iCs/>
          </w:rPr>
          <w:t xml:space="preserve">ntentions </w:t>
        </w:r>
        <w:r w:rsidR="00046590">
          <w:rPr>
            <w:rStyle w:val="Hyperlink"/>
            <w:i/>
            <w:iCs/>
          </w:rPr>
          <w:t>s</w:t>
        </w:r>
        <w:r w:rsidRPr="007C1012">
          <w:rPr>
            <w:rStyle w:val="Hyperlink"/>
            <w:i/>
            <w:iCs/>
          </w:rPr>
          <w:t>urvey 2020</w:t>
        </w:r>
      </w:hyperlink>
      <w:r w:rsidR="00B4072C" w:rsidRPr="007C1012">
        <w:rPr>
          <w:rStyle w:val="BodyTextChar"/>
        </w:rPr>
        <w:t>. Wellington: Ministry for Primary Industries.</w:t>
      </w:r>
    </w:p>
  </w:footnote>
  <w:footnote w:id="5">
    <w:p w14:paraId="376699CB" w14:textId="562B5AEB" w:rsidR="00C86F77" w:rsidRDefault="00C86F77" w:rsidP="00C86F77">
      <w:pPr>
        <w:pStyle w:val="FootnoteText"/>
      </w:pPr>
      <w:r w:rsidRPr="091E9F48">
        <w:rPr>
          <w:rStyle w:val="FootnoteReference"/>
        </w:rPr>
        <w:footnoteRef/>
      </w:r>
      <w:r>
        <w:t xml:space="preserve"> </w:t>
      </w:r>
      <w:r>
        <w:tab/>
        <w:t>The officials’ estimates discussed in this section were calculated using the current GWP</w:t>
      </w:r>
      <w:r w:rsidRPr="00E42957">
        <w:rPr>
          <w:vertAlign w:val="subscript"/>
        </w:rPr>
        <w:t>100</w:t>
      </w:r>
      <w:r>
        <w:t xml:space="preserve"> metric values from the Intergovernmental Panel on Climate Change’s (IPCC) </w:t>
      </w:r>
      <w:hyperlink r:id="rId3" w:history="1">
        <w:r w:rsidRPr="00B36DE7">
          <w:rPr>
            <w:rStyle w:val="Hyperlink"/>
            <w:i/>
            <w:iCs/>
          </w:rPr>
          <w:t>Fourth Assessment Report</w:t>
        </w:r>
      </w:hyperlink>
      <w:r>
        <w:t xml:space="preserve"> (AR4.)</w:t>
      </w:r>
    </w:p>
  </w:footnote>
  <w:footnote w:id="6">
    <w:p w14:paraId="6E5BB6FA" w14:textId="09D7F05A" w:rsidR="00686D2B" w:rsidRDefault="00686D2B">
      <w:pPr>
        <w:pStyle w:val="FootnoteText"/>
      </w:pPr>
      <w:r>
        <w:rPr>
          <w:rStyle w:val="FootnoteReference"/>
        </w:rPr>
        <w:footnoteRef/>
      </w:r>
      <w:r>
        <w:t xml:space="preserve"> </w:t>
      </w:r>
      <w:r>
        <w:tab/>
        <w:t xml:space="preserve">This </w:t>
      </w:r>
      <w:r w:rsidR="00B75726">
        <w:t xml:space="preserve">figure </w:t>
      </w:r>
      <w:r w:rsidR="00051702">
        <w:t xml:space="preserve">is </w:t>
      </w:r>
      <w:r w:rsidR="006F0B0A">
        <w:t>official</w:t>
      </w:r>
      <w:r w:rsidR="007F17F6">
        <w:t>s’</w:t>
      </w:r>
      <w:r w:rsidR="006F0B0A">
        <w:t xml:space="preserve"> current best estimate </w:t>
      </w:r>
      <w:r w:rsidR="00CF3923">
        <w:t xml:space="preserve">based on </w:t>
      </w:r>
      <w:r w:rsidR="00AF25F8">
        <w:t>lates</w:t>
      </w:r>
      <w:r w:rsidR="00A41649">
        <w:t>t</w:t>
      </w:r>
      <w:r w:rsidR="00AF25F8">
        <w:t xml:space="preserve"> projections an</w:t>
      </w:r>
      <w:r w:rsidR="00A41649">
        <w:t>d</w:t>
      </w:r>
      <w:r w:rsidR="00AF25F8">
        <w:t xml:space="preserve"> other information, including assuming the Marsden Point oil refinery conv</w:t>
      </w:r>
      <w:r w:rsidR="00A41649">
        <w:t>e</w:t>
      </w:r>
      <w:r w:rsidR="00AF25F8">
        <w:t>rts to an import</w:t>
      </w:r>
      <w:r w:rsidR="009E014D">
        <w:t>-</w:t>
      </w:r>
      <w:r w:rsidR="00AF25F8">
        <w:t xml:space="preserve">only terminal as </w:t>
      </w:r>
      <w:r w:rsidR="000B0A97">
        <w:t xml:space="preserve">expected </w:t>
      </w:r>
      <w:r w:rsidR="00A12EF6">
        <w:t>around mid</w:t>
      </w:r>
      <w:r w:rsidR="00B02F6C">
        <w:noBreakHyphen/>
      </w:r>
      <w:r w:rsidR="00A41649">
        <w:t>2022</w:t>
      </w:r>
      <w:r w:rsidR="00725BFD">
        <w:rPr>
          <w:rFonts w:eastAsia="Times New Roman"/>
        </w:rPr>
        <w:t>, assuming final board approval of the August 2021 shareholders vote to convert the oil refinery to an import-only fuel terminal.</w:t>
      </w:r>
    </w:p>
  </w:footnote>
  <w:footnote w:id="7">
    <w:p w14:paraId="03B0630D" w14:textId="426372BE" w:rsidR="00B63608" w:rsidRDefault="00B63608">
      <w:pPr>
        <w:pStyle w:val="FootnoteText"/>
      </w:pPr>
      <w:r>
        <w:rPr>
          <w:rStyle w:val="FootnoteReference"/>
        </w:rPr>
        <w:footnoteRef/>
      </w:r>
      <w:r w:rsidR="006709E0">
        <w:tab/>
      </w:r>
      <w:r w:rsidR="00CC747D">
        <w:t>O</w:t>
      </w:r>
      <w:r>
        <w:t xml:space="preserve">n August </w:t>
      </w:r>
      <w:r w:rsidRPr="00CE7B38">
        <w:t>20</w:t>
      </w:r>
      <w:r w:rsidR="006709E0" w:rsidRPr="00972A6F">
        <w:t>21</w:t>
      </w:r>
      <w:r w:rsidR="00CC747D">
        <w:t>,</w:t>
      </w:r>
      <w:r w:rsidRPr="00972A6F">
        <w:t xml:space="preserve"> </w:t>
      </w:r>
      <w:r w:rsidRPr="00B66D09">
        <w:t xml:space="preserve">the shareholders of Refining NZ voted to convert the oil refinery at Marsden Point to an import-only fuel terminal from </w:t>
      </w:r>
      <w:r w:rsidR="007769CE" w:rsidRPr="00B66D09">
        <w:t xml:space="preserve">around </w:t>
      </w:r>
      <w:r w:rsidRPr="00B66D09">
        <w:t>mid-2022, subject now only to final board approval</w:t>
      </w:r>
      <w:r w:rsidR="00FF4496" w:rsidRPr="00CE7B38">
        <w:t>.</w:t>
      </w:r>
      <w:r w:rsidR="00FF4496">
        <w:t xml:space="preserve"> This change is anticipated to reduce emissions by around 2.5 Mt CO</w:t>
      </w:r>
      <w:r w:rsidR="00FF4496" w:rsidRPr="006827F9">
        <w:rPr>
          <w:vertAlign w:val="subscript"/>
        </w:rPr>
        <w:t>2</w:t>
      </w:r>
      <w:r w:rsidR="00FF4496">
        <w:t>e in the first budget period.</w:t>
      </w:r>
    </w:p>
  </w:footnote>
  <w:footnote w:id="8">
    <w:p w14:paraId="6F02DE9B" w14:textId="110605C9" w:rsidR="00076C78" w:rsidRPr="005E32DD" w:rsidRDefault="00076C78" w:rsidP="00076C78">
      <w:pPr>
        <w:pStyle w:val="FootnoteText"/>
      </w:pPr>
      <w:r>
        <w:rPr>
          <w:rStyle w:val="FootnoteReference"/>
        </w:rPr>
        <w:footnoteRef/>
      </w:r>
      <w:r>
        <w:t xml:space="preserve"> </w:t>
      </w:r>
      <w:r>
        <w:tab/>
      </w:r>
      <w:hyperlink r:id="rId4" w:history="1">
        <w:r w:rsidRPr="004A468A">
          <w:rPr>
            <w:rStyle w:val="Hyperlink"/>
          </w:rPr>
          <w:t>Paris Agreement</w:t>
        </w:r>
      </w:hyperlink>
      <w:r w:rsidRPr="00050C51">
        <w:t xml:space="preserve">, Article 4, paragraph 19. This </w:t>
      </w:r>
      <w:r w:rsidR="00EB1461">
        <w:t>outlines</w:t>
      </w:r>
      <w:r w:rsidR="00EB1461" w:rsidRPr="00050C51">
        <w:t xml:space="preserve"> </w:t>
      </w:r>
      <w:r w:rsidRPr="00050C51">
        <w:t xml:space="preserve">that all </w:t>
      </w:r>
      <w:r w:rsidR="00EB1461">
        <w:t>p</w:t>
      </w:r>
      <w:r w:rsidRPr="00050C51">
        <w:t>arties to the Paris Agreement should strive to formulate and communicate long-term low greenhouse gas emission development strategies, mindful of Article 2</w:t>
      </w:r>
      <w:r w:rsidR="00EB1461">
        <w:t xml:space="preserve"> and</w:t>
      </w:r>
      <w:r w:rsidRPr="00050C51">
        <w:t xml:space="preserve"> taking into account their common but differentiated responsibilities and respective capabilities, in light of different national circumstances.</w:t>
      </w:r>
    </w:p>
  </w:footnote>
  <w:footnote w:id="9">
    <w:p w14:paraId="22D51BB1" w14:textId="05F19C20" w:rsidR="00D857BB" w:rsidRDefault="00D857BB" w:rsidP="003F6137">
      <w:pPr>
        <w:pStyle w:val="FootnoteText"/>
        <w:spacing w:after="40"/>
      </w:pPr>
      <w:r>
        <w:rPr>
          <w:rStyle w:val="FootnoteReference"/>
        </w:rPr>
        <w:footnoteRef/>
      </w:r>
      <w:r>
        <w:t xml:space="preserve"> </w:t>
      </w:r>
      <w:r w:rsidR="00DF774B">
        <w:tab/>
      </w:r>
      <w:r w:rsidR="00F06F51">
        <w:t xml:space="preserve">Section 5ZG of the </w:t>
      </w:r>
      <w:r>
        <w:t>Climate Change Response Act 2002</w:t>
      </w:r>
      <w:r w:rsidR="00DF774B">
        <w:t>.</w:t>
      </w:r>
    </w:p>
  </w:footnote>
  <w:footnote w:id="10">
    <w:p w14:paraId="2F5F25F0" w14:textId="20FF379E" w:rsidR="00D857BB" w:rsidRDefault="00D857BB" w:rsidP="003F6137">
      <w:pPr>
        <w:pStyle w:val="FootnoteText"/>
        <w:spacing w:after="40"/>
      </w:pPr>
      <w:r>
        <w:rPr>
          <w:rStyle w:val="FootnoteReference"/>
        </w:rPr>
        <w:footnoteRef/>
      </w:r>
      <w:r>
        <w:t xml:space="preserve"> </w:t>
      </w:r>
      <w:r w:rsidR="00DF774B">
        <w:tab/>
      </w:r>
      <w:r w:rsidR="00F06F51">
        <w:t xml:space="preserve">Section 5ZG of the </w:t>
      </w:r>
      <w:r>
        <w:t>Climate Change Response Act 2002</w:t>
      </w:r>
      <w:r w:rsidR="00DF774B">
        <w:t>.</w:t>
      </w:r>
    </w:p>
  </w:footnote>
  <w:footnote w:id="11">
    <w:p w14:paraId="3075FDC3" w14:textId="692427CC" w:rsidR="00281717" w:rsidRDefault="00281717">
      <w:pPr>
        <w:pStyle w:val="FootnoteText"/>
      </w:pPr>
      <w:r>
        <w:rPr>
          <w:rStyle w:val="FootnoteReference"/>
        </w:rPr>
        <w:footnoteRef/>
      </w:r>
      <w:r w:rsidR="00D44ABD">
        <w:tab/>
      </w:r>
      <w:r w:rsidR="004915FB">
        <w:t xml:space="preserve">The Commission’s economic modelling </w:t>
      </w:r>
      <w:r w:rsidR="00F31F15">
        <w:t xml:space="preserve">estimated that GDP </w:t>
      </w:r>
      <w:r w:rsidR="005A0E34">
        <w:t xml:space="preserve">would </w:t>
      </w:r>
      <w:r w:rsidR="00F31F15">
        <w:t>grow</w:t>
      </w:r>
      <w:r w:rsidR="005A0E34">
        <w:t xml:space="preserve"> </w:t>
      </w:r>
      <w:r w:rsidR="00F31F15">
        <w:t>to about $386 billion by 2035 and $481 billion by 2050</w:t>
      </w:r>
      <w:r w:rsidR="005A0E34">
        <w:t xml:space="preserve"> </w:t>
      </w:r>
      <w:r w:rsidR="007506E8">
        <w:t xml:space="preserve">while </w:t>
      </w:r>
      <w:r w:rsidR="004915FB">
        <w:t xml:space="preserve">meeting </w:t>
      </w:r>
      <w:r w:rsidR="007506E8">
        <w:t>its</w:t>
      </w:r>
      <w:r w:rsidR="004915FB">
        <w:t xml:space="preserve"> recommended emissions budgets through the demonstration path</w:t>
      </w:r>
      <w:r w:rsidR="00D76F0D">
        <w:t>.</w:t>
      </w:r>
      <w:r w:rsidR="004915FB">
        <w:t xml:space="preserve"> </w:t>
      </w:r>
      <w:r>
        <w:t>Under current policy settings</w:t>
      </w:r>
      <w:r w:rsidR="00360884">
        <w:t xml:space="preserve"> </w:t>
      </w:r>
      <w:r w:rsidR="00D3673F">
        <w:t xml:space="preserve">(which </w:t>
      </w:r>
      <w:r w:rsidR="007F3D86">
        <w:t xml:space="preserve">are not </w:t>
      </w:r>
      <w:r w:rsidR="00AD6F79">
        <w:t>o</w:t>
      </w:r>
      <w:r w:rsidR="007F3D86">
        <w:t xml:space="preserve">n track to meet the </w:t>
      </w:r>
      <w:r w:rsidR="00D44ABD">
        <w:t>recommended emissions budgets</w:t>
      </w:r>
      <w:r w:rsidR="00D3673F">
        <w:t>)</w:t>
      </w:r>
      <w:r>
        <w:t xml:space="preserve">, GDP </w:t>
      </w:r>
      <w:r w:rsidR="00D44ABD">
        <w:t>was</w:t>
      </w:r>
      <w:r>
        <w:t xml:space="preserve"> </w:t>
      </w:r>
      <w:r w:rsidR="00D44ABD">
        <w:t>estimated</w:t>
      </w:r>
      <w:r>
        <w:t xml:space="preserve"> to grow to $388 billion by 2035 and $487 billion by 2050. </w:t>
      </w:r>
    </w:p>
  </w:footnote>
  <w:footnote w:id="12">
    <w:p w14:paraId="2E96F369" w14:textId="0ED30E0C" w:rsidR="00D857BB" w:rsidRPr="00CF53FB" w:rsidRDefault="00D857BB" w:rsidP="00CF53FB">
      <w:pPr>
        <w:pStyle w:val="FootnoteText"/>
      </w:pPr>
      <w:r>
        <w:rPr>
          <w:rStyle w:val="FootnoteReference"/>
        </w:rPr>
        <w:footnoteRef/>
      </w:r>
      <w:r>
        <w:t xml:space="preserve"> </w:t>
      </w:r>
      <w:r w:rsidR="009B5C07">
        <w:tab/>
      </w:r>
      <w:r>
        <w:t xml:space="preserve">The Climate Action Plan was developed from the </w:t>
      </w:r>
      <w:hyperlink r:id="rId5" w:history="1">
        <w:r>
          <w:rPr>
            <w:rStyle w:val="Hyperlink"/>
          </w:rPr>
          <w:t>Government response to the Productivity Commission's Low Emissions Economy report</w:t>
        </w:r>
      </w:hyperlink>
      <w:r w:rsidR="00CF53FB" w:rsidRPr="00CF53FB">
        <w:t>.</w:t>
      </w:r>
    </w:p>
  </w:footnote>
  <w:footnote w:id="13">
    <w:p w14:paraId="4635D029" w14:textId="6E0DFE3F" w:rsidR="009048C5" w:rsidRDefault="009048C5" w:rsidP="009B5C07">
      <w:pPr>
        <w:pStyle w:val="FootnoteText"/>
      </w:pPr>
      <w:r>
        <w:rPr>
          <w:rStyle w:val="FootnoteReference"/>
        </w:rPr>
        <w:footnoteRef/>
      </w:r>
      <w:r>
        <w:t xml:space="preserve"> </w:t>
      </w:r>
      <w:r w:rsidR="009B5C07">
        <w:tab/>
      </w:r>
      <w:r>
        <w:rPr>
          <w:lang w:val="en-GB"/>
        </w:rPr>
        <w:t>That is, to be consistent with the intent and purpose of the Climate Change Response (Zero Carbon) Amendment Act 2019</w:t>
      </w:r>
      <w:r w:rsidR="00D25E69">
        <w:rPr>
          <w:lang w:val="en-GB"/>
        </w:rPr>
        <w:t>,</w:t>
      </w:r>
      <w:r>
        <w:rPr>
          <w:lang w:val="en-GB"/>
        </w:rPr>
        <w:t xml:space="preserve"> and the Paris Agreement</w:t>
      </w:r>
      <w:r w:rsidR="00D25E69">
        <w:rPr>
          <w:lang w:val="en-GB"/>
        </w:rPr>
        <w:t>,</w:t>
      </w:r>
      <w:r>
        <w:rPr>
          <w:lang w:val="en-GB"/>
        </w:rPr>
        <w:t xml:space="preserve"> of limiting the global average temperature increase to 1.5</w:t>
      </w:r>
      <w:r>
        <w:rPr>
          <w:rFonts w:cs="Calibri"/>
          <w:lang w:val="en-GB"/>
        </w:rPr>
        <w:t>°</w:t>
      </w:r>
      <w:r w:rsidR="00CF53FB">
        <w:rPr>
          <w:lang w:val="en-GB"/>
        </w:rPr>
        <w:t> </w:t>
      </w:r>
      <w:r>
        <w:rPr>
          <w:lang w:val="en-GB"/>
        </w:rPr>
        <w:t>Celsius above pre</w:t>
      </w:r>
      <w:r w:rsidR="009B5C07">
        <w:rPr>
          <w:lang w:val="en-GB"/>
        </w:rPr>
        <w:noBreakHyphen/>
      </w:r>
      <w:r>
        <w:rPr>
          <w:lang w:val="en-GB"/>
        </w:rPr>
        <w:t>industrial levels.</w:t>
      </w:r>
    </w:p>
  </w:footnote>
  <w:footnote w:id="14">
    <w:p w14:paraId="4FB82755" w14:textId="2E686B8E" w:rsidR="00D35674" w:rsidRDefault="00D35674" w:rsidP="006F12CA">
      <w:pPr>
        <w:pStyle w:val="FootnoteText"/>
        <w:spacing w:after="0"/>
      </w:pPr>
      <w:r>
        <w:rPr>
          <w:rStyle w:val="FootnoteReference"/>
        </w:rPr>
        <w:footnoteRef/>
      </w:r>
      <w:r>
        <w:t xml:space="preserve"> </w:t>
      </w:r>
      <w:r>
        <w:tab/>
      </w:r>
      <w:r w:rsidR="00F00A74">
        <w:t xml:space="preserve">Larrue P. 2021. </w:t>
      </w:r>
      <w:hyperlink r:id="rId6" w:history="1">
        <w:r w:rsidR="00B0451C" w:rsidRPr="00B0451C">
          <w:rPr>
            <w:rStyle w:val="Hyperlink"/>
          </w:rPr>
          <w:t>The design and implementation of mission-oriented innovation policies</w:t>
        </w:r>
      </w:hyperlink>
      <w:r w:rsidR="003C71FA">
        <w:t>.</w:t>
      </w:r>
      <w:r w:rsidR="00B0451C">
        <w:t xml:space="preserve"> </w:t>
      </w:r>
      <w:r w:rsidR="00B0451C" w:rsidRPr="003029C3">
        <w:rPr>
          <w:i/>
          <w:iCs/>
        </w:rPr>
        <w:t>OECD</w:t>
      </w:r>
      <w:r w:rsidR="003C71FA" w:rsidRPr="003029C3">
        <w:rPr>
          <w:i/>
          <w:iCs/>
        </w:rPr>
        <w:t xml:space="preserve"> Science, Technology and Industry Papers</w:t>
      </w:r>
      <w:r w:rsidR="003354A7">
        <w:t xml:space="preserve"> </w:t>
      </w:r>
      <w:r w:rsidR="00CB3ABA">
        <w:t>(</w:t>
      </w:r>
      <w:r w:rsidR="003354A7">
        <w:t>100</w:t>
      </w:r>
      <w:r w:rsidR="00CB3ABA">
        <w:t>)</w:t>
      </w:r>
      <w:r w:rsidR="003354A7">
        <w:t xml:space="preserve">. Paris: </w:t>
      </w:r>
      <w:r w:rsidR="00DB3EEE">
        <w:t>OECD Publishing</w:t>
      </w:r>
      <w:r>
        <w:t>. The mission</w:t>
      </w:r>
      <w:r w:rsidR="0071051B">
        <w:t>s-led</w:t>
      </w:r>
      <w:r>
        <w:t xml:space="preserve"> approach is also discussed in the </w:t>
      </w:r>
      <w:hyperlink w:anchor="_Research,_science_and" w:history="1">
        <w:r w:rsidRPr="0071051B">
          <w:rPr>
            <w:rStyle w:val="Hyperlink"/>
          </w:rPr>
          <w:t>Research, science and innovation</w:t>
        </w:r>
      </w:hyperlink>
      <w:r>
        <w:rPr>
          <w:i/>
          <w:iCs/>
        </w:rPr>
        <w:t xml:space="preserve"> </w:t>
      </w:r>
      <w:r>
        <w:t>section.</w:t>
      </w:r>
    </w:p>
  </w:footnote>
  <w:footnote w:id="15">
    <w:p w14:paraId="232BD40A" w14:textId="2F98F630" w:rsidR="00DD0C02" w:rsidRDefault="00DD0C02" w:rsidP="00621921">
      <w:pPr>
        <w:pStyle w:val="FootnoteText"/>
      </w:pPr>
      <w:r w:rsidRPr="00CC747D">
        <w:rPr>
          <w:rStyle w:val="FootnoteReference"/>
        </w:rPr>
        <w:footnoteRef/>
      </w:r>
      <w:r w:rsidRPr="00CC747D">
        <w:rPr>
          <w:rStyle w:val="FootnoteReference"/>
        </w:rPr>
        <w:t xml:space="preserve"> </w:t>
      </w:r>
      <w:r w:rsidR="00621921" w:rsidRPr="00B4072C">
        <w:rPr>
          <w:rStyle w:val="FootnoteReference"/>
        </w:rPr>
        <w:tab/>
      </w:r>
      <w:r w:rsidR="007D7A04" w:rsidRPr="00277F08">
        <w:t>T</w:t>
      </w:r>
      <w:r w:rsidR="007D7A04" w:rsidRPr="00895229">
        <w:t xml:space="preserve">he cost containment reserve (CCR) is a reserve volume of units available to be released to the NZ ETS market if the CCR trigger price is hit at auction. </w:t>
      </w:r>
    </w:p>
  </w:footnote>
  <w:footnote w:id="16">
    <w:p w14:paraId="4B060EC5" w14:textId="49381992" w:rsidR="00B14CA9" w:rsidRDefault="00B14CA9" w:rsidP="00F150EB">
      <w:pPr>
        <w:pStyle w:val="FootnoteText"/>
        <w:rPr>
          <w:rFonts w:ascii="Times New Roman" w:eastAsiaTheme="minorHAnsi" w:hAnsi="Times New Roman" w:cs="Times New Roman"/>
          <w:sz w:val="24"/>
          <w:szCs w:val="24"/>
        </w:rPr>
      </w:pPr>
      <w:r>
        <w:rPr>
          <w:rStyle w:val="FootnoteReference"/>
        </w:rPr>
        <w:footnoteRef/>
      </w:r>
      <w:r>
        <w:t xml:space="preserve"> </w:t>
      </w:r>
      <w:r w:rsidR="00F150EB">
        <w:tab/>
      </w:r>
      <w:r w:rsidR="008703CA">
        <w:t xml:space="preserve">Ministry for the Environment. 2020. </w:t>
      </w:r>
      <w:hyperlink r:id="rId7" w:history="1">
        <w:r w:rsidR="008703CA" w:rsidRPr="008703CA">
          <w:rPr>
            <w:rStyle w:val="Hyperlink"/>
            <w:rFonts w:eastAsia="Calibri" w:cs="Calibri"/>
            <w:i/>
            <w:iCs/>
            <w:szCs w:val="19"/>
          </w:rPr>
          <w:t>Marginal abatement cost curve analysi</w:t>
        </w:r>
        <w:r w:rsidR="008703CA">
          <w:rPr>
            <w:rStyle w:val="Hyperlink"/>
            <w:rFonts w:eastAsia="Calibri" w:cs="Calibri"/>
            <w:i/>
            <w:iCs/>
            <w:szCs w:val="19"/>
          </w:rPr>
          <w:t>s for New Zealand: Potential greenhouse gas mitigation options and their costs</w:t>
        </w:r>
      </w:hyperlink>
      <w:r w:rsidR="008703CA">
        <w:t>. Wellington: Ministry for the Environment</w:t>
      </w:r>
      <w:r w:rsidR="008703CA">
        <w:rPr>
          <w:rFonts w:ascii="Times New Roman" w:eastAsiaTheme="minorHAnsi" w:hAnsi="Times New Roman" w:cs="Times New Roman"/>
          <w:sz w:val="24"/>
          <w:szCs w:val="24"/>
        </w:rPr>
        <w:t xml:space="preserve"> </w:t>
      </w:r>
    </w:p>
  </w:footnote>
  <w:footnote w:id="17">
    <w:p w14:paraId="77F7A7A2" w14:textId="364C8D42" w:rsidR="00D857BB" w:rsidRDefault="00D857BB" w:rsidP="004C6D33">
      <w:pPr>
        <w:pStyle w:val="FootnoteText"/>
      </w:pPr>
      <w:r>
        <w:rPr>
          <w:rStyle w:val="FootnoteReference"/>
        </w:rPr>
        <w:footnoteRef/>
      </w:r>
      <w:r>
        <w:t xml:space="preserve"> </w:t>
      </w:r>
      <w:r w:rsidR="004C6D33">
        <w:tab/>
      </w:r>
      <w:r>
        <w:t xml:space="preserve">The RSI system </w:t>
      </w:r>
      <w:r w:rsidRPr="004C6D33">
        <w:t>consists</w:t>
      </w:r>
      <w:r>
        <w:t xml:space="preserve"> of people, institutions (including research organisations and businesses) and infrastructure. </w:t>
      </w:r>
      <w:r w:rsidR="00BB677F">
        <w:t xml:space="preserve">The </w:t>
      </w:r>
      <w:r>
        <w:t>Government supports the system through direction setting, funding, ownership of research</w:t>
      </w:r>
      <w:r w:rsidR="004C6D33">
        <w:t> </w:t>
      </w:r>
      <w:r>
        <w:t xml:space="preserve">and innovation institutions, coordination, and regulation </w:t>
      </w:r>
      <w:r w:rsidR="00BB677F">
        <w:t>(</w:t>
      </w:r>
      <w:r w:rsidR="00BB677F">
        <w:t xml:space="preserve">eg, for </w:t>
      </w:r>
      <w:r>
        <w:t>intellectual property</w:t>
      </w:r>
      <w:r w:rsidR="00BB677F">
        <w:t>)</w:t>
      </w:r>
      <w:r>
        <w:t>.</w:t>
      </w:r>
      <w:r w:rsidR="00175193">
        <w:t xml:space="preserve"> </w:t>
      </w:r>
    </w:p>
  </w:footnote>
  <w:footnote w:id="18">
    <w:p w14:paraId="72E6DD98" w14:textId="61DDFADB" w:rsidR="00D857BB" w:rsidRPr="004C1021" w:rsidRDefault="00D857BB" w:rsidP="00177EA2">
      <w:pPr>
        <w:pStyle w:val="FootnoteText"/>
        <w:spacing w:after="40" w:line="220" w:lineRule="atLeast"/>
        <w:rPr>
          <w:lang w:val="mi-NZ"/>
        </w:rPr>
      </w:pPr>
      <w:r>
        <w:rPr>
          <w:rStyle w:val="FootnoteReference"/>
        </w:rPr>
        <w:footnoteRef/>
      </w:r>
      <w:r>
        <w:t xml:space="preserve"> </w:t>
      </w:r>
      <w:r w:rsidR="00C55C6C">
        <w:tab/>
      </w:r>
      <w:r w:rsidRPr="00C55C6C">
        <w:t>See</w:t>
      </w:r>
      <w:r>
        <w:t xml:space="preserve"> more information about the </w:t>
      </w:r>
      <w:r w:rsidR="008F2628">
        <w:t>Ministry for Primary Industries (</w:t>
      </w:r>
      <w:r>
        <w:t>MPI</w:t>
      </w:r>
      <w:r w:rsidR="008F2628">
        <w:t>)</w:t>
      </w:r>
      <w:r>
        <w:t xml:space="preserve"> and </w:t>
      </w:r>
      <w:r w:rsidR="008F2628">
        <w:t>Ministry of Business, Innovation and Employment (</w:t>
      </w:r>
      <w:r>
        <w:t>MBIE</w:t>
      </w:r>
      <w:r w:rsidR="008F2628">
        <w:t>)</w:t>
      </w:r>
      <w:r>
        <w:t xml:space="preserve"> funded </w:t>
      </w:r>
      <w:hyperlink r:id="rId8" w:history="1">
        <w:r w:rsidRPr="008F2628">
          <w:rPr>
            <w:rStyle w:val="Hyperlink"/>
          </w:rPr>
          <w:t>New Zealand Agricultural Greenhouse Gas</w:t>
        </w:r>
        <w:r w:rsidR="005035F8" w:rsidRPr="008F2628">
          <w:rPr>
            <w:rStyle w:val="Hyperlink"/>
          </w:rPr>
          <w:t> </w:t>
        </w:r>
        <w:r w:rsidRPr="008F2628">
          <w:rPr>
            <w:rStyle w:val="Hyperlink"/>
          </w:rPr>
          <w:t>Research Centre</w:t>
        </w:r>
      </w:hyperlink>
      <w:r w:rsidR="005035F8">
        <w:t>.</w:t>
      </w:r>
    </w:p>
  </w:footnote>
  <w:footnote w:id="19">
    <w:p w14:paraId="1DD01837" w14:textId="3C998F93" w:rsidR="00D857BB" w:rsidRDefault="00D857BB" w:rsidP="00177EA2">
      <w:pPr>
        <w:pStyle w:val="FootnoteText"/>
        <w:spacing w:after="40" w:line="220" w:lineRule="atLeast"/>
      </w:pPr>
      <w:r>
        <w:rPr>
          <w:rStyle w:val="FootnoteReference"/>
        </w:rPr>
        <w:footnoteRef/>
      </w:r>
      <w:r>
        <w:t xml:space="preserve"> </w:t>
      </w:r>
      <w:r w:rsidR="00C55C6C">
        <w:tab/>
      </w:r>
      <w:r w:rsidR="008F2628">
        <w:t>See</w:t>
      </w:r>
      <w:r>
        <w:t xml:space="preserve"> the </w:t>
      </w:r>
      <w:hyperlink r:id="rId9" w:history="1">
        <w:r w:rsidRPr="008F2628">
          <w:rPr>
            <w:rStyle w:val="Hyperlink"/>
          </w:rPr>
          <w:t>Bioresource Processing Alliance</w:t>
        </w:r>
      </w:hyperlink>
      <w:r>
        <w:t>.</w:t>
      </w:r>
    </w:p>
  </w:footnote>
  <w:footnote w:id="20">
    <w:p w14:paraId="533DC388" w14:textId="6A25CA6C" w:rsidR="00D857BB" w:rsidRPr="004C1021" w:rsidRDefault="00D857BB" w:rsidP="00177EA2">
      <w:pPr>
        <w:pStyle w:val="FootnoteText"/>
        <w:spacing w:after="0" w:line="220" w:lineRule="atLeast"/>
        <w:rPr>
          <w:lang w:val="mi-NZ"/>
        </w:rPr>
      </w:pPr>
      <w:r>
        <w:rPr>
          <w:rStyle w:val="FootnoteReference"/>
        </w:rPr>
        <w:footnoteRef/>
      </w:r>
      <w:r>
        <w:t xml:space="preserve"> </w:t>
      </w:r>
      <w:r w:rsidR="00C55C6C">
        <w:tab/>
      </w:r>
      <w:r w:rsidR="008F2628">
        <w:t>See</w:t>
      </w:r>
      <w:r>
        <w:t xml:space="preserve"> the </w:t>
      </w:r>
      <w:hyperlink r:id="rId10" w:history="1">
        <w:r w:rsidRPr="008F2628">
          <w:rPr>
            <w:rStyle w:val="Hyperlink"/>
          </w:rPr>
          <w:t>SSIF research programmes</w:t>
        </w:r>
      </w:hyperlink>
      <w:r w:rsidR="008F2628">
        <w:t>.</w:t>
      </w:r>
    </w:p>
  </w:footnote>
  <w:footnote w:id="21">
    <w:p w14:paraId="0383122D" w14:textId="29D2678D" w:rsidR="00D857BB" w:rsidRPr="00B62D69" w:rsidRDefault="00D857BB" w:rsidP="00B62D69">
      <w:pPr>
        <w:pStyle w:val="FootnoteText"/>
        <w:rPr>
          <w:lang w:val="mi-NZ"/>
        </w:rPr>
      </w:pPr>
      <w:r>
        <w:rPr>
          <w:rStyle w:val="FootnoteReference"/>
        </w:rPr>
        <w:footnoteRef/>
      </w:r>
      <w:r w:rsidRPr="00B62D69">
        <w:rPr>
          <w:lang w:val="mi-NZ"/>
        </w:rPr>
        <w:t xml:space="preserve"> </w:t>
      </w:r>
      <w:r w:rsidR="009F2C46">
        <w:rPr>
          <w:lang w:val="mi-NZ"/>
        </w:rPr>
        <w:tab/>
      </w:r>
      <w:r w:rsidR="00D46449">
        <w:t xml:space="preserve">Larrue P. 2021. </w:t>
      </w:r>
      <w:hyperlink r:id="rId11" w:history="1">
        <w:r w:rsidR="00D46449" w:rsidRPr="00B0451C">
          <w:rPr>
            <w:rStyle w:val="Hyperlink"/>
          </w:rPr>
          <w:t>The design and implementation of mission-oriented innovation policies</w:t>
        </w:r>
      </w:hyperlink>
      <w:r w:rsidR="00D46449">
        <w:t xml:space="preserve">. </w:t>
      </w:r>
      <w:r w:rsidR="00D46449" w:rsidRPr="003029C3">
        <w:rPr>
          <w:i/>
          <w:iCs/>
        </w:rPr>
        <w:t>OECD Science, Technology and Industry Papers</w:t>
      </w:r>
      <w:r w:rsidR="00D46449">
        <w:t xml:space="preserve"> (100). Paris: OECD Publishing. </w:t>
      </w:r>
    </w:p>
  </w:footnote>
  <w:footnote w:id="22">
    <w:p w14:paraId="3070B6F8" w14:textId="438FFD84" w:rsidR="00006283" w:rsidRDefault="00006283" w:rsidP="00BE4F05">
      <w:pPr>
        <w:pStyle w:val="FootnoteText"/>
        <w:spacing w:after="0"/>
      </w:pPr>
      <w:r>
        <w:rPr>
          <w:rStyle w:val="FootnoteReference"/>
        </w:rPr>
        <w:footnoteRef/>
      </w:r>
      <w:r>
        <w:t xml:space="preserve"> </w:t>
      </w:r>
      <w:r w:rsidR="00655550">
        <w:tab/>
      </w:r>
      <w:r w:rsidR="00A6766F">
        <w:t>Ellen MacArthur Foundation</w:t>
      </w:r>
      <w:r w:rsidR="00562674">
        <w:t xml:space="preserve">. </w:t>
      </w:r>
      <w:r w:rsidR="00A6766F">
        <w:t>2019</w:t>
      </w:r>
      <w:r w:rsidR="00562674">
        <w:t>.</w:t>
      </w:r>
      <w:r w:rsidR="00A6766F">
        <w:t xml:space="preserve"> </w:t>
      </w:r>
      <w:hyperlink r:id="rId12" w:history="1">
        <w:r w:rsidR="00A6766F" w:rsidRPr="00F53948">
          <w:rPr>
            <w:rStyle w:val="Hyperlink"/>
            <w:i/>
            <w:iCs/>
          </w:rPr>
          <w:t>Completing the picture</w:t>
        </w:r>
        <w:r w:rsidR="00F27825">
          <w:rPr>
            <w:rStyle w:val="Hyperlink"/>
            <w:i/>
            <w:iCs/>
          </w:rPr>
          <w:t>:</w:t>
        </w:r>
        <w:r w:rsidR="00A6766F" w:rsidRPr="00F53948">
          <w:rPr>
            <w:rStyle w:val="Hyperlink"/>
            <w:i/>
            <w:iCs/>
          </w:rPr>
          <w:t xml:space="preserve"> How the circular economy tackles climate change</w:t>
        </w:r>
      </w:hyperlink>
      <w:r w:rsidR="00562674">
        <w:t xml:space="preserve">. </w:t>
      </w:r>
    </w:p>
  </w:footnote>
  <w:footnote w:id="23">
    <w:p w14:paraId="06B6D2DC" w14:textId="2B043E6B" w:rsidR="00340D8A" w:rsidRDefault="00340D8A" w:rsidP="0014482F">
      <w:pPr>
        <w:pStyle w:val="FootnoteText"/>
        <w:spacing w:after="40"/>
      </w:pPr>
      <w:r>
        <w:rPr>
          <w:rStyle w:val="FootnoteReference"/>
        </w:rPr>
        <w:footnoteRef/>
      </w:r>
      <w:r>
        <w:t xml:space="preserve"> </w:t>
      </w:r>
      <w:r w:rsidR="005F3D9A">
        <w:tab/>
      </w:r>
      <w:r>
        <w:t>We have amended this focus to include low</w:t>
      </w:r>
      <w:r w:rsidR="009D6C1D">
        <w:t>-</w:t>
      </w:r>
      <w:r>
        <w:t>emission fuels to acknowledge that biofuels (and other low</w:t>
      </w:r>
      <w:r w:rsidR="007067DF">
        <w:noBreakHyphen/>
      </w:r>
      <w:r>
        <w:t xml:space="preserve">emission fuels) will also play a role in reducing light vehicle emissions. </w:t>
      </w:r>
    </w:p>
  </w:footnote>
  <w:footnote w:id="24">
    <w:p w14:paraId="2EC400F0" w14:textId="385FB8A3" w:rsidR="00340D8A" w:rsidRDefault="00340D8A" w:rsidP="00690A04">
      <w:pPr>
        <w:pStyle w:val="FootnoteText"/>
      </w:pPr>
      <w:r>
        <w:rPr>
          <w:rStyle w:val="FootnoteReference"/>
        </w:rPr>
        <w:footnoteRef/>
      </w:r>
      <w:r>
        <w:t xml:space="preserve"> </w:t>
      </w:r>
      <w:r w:rsidR="00690A04">
        <w:tab/>
      </w:r>
      <w:r w:rsidRPr="00B42C90">
        <w:t xml:space="preserve">Emissions reduction estimates are obtained using the Ministry’s revised baseline with </w:t>
      </w:r>
      <w:r w:rsidR="00ED5EAB">
        <w:t xml:space="preserve">NZ </w:t>
      </w:r>
      <w:r w:rsidRPr="00B42C90">
        <w:t xml:space="preserve">ETS ceiling prices, obtained from the Ministry for the Environment based on the Climate Change Commission’s final report </w:t>
      </w:r>
      <w:hyperlink r:id="rId13" w:history="1">
        <w:r w:rsidRPr="00CC6F3E">
          <w:rPr>
            <w:rStyle w:val="Hyperlink"/>
            <w:i/>
            <w:iCs/>
          </w:rPr>
          <w:t>Ināia tonu nei: a low emissions future for Aotearoa</w:t>
        </w:r>
      </w:hyperlink>
      <w:r w:rsidRPr="00B42C90">
        <w:t>.</w:t>
      </w:r>
      <w:r>
        <w:t xml:space="preserve"> </w:t>
      </w:r>
    </w:p>
  </w:footnote>
  <w:footnote w:id="25">
    <w:p w14:paraId="3064C7D0" w14:textId="6397EBCE" w:rsidR="00340D8A" w:rsidRDefault="00340D8A" w:rsidP="00690A04">
      <w:pPr>
        <w:pStyle w:val="FootnoteText"/>
      </w:pPr>
      <w:r>
        <w:rPr>
          <w:rStyle w:val="FootnoteReference"/>
        </w:rPr>
        <w:footnoteRef/>
      </w:r>
      <w:r>
        <w:t xml:space="preserve"> </w:t>
      </w:r>
      <w:r w:rsidR="00690A04">
        <w:tab/>
      </w:r>
      <w:r w:rsidR="000C0A22">
        <w:t>Ibid.</w:t>
      </w:r>
    </w:p>
  </w:footnote>
  <w:footnote w:id="26">
    <w:p w14:paraId="19F95328" w14:textId="7742BC35" w:rsidR="00DD1110" w:rsidRDefault="00DD1110">
      <w:pPr>
        <w:pStyle w:val="FootnoteText"/>
      </w:pPr>
      <w:r>
        <w:rPr>
          <w:rStyle w:val="FootnoteReference"/>
        </w:rPr>
        <w:footnoteRef/>
      </w:r>
      <w:r>
        <w:t xml:space="preserve"> High ETS price conditions that were modelled </w:t>
      </w:r>
      <w:r w:rsidR="001440C8">
        <w:t xml:space="preserve">by the Ministry of Transport </w:t>
      </w:r>
      <w:r>
        <w:t xml:space="preserve">reflect the price path </w:t>
      </w:r>
      <w:r w:rsidR="001440C8">
        <w:t xml:space="preserve">used in the </w:t>
      </w:r>
      <w:r>
        <w:t xml:space="preserve"> Climate Change Commission</w:t>
      </w:r>
      <w:r w:rsidR="001440C8">
        <w:t>’s</w:t>
      </w:r>
      <w:r>
        <w:t xml:space="preserve"> modelling </w:t>
      </w:r>
      <w:r w:rsidR="001440C8">
        <w:t xml:space="preserve">and </w:t>
      </w:r>
      <w:r>
        <w:t>are higher than the baseline ETS price settings</w:t>
      </w:r>
    </w:p>
  </w:footnote>
  <w:footnote w:id="27">
    <w:p w14:paraId="25523B20" w14:textId="584C550F" w:rsidR="00340D8A" w:rsidRDefault="00340D8A" w:rsidP="00A54219">
      <w:pPr>
        <w:pStyle w:val="FootnoteText"/>
        <w:spacing w:after="40"/>
      </w:pPr>
      <w:r>
        <w:rPr>
          <w:rStyle w:val="FootnoteReference"/>
        </w:rPr>
        <w:footnoteRef/>
      </w:r>
      <w:r>
        <w:t xml:space="preserve"> </w:t>
      </w:r>
      <w:r w:rsidR="0066078F">
        <w:tab/>
      </w:r>
      <w:r w:rsidR="00B4072C">
        <w:t xml:space="preserve">Waka Kotahi NZ Transport Agency. </w:t>
      </w:r>
      <w:hyperlink r:id="rId14" w:history="1">
        <w:r>
          <w:rPr>
            <w:rStyle w:val="Hyperlink"/>
          </w:rPr>
          <w:t>Keeping cities moving</w:t>
        </w:r>
      </w:hyperlink>
      <w:r w:rsidR="0066078F" w:rsidRPr="0066078F">
        <w:rPr>
          <w:rStyle w:val="Hyperlink"/>
          <w:color w:val="auto"/>
        </w:rPr>
        <w:t>.</w:t>
      </w:r>
      <w:r w:rsidR="00B4072C">
        <w:rPr>
          <w:rStyle w:val="Hyperlink"/>
          <w:color w:val="auto"/>
        </w:rPr>
        <w:t xml:space="preserve"> 2019. </w:t>
      </w:r>
      <w:r w:rsidR="00B4072C">
        <w:t>Wellington: Waka Kotahi NZ Transport Agency.</w:t>
      </w:r>
    </w:p>
  </w:footnote>
  <w:footnote w:id="28">
    <w:p w14:paraId="5EB2F5D1" w14:textId="2F477AA1" w:rsidR="00340D8A" w:rsidRDefault="00340D8A" w:rsidP="009526C9">
      <w:pPr>
        <w:pStyle w:val="FootnoteText"/>
        <w:spacing w:after="20"/>
      </w:pPr>
      <w:r>
        <w:rPr>
          <w:rStyle w:val="FootnoteReference"/>
        </w:rPr>
        <w:footnoteRef/>
      </w:r>
      <w:r>
        <w:t xml:space="preserve"> </w:t>
      </w:r>
      <w:r w:rsidR="00EC64AF">
        <w:tab/>
      </w:r>
      <w:r>
        <w:t>Ministry of Transport</w:t>
      </w:r>
      <w:r w:rsidR="00135436">
        <w:t>.</w:t>
      </w:r>
      <w:r>
        <w:t xml:space="preserve"> </w:t>
      </w:r>
      <w:hyperlink r:id="rId15" w:history="1">
        <w:r w:rsidR="002C6FD7" w:rsidRPr="00135436">
          <w:rPr>
            <w:rStyle w:val="Hyperlink"/>
            <w:i/>
            <w:iCs/>
          </w:rPr>
          <w:t>Green Freight Strategic Working Paper</w:t>
        </w:r>
      </w:hyperlink>
      <w:r w:rsidR="00EC64AF">
        <w:t>.</w:t>
      </w:r>
      <w:r w:rsidR="00135436">
        <w:t xml:space="preserve"> 2020. Wellington: Ministry of Transport.</w:t>
      </w:r>
    </w:p>
  </w:footnote>
  <w:footnote w:id="29">
    <w:p w14:paraId="34AAA4F2" w14:textId="6607A8FB" w:rsidR="00DD4F56" w:rsidRDefault="00DD4F56">
      <w:pPr>
        <w:pStyle w:val="FootnoteText"/>
      </w:pPr>
      <w:r>
        <w:rPr>
          <w:rStyle w:val="FootnoteReference"/>
        </w:rPr>
        <w:footnoteRef/>
      </w:r>
      <w:r>
        <w:t xml:space="preserve"> </w:t>
      </w:r>
      <w:r w:rsidR="00074F37">
        <w:tab/>
      </w:r>
      <w:r w:rsidR="003537C0">
        <w:t>T</w:t>
      </w:r>
      <w:r w:rsidR="003537C0" w:rsidRPr="003537C0">
        <w:t>his covers aviation for both freight and passengers.</w:t>
      </w:r>
    </w:p>
  </w:footnote>
  <w:footnote w:id="30">
    <w:p w14:paraId="4EA69945" w14:textId="4EEA8F0F" w:rsidR="003537C0" w:rsidRDefault="003537C0">
      <w:pPr>
        <w:pStyle w:val="FootnoteText"/>
      </w:pPr>
      <w:r>
        <w:rPr>
          <w:rStyle w:val="FootnoteReference"/>
        </w:rPr>
        <w:footnoteRef/>
      </w:r>
      <w:r>
        <w:t xml:space="preserve"> </w:t>
      </w:r>
      <w:r w:rsidR="00074F37">
        <w:tab/>
      </w:r>
      <w:r w:rsidR="00F05987">
        <w:t>This covers maritime for both freight and passengers.</w:t>
      </w:r>
    </w:p>
  </w:footnote>
  <w:footnote w:id="31">
    <w:p w14:paraId="02686D8B" w14:textId="1EEE614A" w:rsidR="0062560C" w:rsidRDefault="0062560C">
      <w:pPr>
        <w:pStyle w:val="FootnoteText"/>
      </w:pPr>
      <w:r>
        <w:rPr>
          <w:rStyle w:val="FootnoteReference"/>
        </w:rPr>
        <w:footnoteRef/>
      </w:r>
      <w:r>
        <w:t xml:space="preserve"> </w:t>
      </w:r>
      <w:r w:rsidR="008356E8">
        <w:tab/>
      </w:r>
      <w:r>
        <w:t>This covers infrastructure for both light and heavy vehicles.</w:t>
      </w:r>
    </w:p>
  </w:footnote>
  <w:footnote w:id="32">
    <w:p w14:paraId="207CA87C" w14:textId="634850F3" w:rsidR="00270BEB" w:rsidRDefault="00270BEB">
      <w:pPr>
        <w:pStyle w:val="FootnoteText"/>
      </w:pPr>
      <w:r>
        <w:rPr>
          <w:rStyle w:val="FootnoteReference"/>
        </w:rPr>
        <w:footnoteRef/>
      </w:r>
      <w:r w:rsidR="00184293">
        <w:tab/>
      </w:r>
      <w:r w:rsidR="00D03B31" w:rsidRPr="00D03B31">
        <w:t>The stationary energy emissions projection is from MBIE</w:t>
      </w:r>
      <w:r w:rsidR="00D06E6F">
        <w:t>’s</w:t>
      </w:r>
      <w:r w:rsidR="00D03B31" w:rsidRPr="00D03B31">
        <w:t xml:space="preserve"> updated Electricity Demand and Generation Scenarios (EDGS). Since the release of the EDGS in 2019, MBIE has updated the EDGS’s Reference scenario to incorporate the impact of COVID-19 in the 2021 projection. This updated projection will be published in </w:t>
      </w:r>
      <w:r w:rsidR="00D03B31" w:rsidRPr="00A13963">
        <w:rPr>
          <w:i/>
          <w:iCs/>
        </w:rPr>
        <w:t>Energy in New Zealand 2021</w:t>
      </w:r>
      <w:r w:rsidR="00D03B31" w:rsidRPr="00D03B31">
        <w:t xml:space="preserve"> (forthcoming). The non-energy emissions projection for industrial processes and product use is provided by the Ministry for the Environment</w:t>
      </w:r>
      <w:r w:rsidR="00D03B31">
        <w:t>.</w:t>
      </w:r>
    </w:p>
  </w:footnote>
  <w:footnote w:id="33">
    <w:p w14:paraId="1786A717" w14:textId="221B742F" w:rsidR="07C6B646" w:rsidRDefault="07C6B646" w:rsidP="07C6B646">
      <w:pPr>
        <w:pStyle w:val="FootnoteText"/>
      </w:pPr>
      <w:r w:rsidRPr="07C6B646">
        <w:rPr>
          <w:rStyle w:val="FootnoteReference"/>
        </w:rPr>
        <w:footnoteRef/>
      </w:r>
      <w:r>
        <w:t xml:space="preserve"> </w:t>
      </w:r>
      <w:r w:rsidR="008B2E1C">
        <w:tab/>
      </w:r>
      <w:r w:rsidR="0069791B">
        <w:t xml:space="preserve">Gas Industry Company Limited. </w:t>
      </w:r>
      <w:r w:rsidR="009A277F">
        <w:t xml:space="preserve">2021. </w:t>
      </w:r>
      <w:hyperlink r:id="rId16" w:history="1">
        <w:r w:rsidR="002017BD" w:rsidRPr="00C934DA">
          <w:rPr>
            <w:rStyle w:val="Hyperlink"/>
            <w:i/>
            <w:iCs/>
          </w:rPr>
          <w:t>Gas market settings investigation consultation paper</w:t>
        </w:r>
      </w:hyperlink>
      <w:r w:rsidR="008B2E1C">
        <w:t>.</w:t>
      </w:r>
      <w:r w:rsidR="009A277F">
        <w:t xml:space="preserve"> </w:t>
      </w:r>
      <w:r w:rsidR="00FD13A5">
        <w:t xml:space="preserve">Wellington: Gas Industry Company Limited. </w:t>
      </w:r>
    </w:p>
  </w:footnote>
  <w:footnote w:id="34">
    <w:p w14:paraId="459044A9" w14:textId="35ED7D32" w:rsidR="00C200A6" w:rsidRDefault="00C200A6" w:rsidP="00C200A6">
      <w:pPr>
        <w:pStyle w:val="FootnoteText"/>
      </w:pPr>
      <w:r w:rsidRPr="6F7B801D">
        <w:rPr>
          <w:rStyle w:val="FootnoteReference"/>
        </w:rPr>
        <w:footnoteRef/>
      </w:r>
      <w:r>
        <w:t xml:space="preserve"> </w:t>
      </w:r>
      <w:r>
        <w:tab/>
      </w:r>
      <w:r w:rsidRPr="00C200A6">
        <w:t>Following submissions, a simplified scheme was progressed. The feedback on the proposal for CETPs was mixed, with strong support for mandatory reporting and improving data accessibility (including from some large energy users), but limited support for energy audits.</w:t>
      </w:r>
    </w:p>
  </w:footnote>
  <w:footnote w:id="35">
    <w:p w14:paraId="5D0DB873" w14:textId="5637CFBC" w:rsidR="008D3EB1" w:rsidRPr="00C45C8C" w:rsidRDefault="008D3EB1" w:rsidP="00AF79D2">
      <w:pPr>
        <w:pStyle w:val="FootnoteText"/>
        <w:spacing w:after="0"/>
      </w:pPr>
      <w:r>
        <w:rPr>
          <w:rStyle w:val="FootnoteReference"/>
        </w:rPr>
        <w:footnoteRef/>
      </w:r>
      <w:r>
        <w:t xml:space="preserve"> </w:t>
      </w:r>
      <w:r w:rsidR="00F70B7A">
        <w:tab/>
      </w:r>
      <w:r w:rsidR="00F572E9">
        <w:t xml:space="preserve">Ministry of Business, Innovation &amp; Employment. </w:t>
      </w:r>
      <w:r w:rsidR="00D741A6">
        <w:t xml:space="preserve">2020. </w:t>
      </w:r>
      <w:hyperlink r:id="rId17" w:history="1">
        <w:r w:rsidR="00F85581" w:rsidRPr="00095F68">
          <w:rPr>
            <w:rStyle w:val="Hyperlink"/>
            <w:i/>
            <w:iCs/>
          </w:rPr>
          <w:t>A roadmap for hydrogen in New Zealand</w:t>
        </w:r>
      </w:hyperlink>
      <w:r w:rsidR="00D510BD" w:rsidRPr="00D510BD">
        <w:rPr>
          <w:rStyle w:val="Hyperlink"/>
          <w:rFonts w:cstheme="minorHAnsi"/>
          <w:color w:val="auto"/>
          <w:sz w:val="20"/>
          <w:szCs w:val="20"/>
        </w:rPr>
        <w:t>.</w:t>
      </w:r>
      <w:r w:rsidR="00D741A6">
        <w:rPr>
          <w:rStyle w:val="Hyperlink"/>
          <w:rFonts w:cstheme="minorHAnsi"/>
          <w:color w:val="auto"/>
          <w:sz w:val="20"/>
          <w:szCs w:val="20"/>
        </w:rPr>
        <w:t xml:space="preserve"> </w:t>
      </w:r>
      <w:r w:rsidR="00D741A6" w:rsidRPr="00C45C8C">
        <w:t>Wellington: Ministry of Business, Innovation &amp; Employment.</w:t>
      </w:r>
    </w:p>
  </w:footnote>
  <w:footnote w:id="36">
    <w:p w14:paraId="2984B2C7" w14:textId="77E65E3D" w:rsidR="00866E3B" w:rsidRDefault="00866E3B" w:rsidP="004739F2">
      <w:pPr>
        <w:pStyle w:val="FootnoteText"/>
      </w:pPr>
      <w:r>
        <w:rPr>
          <w:rStyle w:val="FootnoteReference"/>
        </w:rPr>
        <w:footnoteRef/>
      </w:r>
      <w:r>
        <w:t xml:space="preserve"> </w:t>
      </w:r>
      <w:r w:rsidR="004739F2">
        <w:tab/>
      </w:r>
      <w:r w:rsidR="00A00E61" w:rsidRPr="004739F2">
        <w:t>The</w:t>
      </w:r>
      <w:r w:rsidR="00A00E61" w:rsidRPr="00A00E61">
        <w:t xml:space="preserve"> production approach accounts for emissions at the point where they are emitted. </w:t>
      </w:r>
    </w:p>
  </w:footnote>
  <w:footnote w:id="37">
    <w:p w14:paraId="458682D9" w14:textId="407D7810" w:rsidR="00866E3B" w:rsidRDefault="00866E3B">
      <w:pPr>
        <w:pStyle w:val="FootnoteText"/>
      </w:pPr>
      <w:r>
        <w:rPr>
          <w:rStyle w:val="FootnoteReference"/>
        </w:rPr>
        <w:footnoteRef/>
      </w:r>
      <w:r>
        <w:t xml:space="preserve"> </w:t>
      </w:r>
      <w:r w:rsidR="004739F2">
        <w:tab/>
      </w:r>
      <w:r w:rsidR="00A00E61" w:rsidRPr="00A00E61">
        <w:t>The consumption approach accounts for emissions ‘embodied’ in a good or service at the point where the</w:t>
      </w:r>
      <w:r w:rsidR="004739F2">
        <w:t> </w:t>
      </w:r>
      <w:r w:rsidR="00A00E61" w:rsidRPr="00A00E61">
        <w:t>emissions are ‘consumed’. These includes emissions that result from the entire supply chain required to produce that good or service for final use from the extraction and manufacturing of materials, construction, through to deconstruction and waste disposal.</w:t>
      </w:r>
    </w:p>
  </w:footnote>
  <w:footnote w:id="38">
    <w:p w14:paraId="759465E5" w14:textId="27F93C12" w:rsidR="00350D4C" w:rsidRDefault="00350D4C">
      <w:pPr>
        <w:pStyle w:val="FootnoteText"/>
      </w:pPr>
      <w:r>
        <w:rPr>
          <w:rStyle w:val="FootnoteReference"/>
        </w:rPr>
        <w:footnoteRef/>
      </w:r>
      <w:r>
        <w:t xml:space="preserve"> </w:t>
      </w:r>
      <w:r w:rsidR="004739F2">
        <w:tab/>
      </w:r>
      <w:r w:rsidR="00712690" w:rsidRPr="00712690">
        <w:t>M</w:t>
      </w:r>
      <w:r w:rsidR="00CB1B3E">
        <w:t xml:space="preserve">inistry of </w:t>
      </w:r>
      <w:r w:rsidR="00712690" w:rsidRPr="00712690">
        <w:t>B</w:t>
      </w:r>
      <w:r w:rsidR="00CB1B3E">
        <w:t xml:space="preserve">usiness, </w:t>
      </w:r>
      <w:r w:rsidR="00712690" w:rsidRPr="00712690">
        <w:t>I</w:t>
      </w:r>
      <w:r w:rsidR="00CB1B3E">
        <w:t xml:space="preserve">nnovation &amp; </w:t>
      </w:r>
      <w:r w:rsidR="00712690" w:rsidRPr="00712690">
        <w:t>E</w:t>
      </w:r>
      <w:r w:rsidR="00CB1B3E">
        <w:t>mployment</w:t>
      </w:r>
      <w:r w:rsidR="00C542F9">
        <w:t>.</w:t>
      </w:r>
      <w:r w:rsidR="00712690" w:rsidRPr="00712690">
        <w:t xml:space="preserve"> 2020</w:t>
      </w:r>
      <w:r w:rsidR="00C542F9">
        <w:t>.</w:t>
      </w:r>
      <w:r w:rsidR="00712690" w:rsidRPr="00712690">
        <w:t xml:space="preserve"> </w:t>
      </w:r>
      <w:hyperlink r:id="rId18" w:history="1">
        <w:r w:rsidR="00712690" w:rsidRPr="0070132B">
          <w:rPr>
            <w:rStyle w:val="Hyperlink"/>
            <w:i/>
            <w:iCs/>
          </w:rPr>
          <w:t>Energy in New Zealand</w:t>
        </w:r>
      </w:hyperlink>
      <w:r w:rsidR="00C542F9">
        <w:t xml:space="preserve">. </w:t>
      </w:r>
      <w:r w:rsidR="0070132B">
        <w:t xml:space="preserve">Wellington: </w:t>
      </w:r>
      <w:r w:rsidR="0070132B" w:rsidRPr="00712690">
        <w:t>M</w:t>
      </w:r>
      <w:r w:rsidR="0070132B">
        <w:t xml:space="preserve">inistry of </w:t>
      </w:r>
      <w:r w:rsidR="0070132B" w:rsidRPr="00712690">
        <w:t>B</w:t>
      </w:r>
      <w:r w:rsidR="0070132B">
        <w:t xml:space="preserve">usiness, </w:t>
      </w:r>
      <w:r w:rsidR="0070132B" w:rsidRPr="00712690">
        <w:t>I</w:t>
      </w:r>
      <w:r w:rsidR="0070132B">
        <w:t xml:space="preserve">nnovation &amp; </w:t>
      </w:r>
      <w:r w:rsidR="0070132B" w:rsidRPr="00712690">
        <w:t>E</w:t>
      </w:r>
      <w:r w:rsidR="0070132B">
        <w:t>mployment</w:t>
      </w:r>
      <w:r w:rsidR="006F75F8">
        <w:t>.</w:t>
      </w:r>
    </w:p>
  </w:footnote>
  <w:footnote w:id="39">
    <w:p w14:paraId="1BD61979" w14:textId="4DFA7DE2" w:rsidR="001F0EB4" w:rsidRPr="006937BB" w:rsidRDefault="001F0EB4" w:rsidP="006937BB">
      <w:pPr>
        <w:pStyle w:val="FootnoteText"/>
        <w:ind w:left="0" w:firstLine="0"/>
        <w:rPr>
          <w:rFonts w:eastAsia="Times New Roman"/>
          <w:szCs w:val="19"/>
          <w:lang w:val="mi-NZ"/>
        </w:rPr>
      </w:pPr>
      <w:r>
        <w:rPr>
          <w:rStyle w:val="FootnoteReference"/>
        </w:rPr>
        <w:footnoteRef/>
      </w:r>
      <w:r>
        <w:t xml:space="preserve"> </w:t>
      </w:r>
      <w:r w:rsidR="00D006C1">
        <w:tab/>
      </w:r>
      <w:r w:rsidR="00E923AD">
        <w:rPr>
          <w:lang w:val="mi-NZ"/>
        </w:rPr>
        <w:t>Statistics NZ</w:t>
      </w:r>
      <w:r w:rsidR="005E1E26">
        <w:rPr>
          <w:lang w:val="mi-NZ"/>
        </w:rPr>
        <w:t>. 2020.</w:t>
      </w:r>
      <w:r w:rsidR="00E923AD">
        <w:rPr>
          <w:lang w:val="mi-NZ"/>
        </w:rPr>
        <w:t xml:space="preserve"> </w:t>
      </w:r>
      <w:hyperlink r:id="rId19" w:history="1">
        <w:r w:rsidR="00E923AD" w:rsidRPr="005E1E26">
          <w:rPr>
            <w:rStyle w:val="Hyperlink"/>
            <w:i/>
            <w:iCs/>
            <w:lang w:val="mi-NZ"/>
          </w:rPr>
          <w:t>Housing in Aotearoa: 2020</w:t>
        </w:r>
      </w:hyperlink>
      <w:r w:rsidR="004A6427">
        <w:t>.</w:t>
      </w:r>
      <w:r w:rsidR="005E1E26">
        <w:t xml:space="preserve"> Wellington: Statistics NZ.</w:t>
      </w:r>
    </w:p>
  </w:footnote>
  <w:footnote w:id="40">
    <w:p w14:paraId="5DCA01C3" w14:textId="4B479BB4" w:rsidR="00BF70F1" w:rsidRDefault="00BF70F1" w:rsidP="00D32161">
      <w:pPr>
        <w:pStyle w:val="FootnoteText"/>
      </w:pPr>
      <w:r>
        <w:rPr>
          <w:rStyle w:val="FootnoteReference"/>
        </w:rPr>
        <w:footnoteRef/>
      </w:r>
      <w:r>
        <w:t xml:space="preserve"> </w:t>
      </w:r>
      <w:r w:rsidR="00193DA9">
        <w:tab/>
      </w:r>
      <w:hyperlink r:id="rId20" w:history="1">
        <w:r w:rsidR="0058250F" w:rsidRPr="00A37471">
          <w:rPr>
            <w:rStyle w:val="Hyperlink"/>
          </w:rPr>
          <w:t>Leading science partnerships</w:t>
        </w:r>
      </w:hyperlink>
      <w:r w:rsidR="0058250F" w:rsidRPr="00A37471">
        <w:rPr>
          <w:rStyle w:val="Hyperlink"/>
          <w:color w:val="auto"/>
        </w:rPr>
        <w:t>;</w:t>
      </w:r>
      <w:r>
        <w:t xml:space="preserve"> </w:t>
      </w:r>
      <w:hyperlink r:id="rId21" w:history="1">
        <w:r w:rsidR="0058250F">
          <w:rPr>
            <w:rStyle w:val="Hyperlink"/>
          </w:rPr>
          <w:t>Global Research Alliance</w:t>
        </w:r>
      </w:hyperlink>
      <w:r w:rsidR="00CA2AA4" w:rsidRPr="00CA2AA4">
        <w:rPr>
          <w:rStyle w:val="Hyperlink"/>
          <w:color w:val="auto"/>
        </w:rPr>
        <w:t>.</w:t>
      </w:r>
      <w:r>
        <w:t xml:space="preserve"> </w:t>
      </w:r>
    </w:p>
  </w:footnote>
  <w:footnote w:id="41">
    <w:p w14:paraId="4C147162" w14:textId="47848F13" w:rsidR="000941CE" w:rsidRPr="004A02A4" w:rsidRDefault="000941CE">
      <w:pPr>
        <w:pStyle w:val="FootnoteText"/>
        <w:rPr>
          <w:szCs w:val="19"/>
        </w:rPr>
      </w:pPr>
      <w:r>
        <w:rPr>
          <w:rStyle w:val="FootnoteReference"/>
        </w:rPr>
        <w:footnoteRef/>
      </w:r>
      <w:r>
        <w:t xml:space="preserve"> </w:t>
      </w:r>
      <w:r w:rsidR="004A02A4">
        <w:tab/>
      </w:r>
      <w:hyperlink r:id="rId22" w:history="1">
        <w:r w:rsidR="008A634E">
          <w:rPr>
            <w:szCs w:val="19"/>
          </w:rPr>
          <w:t>Ministry for the Environment.</w:t>
        </w:r>
        <w:r w:rsidR="008A634E" w:rsidRPr="004A02A4">
          <w:rPr>
            <w:szCs w:val="19"/>
          </w:rPr>
          <w:t xml:space="preserve"> 2021</w:t>
        </w:r>
        <w:r w:rsidR="008A634E">
          <w:rPr>
            <w:szCs w:val="19"/>
          </w:rPr>
          <w:t>.</w:t>
        </w:r>
        <w:r w:rsidR="008A634E" w:rsidRPr="004A02A4">
          <w:rPr>
            <w:rStyle w:val="Hyperlink"/>
            <w:szCs w:val="19"/>
          </w:rPr>
          <w:t xml:space="preserve"> </w:t>
        </w:r>
        <w:r w:rsidR="008A634E" w:rsidRPr="004A02A4">
          <w:rPr>
            <w:rStyle w:val="Hyperlink"/>
            <w:i/>
            <w:iCs/>
            <w:szCs w:val="19"/>
          </w:rPr>
          <w:t>New Zealand</w:t>
        </w:r>
        <w:r w:rsidR="008A634E">
          <w:rPr>
            <w:rStyle w:val="Hyperlink"/>
            <w:i/>
            <w:iCs/>
            <w:szCs w:val="19"/>
          </w:rPr>
          <w:t>’</w:t>
        </w:r>
        <w:r w:rsidR="008A634E" w:rsidRPr="004A02A4">
          <w:rPr>
            <w:rStyle w:val="Hyperlink"/>
            <w:i/>
            <w:iCs/>
            <w:szCs w:val="19"/>
          </w:rPr>
          <w:t>s Greenhouse Gas Inventory 1990</w:t>
        </w:r>
        <w:r w:rsidR="008A634E">
          <w:rPr>
            <w:rStyle w:val="Hyperlink"/>
            <w:i/>
            <w:iCs/>
            <w:szCs w:val="19"/>
          </w:rPr>
          <w:t>–</w:t>
        </w:r>
        <w:r w:rsidR="008A634E" w:rsidRPr="004A02A4">
          <w:rPr>
            <w:rStyle w:val="Hyperlink"/>
            <w:i/>
            <w:iCs/>
            <w:szCs w:val="19"/>
          </w:rPr>
          <w:t>2019</w:t>
        </w:r>
      </w:hyperlink>
      <w:r w:rsidR="004A02A4">
        <w:t>.</w:t>
      </w:r>
      <w:r w:rsidR="00862D3B">
        <w:t xml:space="preserve"> Wellington: </w:t>
      </w:r>
      <w:r w:rsidR="00862D3B" w:rsidRPr="00862D3B">
        <w:t>Ministry for the Environment</w:t>
      </w:r>
      <w:r w:rsidR="00862D3B">
        <w:t>.</w:t>
      </w:r>
    </w:p>
  </w:footnote>
  <w:footnote w:id="42">
    <w:p w14:paraId="474E9731" w14:textId="5A1B0B14" w:rsidR="002D4147" w:rsidRPr="00ED2D1F" w:rsidRDefault="002D4147" w:rsidP="003846F4">
      <w:pPr>
        <w:pStyle w:val="FootnoteText"/>
        <w:spacing w:after="40"/>
        <w:rPr>
          <w:szCs w:val="19"/>
        </w:rPr>
      </w:pPr>
      <w:r w:rsidRPr="000769CA">
        <w:rPr>
          <w:rStyle w:val="FootnoteReference"/>
          <w:szCs w:val="19"/>
        </w:rPr>
        <w:footnoteRef/>
      </w:r>
      <w:r w:rsidRPr="000769CA">
        <w:rPr>
          <w:rStyle w:val="FootnoteReference"/>
          <w:szCs w:val="19"/>
        </w:rPr>
        <w:t xml:space="preserve"> </w:t>
      </w:r>
      <w:r w:rsidR="004A02A4">
        <w:rPr>
          <w:szCs w:val="19"/>
        </w:rPr>
        <w:tab/>
      </w:r>
      <w:r w:rsidRPr="00ED2D1F">
        <w:t>Terms and definitions for types of wastes and landfills are based on the nomenclature followed by the</w:t>
      </w:r>
      <w:r w:rsidR="004A02A4" w:rsidRPr="00ED2D1F">
        <w:t> </w:t>
      </w:r>
      <w:r w:rsidRPr="00ED2D1F">
        <w:t xml:space="preserve">National Greenhouse Gas Inventory. </w:t>
      </w:r>
      <w:r w:rsidR="004952C8">
        <w:t>‘Unmanaged’</w:t>
      </w:r>
      <w:r w:rsidR="00A93F65" w:rsidRPr="00ED2D1F">
        <w:t xml:space="preserve"> </w:t>
      </w:r>
      <w:r w:rsidRPr="00ED2D1F">
        <w:t xml:space="preserve">in the inventory context </w:t>
      </w:r>
      <w:r w:rsidR="3E4DE34E" w:rsidRPr="00ED2D1F">
        <w:t>can be translated to</w:t>
      </w:r>
      <w:r w:rsidRPr="00ED2D1F">
        <w:t xml:space="preserve"> </w:t>
      </w:r>
      <w:r w:rsidR="008A634E">
        <w:t>c</w:t>
      </w:r>
      <w:r w:rsidR="00F01913" w:rsidRPr="00ED2D1F">
        <w:t>lass</w:t>
      </w:r>
      <w:r w:rsidR="004A02A4" w:rsidRPr="00ED2D1F">
        <w:t> </w:t>
      </w:r>
      <w:r w:rsidR="00F01913" w:rsidRPr="00ED2D1F">
        <w:t>2</w:t>
      </w:r>
      <w:r w:rsidR="00223360" w:rsidRPr="00ED2D1F">
        <w:t>–</w:t>
      </w:r>
      <w:r w:rsidR="00F01913" w:rsidRPr="00ED2D1F">
        <w:t xml:space="preserve">5 landfills and farm fills. </w:t>
      </w:r>
      <w:r w:rsidR="004952C8">
        <w:t>‘</w:t>
      </w:r>
      <w:r w:rsidR="00A93F65" w:rsidRPr="00ED2D1F">
        <w:t>Managed</w:t>
      </w:r>
      <w:r w:rsidR="004952C8">
        <w:t>’</w:t>
      </w:r>
      <w:r w:rsidR="00F01913" w:rsidRPr="00ED2D1F">
        <w:t xml:space="preserve"> means municipal or </w:t>
      </w:r>
      <w:r w:rsidR="008A634E">
        <w:t>c</w:t>
      </w:r>
      <w:r w:rsidR="00F01913" w:rsidRPr="00ED2D1F">
        <w:t>lass 1 landfills.</w:t>
      </w:r>
      <w:r w:rsidR="00223360" w:rsidRPr="00ED2D1F">
        <w:t xml:space="preserve"> </w:t>
      </w:r>
    </w:p>
  </w:footnote>
  <w:footnote w:id="43">
    <w:p w14:paraId="2D0AFD6E" w14:textId="1ABD8132" w:rsidR="2407926B" w:rsidRPr="00BA0AA3" w:rsidRDefault="2407926B" w:rsidP="00F37A2D">
      <w:pPr>
        <w:pStyle w:val="FootnoteText"/>
        <w:spacing w:after="40"/>
      </w:pPr>
      <w:r w:rsidRPr="004005AD">
        <w:rPr>
          <w:vertAlign w:val="superscript"/>
        </w:rPr>
        <w:footnoteRef/>
      </w:r>
      <w:r w:rsidR="00A93F65" w:rsidRPr="00BA0AA3">
        <w:t xml:space="preserve"> </w:t>
      </w:r>
      <w:r w:rsidR="00A93F65">
        <w:tab/>
      </w:r>
      <w:r w:rsidR="00A93F65" w:rsidRPr="00BA0AA3">
        <w:t xml:space="preserve">Options for pre-treatment is another pathway particularly relevant to wastewater treatment plant sludges and will be a focus area for future </w:t>
      </w:r>
      <w:r w:rsidR="001B7790">
        <w:t>emissions reduction plans</w:t>
      </w:r>
      <w:r w:rsidR="00A93F65" w:rsidRPr="00BA0AA3">
        <w:t>. The option to bio</w:t>
      </w:r>
      <w:r w:rsidR="00A93F65">
        <w:t>-</w:t>
      </w:r>
      <w:r w:rsidR="00A93F65" w:rsidRPr="00BA0AA3">
        <w:t>stabilise municipal solid waste as a form of pre-treatment (</w:t>
      </w:r>
      <w:r w:rsidR="000E4CF6">
        <w:t>that is</w:t>
      </w:r>
      <w:r w:rsidR="00A93F65" w:rsidRPr="00BA0AA3">
        <w:t xml:space="preserve">, compost and sort shredded mixed municipal solid waste in a </w:t>
      </w:r>
      <w:r w:rsidR="001B7790">
        <w:t>‘</w:t>
      </w:r>
      <w:r w:rsidR="00A93F65" w:rsidRPr="00BA0AA3">
        <w:t>dirty</w:t>
      </w:r>
      <w:r w:rsidR="000E4CF6">
        <w:t>’</w:t>
      </w:r>
      <w:r w:rsidR="00A93F65" w:rsidRPr="00BA0AA3">
        <w:t xml:space="preserve"> </w:t>
      </w:r>
      <w:r w:rsidR="000E4CF6">
        <w:t>materials recovery facility (</w:t>
      </w:r>
      <w:r w:rsidR="00A93F65" w:rsidRPr="00BA0AA3">
        <w:t>MRF</w:t>
      </w:r>
      <w:r w:rsidR="000E4CF6">
        <w:t>)</w:t>
      </w:r>
      <w:r w:rsidR="00A93F65" w:rsidRPr="00BA0AA3">
        <w:t>) could</w:t>
      </w:r>
      <w:r w:rsidR="00A93F65" w:rsidDel="60835F54">
        <w:t xml:space="preserve"> </w:t>
      </w:r>
      <w:r w:rsidR="00A93F65" w:rsidRPr="00BA0AA3">
        <w:t>play a role in future</w:t>
      </w:r>
      <w:r w:rsidR="000E4CF6">
        <w:t>,</w:t>
      </w:r>
      <w:r w:rsidR="00A93F65" w:rsidRPr="00BA0AA3">
        <w:t xml:space="preserve"> but is not considered best practice </w:t>
      </w:r>
      <w:r w:rsidR="001B7790">
        <w:t xml:space="preserve">for </w:t>
      </w:r>
      <w:r w:rsidR="00A93F65" w:rsidRPr="00BA0AA3">
        <w:t xml:space="preserve">resource recovery, and has not been explored further at this time. </w:t>
      </w:r>
    </w:p>
  </w:footnote>
  <w:footnote w:id="44">
    <w:p w14:paraId="19A93B81" w14:textId="46453F00" w:rsidR="002D4147" w:rsidRPr="004005AD" w:rsidRDefault="002D4147" w:rsidP="00F37A2D">
      <w:pPr>
        <w:pStyle w:val="FootnoteText"/>
        <w:spacing w:after="40"/>
      </w:pPr>
      <w:r w:rsidRPr="004005AD">
        <w:rPr>
          <w:vertAlign w:val="superscript"/>
        </w:rPr>
        <w:footnoteRef/>
      </w:r>
      <w:r w:rsidRPr="004005AD">
        <w:rPr>
          <w:vertAlign w:val="superscript"/>
        </w:rPr>
        <w:t xml:space="preserve"> </w:t>
      </w:r>
      <w:r w:rsidR="004005AD">
        <w:rPr>
          <w:vertAlign w:val="superscript"/>
        </w:rPr>
        <w:tab/>
      </w:r>
      <w:r w:rsidR="00FA61D7">
        <w:t>Hanson C</w:t>
      </w:r>
      <w:r w:rsidR="000B22BF">
        <w:t>,</w:t>
      </w:r>
      <w:r w:rsidR="00FA61D7">
        <w:t xml:space="preserve"> </w:t>
      </w:r>
      <w:r w:rsidR="00363372">
        <w:t xml:space="preserve">Mitchell P. </w:t>
      </w:r>
      <w:r w:rsidR="003F0F68">
        <w:t xml:space="preserve">2017. </w:t>
      </w:r>
      <w:hyperlink r:id="rId23" w:history="1">
        <w:r w:rsidR="00205DDC" w:rsidRPr="001B4B16">
          <w:rPr>
            <w:rStyle w:val="Hyperlink"/>
            <w:i/>
            <w:iCs/>
          </w:rPr>
          <w:t xml:space="preserve">The </w:t>
        </w:r>
        <w:r w:rsidR="00FE6C65">
          <w:rPr>
            <w:rStyle w:val="Hyperlink"/>
            <w:i/>
            <w:iCs/>
          </w:rPr>
          <w:t>b</w:t>
        </w:r>
        <w:r w:rsidR="00205DDC" w:rsidRPr="001B4B16">
          <w:rPr>
            <w:rStyle w:val="Hyperlink"/>
            <w:i/>
            <w:iCs/>
          </w:rPr>
          <w:t xml:space="preserve">usiness </w:t>
        </w:r>
        <w:r w:rsidR="00FE6C65">
          <w:rPr>
            <w:rStyle w:val="Hyperlink"/>
            <w:i/>
            <w:iCs/>
          </w:rPr>
          <w:t>c</w:t>
        </w:r>
        <w:r w:rsidR="00205DDC" w:rsidRPr="001B4B16">
          <w:rPr>
            <w:rStyle w:val="Hyperlink"/>
            <w:i/>
            <w:iCs/>
          </w:rPr>
          <w:t xml:space="preserve">ase for </w:t>
        </w:r>
        <w:r w:rsidR="00FE6C65">
          <w:rPr>
            <w:rStyle w:val="Hyperlink"/>
            <w:i/>
            <w:iCs/>
          </w:rPr>
          <w:t>r</w:t>
        </w:r>
        <w:r w:rsidR="00205DDC" w:rsidRPr="001B4B16">
          <w:rPr>
            <w:rStyle w:val="Hyperlink"/>
            <w:i/>
            <w:iCs/>
          </w:rPr>
          <w:t xml:space="preserve">educing </w:t>
        </w:r>
        <w:r w:rsidR="00FE6C65">
          <w:rPr>
            <w:rStyle w:val="Hyperlink"/>
            <w:i/>
            <w:iCs/>
          </w:rPr>
          <w:t>f</w:t>
        </w:r>
        <w:r w:rsidR="00205DDC" w:rsidRPr="001B4B16">
          <w:rPr>
            <w:rStyle w:val="Hyperlink"/>
            <w:i/>
            <w:iCs/>
          </w:rPr>
          <w:t xml:space="preserve">ood </w:t>
        </w:r>
        <w:r w:rsidR="00FE6C65">
          <w:rPr>
            <w:rStyle w:val="Hyperlink"/>
            <w:i/>
            <w:iCs/>
          </w:rPr>
          <w:t>l</w:t>
        </w:r>
        <w:r w:rsidR="00205DDC" w:rsidRPr="001B4B16">
          <w:rPr>
            <w:rStyle w:val="Hyperlink"/>
            <w:i/>
            <w:iCs/>
          </w:rPr>
          <w:t xml:space="preserve">oss and </w:t>
        </w:r>
        <w:r w:rsidR="00FE6C65">
          <w:rPr>
            <w:rStyle w:val="Hyperlink"/>
            <w:i/>
            <w:iCs/>
          </w:rPr>
          <w:t>w</w:t>
        </w:r>
        <w:r w:rsidR="00205DDC" w:rsidRPr="001B4B16">
          <w:rPr>
            <w:rStyle w:val="Hyperlink"/>
            <w:i/>
            <w:iCs/>
          </w:rPr>
          <w:t>aste</w:t>
        </w:r>
      </w:hyperlink>
      <w:r w:rsidR="004005AD" w:rsidRPr="004005AD">
        <w:t>.</w:t>
      </w:r>
      <w:r w:rsidR="00504B46">
        <w:t xml:space="preserve"> Washington DC: Champions 12.3.</w:t>
      </w:r>
    </w:p>
  </w:footnote>
  <w:footnote w:id="45">
    <w:p w14:paraId="0C5C95D7" w14:textId="07DB459F" w:rsidR="00142592" w:rsidRPr="00BE5CD0" w:rsidRDefault="00142592" w:rsidP="00BE5CD0">
      <w:pPr>
        <w:pStyle w:val="FootnoteText"/>
      </w:pPr>
      <w:r>
        <w:rPr>
          <w:rStyle w:val="FootnoteReference"/>
        </w:rPr>
        <w:footnoteRef/>
      </w:r>
      <w:r w:rsidRPr="00BE5CD0">
        <w:t xml:space="preserve"> </w:t>
      </w:r>
      <w:r w:rsidR="00BE5CD0">
        <w:tab/>
      </w:r>
      <w:r w:rsidR="009138C6">
        <w:t>Butt T</w:t>
      </w:r>
      <w:r w:rsidR="000445C0">
        <w:t>. 2021.</w:t>
      </w:r>
      <w:r w:rsidR="0019348E">
        <w:t xml:space="preserve"> </w:t>
      </w:r>
      <w:r w:rsidRPr="0019348E">
        <w:rPr>
          <w:i/>
        </w:rPr>
        <w:t>General public attitudes to composting and compostable packaging</w:t>
      </w:r>
      <w:r w:rsidR="00E00C63">
        <w:t xml:space="preserve"> – survey report. Prepared for the Ministry for the Environment by UMR</w:t>
      </w:r>
      <w:r w:rsidR="00FF543F">
        <w:t>. Wellington: Ministry for the Environment</w:t>
      </w:r>
    </w:p>
  </w:footnote>
  <w:footnote w:id="46">
    <w:p w14:paraId="56ED01A4" w14:textId="75E156D3" w:rsidR="00142592" w:rsidRPr="00124FE9" w:rsidRDefault="00142592" w:rsidP="00BE5CD0">
      <w:pPr>
        <w:pStyle w:val="FootnoteText"/>
      </w:pPr>
      <w:r>
        <w:rPr>
          <w:rStyle w:val="FootnoteReference"/>
        </w:rPr>
        <w:footnoteRef/>
      </w:r>
      <w:r>
        <w:t xml:space="preserve"> </w:t>
      </w:r>
      <w:r w:rsidR="00BE5CD0">
        <w:tab/>
      </w:r>
      <w:r w:rsidR="00F12E94">
        <w:t>Johnson</w:t>
      </w:r>
      <w:r w:rsidR="00B15120">
        <w:t xml:space="preserve"> M, Fryer K, Raggett N</w:t>
      </w:r>
      <w:r w:rsidR="00AC173F">
        <w:t>. 2008.</w:t>
      </w:r>
      <w:r w:rsidR="00F12E94">
        <w:t xml:space="preserve"> </w:t>
      </w:r>
      <w:r w:rsidRPr="00AC173F">
        <w:rPr>
          <w:i/>
        </w:rPr>
        <w:t>Household Sustainability Survey Research New Zealand</w:t>
      </w:r>
      <w:r w:rsidR="00BE5CD0">
        <w:t>.</w:t>
      </w:r>
      <w:r w:rsidR="00AC173F">
        <w:t xml:space="preserve"> </w:t>
      </w:r>
      <w:r w:rsidR="00AC173F">
        <w:rPr>
          <w:rFonts w:eastAsia="Times New Roman"/>
        </w:rPr>
        <w:t>Prepared for the Ministry for the Environment by Research New Zealand. Wellington: Ministry for the Environment.</w:t>
      </w:r>
    </w:p>
  </w:footnote>
  <w:footnote w:id="47">
    <w:p w14:paraId="5D64D4AE" w14:textId="56F3D7DE" w:rsidR="00142592" w:rsidRDefault="00142592" w:rsidP="00BE5CD0">
      <w:pPr>
        <w:pStyle w:val="FootnoteText"/>
      </w:pPr>
      <w:r>
        <w:rPr>
          <w:rStyle w:val="FootnoteReference"/>
        </w:rPr>
        <w:footnoteRef/>
      </w:r>
      <w:r>
        <w:t xml:space="preserve"> </w:t>
      </w:r>
      <w:r w:rsidR="00BE5CD0">
        <w:tab/>
      </w:r>
      <w:r w:rsidRPr="00BE5CD0">
        <w:t>For</w:t>
      </w:r>
      <w:r w:rsidRPr="00303CF5">
        <w:t xml:space="preserve"> example, 25 per cent of New Zealanders live in housing with no garden, or only a container garden on their balcony</w:t>
      </w:r>
      <w:r w:rsidR="00AF0029">
        <w:t>.</w:t>
      </w:r>
    </w:p>
  </w:footnote>
  <w:footnote w:id="48">
    <w:p w14:paraId="00400AD4" w14:textId="6A360279" w:rsidR="00A93F65" w:rsidRPr="00BE5CD0" w:rsidRDefault="00A93F65" w:rsidP="00A93F65">
      <w:pPr>
        <w:pStyle w:val="FootnoteText"/>
        <w:rPr>
          <w:szCs w:val="19"/>
        </w:rPr>
      </w:pPr>
      <w:r>
        <w:rPr>
          <w:rStyle w:val="FootnoteReference"/>
        </w:rPr>
        <w:footnoteRef/>
      </w:r>
      <w:r>
        <w:t xml:space="preserve"> </w:t>
      </w:r>
      <w:r>
        <w:tab/>
      </w:r>
      <w:hyperlink r:id="rId24" w:history="1">
        <w:r w:rsidRPr="00BE5CD0">
          <w:t>WasteMinz</w:t>
        </w:r>
        <w:r w:rsidR="00F125DD">
          <w:t>.</w:t>
        </w:r>
        <w:r w:rsidRPr="00BE5CD0">
          <w:t xml:space="preserve"> 2020. </w:t>
        </w:r>
        <w:r w:rsidRPr="00BE5CD0">
          <w:rPr>
            <w:rStyle w:val="Hyperlink"/>
            <w:rFonts w:eastAsia="Calibri" w:cs="Calibri"/>
            <w:i/>
            <w:color w:val="1C556C" w:themeColor="accent1"/>
            <w:szCs w:val="19"/>
          </w:rPr>
          <w:t xml:space="preserve">Rethinking </w:t>
        </w:r>
        <w:r w:rsidR="00CF6394">
          <w:rPr>
            <w:rStyle w:val="Hyperlink"/>
            <w:rFonts w:eastAsia="Calibri" w:cs="Calibri"/>
            <w:i/>
            <w:color w:val="1C556C" w:themeColor="accent1"/>
            <w:szCs w:val="19"/>
          </w:rPr>
          <w:t>r</w:t>
        </w:r>
        <w:r w:rsidRPr="00BE5CD0">
          <w:rPr>
            <w:rStyle w:val="Hyperlink"/>
            <w:rFonts w:eastAsia="Calibri" w:cs="Calibri"/>
            <w:i/>
            <w:color w:val="1C556C" w:themeColor="accent1"/>
            <w:szCs w:val="19"/>
          </w:rPr>
          <w:t xml:space="preserve">ubbish and </w:t>
        </w:r>
        <w:r w:rsidR="00CF6394">
          <w:rPr>
            <w:rStyle w:val="Hyperlink"/>
            <w:rFonts w:eastAsia="Calibri" w:cs="Calibri"/>
            <w:i/>
            <w:color w:val="1C556C" w:themeColor="accent1"/>
            <w:szCs w:val="19"/>
          </w:rPr>
          <w:t>r</w:t>
        </w:r>
        <w:r w:rsidRPr="00BE5CD0">
          <w:rPr>
            <w:rStyle w:val="Hyperlink"/>
            <w:rFonts w:eastAsia="Calibri" w:cs="Calibri"/>
            <w:i/>
            <w:color w:val="1C556C" w:themeColor="accent1"/>
            <w:szCs w:val="19"/>
          </w:rPr>
          <w:t>ecycling</w:t>
        </w:r>
      </w:hyperlink>
      <w:r>
        <w:t>.</w:t>
      </w:r>
      <w:r w:rsidR="003F44BC">
        <w:t xml:space="preserve"> Auckland: WasteMinz.</w:t>
      </w:r>
    </w:p>
  </w:footnote>
  <w:footnote w:id="49">
    <w:p w14:paraId="33EC24E8" w14:textId="59CF7ED5" w:rsidR="00A93F65" w:rsidRDefault="00A93F65" w:rsidP="00A93F65">
      <w:pPr>
        <w:pStyle w:val="FootnoteText"/>
        <w:rPr>
          <w:rFonts w:eastAsia="Calibri" w:cs="Calibri"/>
          <w:color w:val="000000" w:themeColor="text1"/>
        </w:rPr>
      </w:pPr>
      <w:r w:rsidRPr="5A47A812">
        <w:rPr>
          <w:rStyle w:val="FootnoteReference"/>
          <w:szCs w:val="19"/>
        </w:rPr>
        <w:footnoteRef/>
      </w:r>
      <w:r w:rsidRPr="5A47A812">
        <w:rPr>
          <w:szCs w:val="19"/>
        </w:rPr>
        <w:t xml:space="preserve"> </w:t>
      </w:r>
      <w:r w:rsidR="009C3234">
        <w:rPr>
          <w:szCs w:val="19"/>
        </w:rPr>
        <w:tab/>
      </w:r>
      <w:r w:rsidRPr="00BF2D10">
        <w:rPr>
          <w:rFonts w:eastAsia="Calibri" w:cs="Calibri"/>
          <w:color w:val="000000" w:themeColor="text1"/>
        </w:rPr>
        <w:t xml:space="preserve">On average, the latest </w:t>
      </w:r>
      <w:hyperlink r:id="rId25" w:anchor="page=401" w:history="1">
        <w:r w:rsidRPr="00F30836">
          <w:rPr>
            <w:rStyle w:val="Hyperlink"/>
            <w:rFonts w:eastAsia="Calibri" w:cs="Calibri"/>
          </w:rPr>
          <w:t xml:space="preserve">New Zealand </w:t>
        </w:r>
        <w:r w:rsidR="009A22BB">
          <w:rPr>
            <w:rStyle w:val="Hyperlink"/>
            <w:rFonts w:eastAsia="Calibri" w:cs="Calibri"/>
          </w:rPr>
          <w:t>greenhouse gas</w:t>
        </w:r>
        <w:r w:rsidR="009A22BB" w:rsidRPr="00F30836">
          <w:rPr>
            <w:rStyle w:val="Hyperlink"/>
            <w:rFonts w:eastAsia="Calibri" w:cs="Calibri"/>
          </w:rPr>
          <w:t xml:space="preserve"> </w:t>
        </w:r>
        <w:r w:rsidRPr="00F30836">
          <w:rPr>
            <w:rStyle w:val="Hyperlink"/>
            <w:rFonts w:eastAsia="Calibri" w:cs="Calibri"/>
          </w:rPr>
          <w:t>inventory</w:t>
        </w:r>
      </w:hyperlink>
      <w:r w:rsidRPr="00BF2D10">
        <w:rPr>
          <w:rFonts w:eastAsia="Calibri" w:cs="Calibri"/>
          <w:color w:val="000000" w:themeColor="text1"/>
        </w:rPr>
        <w:t xml:space="preserve"> assumes the lifetime efficiency of LFG capture at ‘open’ landfills as 68</w:t>
      </w:r>
      <w:r w:rsidR="009D3136">
        <w:rPr>
          <w:rFonts w:eastAsia="Calibri" w:cs="Calibri"/>
          <w:color w:val="000000" w:themeColor="text1"/>
        </w:rPr>
        <w:t xml:space="preserve"> per cent.</w:t>
      </w:r>
    </w:p>
  </w:footnote>
  <w:footnote w:id="50">
    <w:p w14:paraId="0550B379" w14:textId="2210A53A" w:rsidR="00A93F65" w:rsidRDefault="00A93F65" w:rsidP="00A93F65">
      <w:pPr>
        <w:pStyle w:val="FootnoteText"/>
        <w:rPr>
          <w:rFonts w:eastAsia="Yu Mincho" w:cs="Arial"/>
          <w:szCs w:val="19"/>
        </w:rPr>
      </w:pPr>
      <w:r w:rsidRPr="3A0BE38A">
        <w:rPr>
          <w:rStyle w:val="FootnoteReference"/>
          <w:rFonts w:eastAsia="Yu Mincho" w:cs="Arial"/>
          <w:szCs w:val="19"/>
        </w:rPr>
        <w:footnoteRef/>
      </w:r>
      <w:r w:rsidRPr="3A0BE38A">
        <w:rPr>
          <w:rFonts w:eastAsia="Yu Mincho" w:cs="Arial"/>
          <w:szCs w:val="19"/>
        </w:rPr>
        <w:t xml:space="preserve"> </w:t>
      </w:r>
      <w:r w:rsidR="009E3E74">
        <w:rPr>
          <w:rFonts w:eastAsia="Yu Mincho" w:cs="Arial"/>
          <w:szCs w:val="19"/>
        </w:rPr>
        <w:tab/>
      </w:r>
      <w:r w:rsidRPr="3A0BE38A">
        <w:rPr>
          <w:rFonts w:eastAsia="Yu Mincho" w:cs="Arial"/>
          <w:szCs w:val="19"/>
        </w:rPr>
        <w:t xml:space="preserve">This model output </w:t>
      </w:r>
      <w:r w:rsidRPr="3A0BE38A">
        <w:rPr>
          <w:rFonts w:eastAsia="Calibri" w:cs="Calibri"/>
        </w:rPr>
        <w:t>assumes 40</w:t>
      </w:r>
      <w:r w:rsidR="009D3136">
        <w:rPr>
          <w:rFonts w:eastAsia="Calibri" w:cs="Calibri"/>
        </w:rPr>
        <w:t xml:space="preserve"> per cent</w:t>
      </w:r>
      <w:r w:rsidRPr="3A0BE38A">
        <w:rPr>
          <w:rFonts w:eastAsia="Calibri" w:cs="Calibri"/>
        </w:rPr>
        <w:t xml:space="preserve"> of </w:t>
      </w:r>
      <w:r>
        <w:rPr>
          <w:rFonts w:eastAsia="Calibri" w:cs="Calibri"/>
        </w:rPr>
        <w:t xml:space="preserve">diverted </w:t>
      </w:r>
      <w:r w:rsidRPr="3A0BE38A">
        <w:rPr>
          <w:rFonts w:eastAsia="Calibri" w:cs="Calibri"/>
        </w:rPr>
        <w:t>food waste to composting (20</w:t>
      </w:r>
      <w:r w:rsidR="009D3136">
        <w:rPr>
          <w:rFonts w:eastAsia="Calibri" w:cs="Calibri"/>
        </w:rPr>
        <w:t xml:space="preserve"> per cent</w:t>
      </w:r>
      <w:r w:rsidRPr="3A0BE38A">
        <w:rPr>
          <w:rFonts w:eastAsia="Calibri" w:cs="Calibri"/>
        </w:rPr>
        <w:t xml:space="preserve"> windrow and 20</w:t>
      </w:r>
      <w:r w:rsidR="004359B3">
        <w:rPr>
          <w:rFonts w:eastAsia="Calibri" w:cs="Calibri"/>
        </w:rPr>
        <w:t> </w:t>
      </w:r>
      <w:r w:rsidR="009D3136">
        <w:rPr>
          <w:rFonts w:eastAsia="Calibri" w:cs="Calibri"/>
        </w:rPr>
        <w:t>per cent</w:t>
      </w:r>
      <w:r w:rsidRPr="3A0BE38A">
        <w:rPr>
          <w:rFonts w:eastAsia="Calibri" w:cs="Calibri"/>
        </w:rPr>
        <w:t xml:space="preserve"> </w:t>
      </w:r>
      <w:r w:rsidR="007C6AEF">
        <w:rPr>
          <w:rFonts w:eastAsia="Calibri" w:cs="Calibri"/>
        </w:rPr>
        <w:t>i</w:t>
      </w:r>
      <w:r w:rsidRPr="3A0BE38A">
        <w:rPr>
          <w:rFonts w:eastAsia="Calibri" w:cs="Calibri"/>
        </w:rPr>
        <w:t>n-</w:t>
      </w:r>
      <w:r w:rsidR="007C6AEF">
        <w:rPr>
          <w:rFonts w:eastAsia="Calibri" w:cs="Calibri"/>
        </w:rPr>
        <w:t>v</w:t>
      </w:r>
      <w:r w:rsidRPr="3A0BE38A">
        <w:rPr>
          <w:rFonts w:eastAsia="Calibri" w:cs="Calibri"/>
        </w:rPr>
        <w:t xml:space="preserve">essel </w:t>
      </w:r>
      <w:r w:rsidR="007C6AEF">
        <w:rPr>
          <w:rFonts w:eastAsia="Calibri" w:cs="Calibri"/>
        </w:rPr>
        <w:t>c</w:t>
      </w:r>
      <w:r w:rsidRPr="3A0BE38A">
        <w:rPr>
          <w:rFonts w:eastAsia="Calibri" w:cs="Calibri"/>
        </w:rPr>
        <w:t>omposting</w:t>
      </w:r>
      <w:r w:rsidR="007C6AEF">
        <w:rPr>
          <w:rFonts w:eastAsia="Calibri" w:cs="Calibri"/>
        </w:rPr>
        <w:t>,</w:t>
      </w:r>
      <w:r w:rsidRPr="3A0BE38A">
        <w:rPr>
          <w:rFonts w:eastAsia="Calibri" w:cs="Calibri"/>
        </w:rPr>
        <w:t xml:space="preserve"> or IVC) and 60</w:t>
      </w:r>
      <w:r w:rsidR="007C6AEF">
        <w:rPr>
          <w:rFonts w:eastAsia="Calibri" w:cs="Calibri"/>
        </w:rPr>
        <w:t xml:space="preserve"> per cent</w:t>
      </w:r>
      <w:r w:rsidRPr="3A0BE38A">
        <w:rPr>
          <w:rFonts w:eastAsia="Calibri" w:cs="Calibri"/>
        </w:rPr>
        <w:t xml:space="preserve"> to anaerobic digestion; it also assumes 100</w:t>
      </w:r>
      <w:r w:rsidR="004359B3">
        <w:rPr>
          <w:rFonts w:eastAsia="Calibri" w:cs="Calibri"/>
        </w:rPr>
        <w:t> </w:t>
      </w:r>
      <w:r w:rsidR="00EC2A93">
        <w:rPr>
          <w:rFonts w:eastAsia="Calibri" w:cs="Calibri"/>
        </w:rPr>
        <w:t>per cent</w:t>
      </w:r>
      <w:r w:rsidRPr="3A0BE38A">
        <w:rPr>
          <w:rFonts w:eastAsia="Calibri" w:cs="Calibri"/>
        </w:rPr>
        <w:t xml:space="preserve"> of </w:t>
      </w:r>
      <w:r>
        <w:rPr>
          <w:rFonts w:eastAsia="Calibri" w:cs="Calibri"/>
        </w:rPr>
        <w:t xml:space="preserve">diverted </w:t>
      </w:r>
      <w:r w:rsidRPr="3A0BE38A">
        <w:rPr>
          <w:rFonts w:eastAsia="Calibri" w:cs="Calibri"/>
        </w:rPr>
        <w:t>green waste to composting (60</w:t>
      </w:r>
      <w:r w:rsidR="00EC2A93">
        <w:rPr>
          <w:rFonts w:eastAsia="Calibri" w:cs="Calibri"/>
        </w:rPr>
        <w:t xml:space="preserve"> per cent</w:t>
      </w:r>
      <w:r w:rsidRPr="3A0BE38A">
        <w:rPr>
          <w:rFonts w:eastAsia="Calibri" w:cs="Calibri"/>
        </w:rPr>
        <w:t xml:space="preserve"> compost and 40</w:t>
      </w:r>
      <w:r w:rsidR="00EC2A93">
        <w:rPr>
          <w:rFonts w:eastAsia="Calibri" w:cs="Calibri"/>
        </w:rPr>
        <w:t xml:space="preserve"> per cent</w:t>
      </w:r>
      <w:r w:rsidRPr="3A0BE38A">
        <w:rPr>
          <w:rFonts w:eastAsia="Calibri" w:cs="Calibri"/>
        </w:rPr>
        <w:t xml:space="preserve"> IVC). In reality the </w:t>
      </w:r>
      <w:r w:rsidR="003655A1">
        <w:rPr>
          <w:rFonts w:eastAsia="Calibri" w:cs="Calibri"/>
        </w:rPr>
        <w:t>preferred</w:t>
      </w:r>
      <w:r w:rsidR="003655A1" w:rsidRPr="3A0BE38A">
        <w:rPr>
          <w:rFonts w:eastAsia="Calibri" w:cs="Calibri"/>
        </w:rPr>
        <w:t xml:space="preserve"> </w:t>
      </w:r>
      <w:r w:rsidRPr="3A0BE38A">
        <w:rPr>
          <w:rFonts w:eastAsia="Calibri" w:cs="Calibri"/>
        </w:rPr>
        <w:t xml:space="preserve">processing </w:t>
      </w:r>
      <w:r w:rsidRPr="006F6273">
        <w:rPr>
          <w:rFonts w:eastAsia="Calibri" w:cs="Calibri"/>
        </w:rPr>
        <w:t xml:space="preserve">option </w:t>
      </w:r>
      <w:r w:rsidR="003655A1" w:rsidRPr="006F6273">
        <w:rPr>
          <w:rFonts w:eastAsia="Times New Roman"/>
          <w:shd w:val="clear" w:color="auto" w:fill="FFFFFF"/>
        </w:rPr>
        <w:t>will also need to give consideration to the </w:t>
      </w:r>
      <w:r w:rsidRPr="006F6273">
        <w:rPr>
          <w:rFonts w:eastAsia="Calibri" w:cs="Calibri"/>
        </w:rPr>
        <w:t xml:space="preserve">availability </w:t>
      </w:r>
      <w:r w:rsidRPr="3A0BE38A">
        <w:rPr>
          <w:rFonts w:eastAsia="Calibri" w:cs="Calibri"/>
        </w:rPr>
        <w:t>of organic feedstocks and markets for the potential process output products.</w:t>
      </w:r>
    </w:p>
  </w:footnote>
  <w:footnote w:id="51">
    <w:p w14:paraId="0401ECFF" w14:textId="4273D691" w:rsidR="00A93F65" w:rsidRDefault="00A93F65" w:rsidP="00BA747E">
      <w:pPr>
        <w:pStyle w:val="FootnoteText"/>
        <w:spacing w:after="0"/>
        <w:rPr>
          <w:rFonts w:eastAsia="Yu Mincho" w:cs="Arial"/>
          <w:szCs w:val="19"/>
        </w:rPr>
      </w:pPr>
      <w:r w:rsidRPr="100DCAC4">
        <w:rPr>
          <w:rStyle w:val="FootnoteReference"/>
          <w:rFonts w:eastAsia="Yu Mincho" w:cs="Arial"/>
          <w:szCs w:val="19"/>
        </w:rPr>
        <w:footnoteRef/>
      </w:r>
      <w:r w:rsidRPr="100DCAC4">
        <w:rPr>
          <w:rFonts w:eastAsia="Yu Mincho" w:cs="Arial"/>
          <w:szCs w:val="19"/>
        </w:rPr>
        <w:t xml:space="preserve"> </w:t>
      </w:r>
      <w:r w:rsidR="004359B3">
        <w:rPr>
          <w:rFonts w:eastAsia="Yu Mincho" w:cs="Arial"/>
          <w:szCs w:val="19"/>
        </w:rPr>
        <w:tab/>
      </w:r>
      <w:r w:rsidRPr="100DCAC4">
        <w:rPr>
          <w:rFonts w:eastAsia="Yu Mincho" w:cs="Arial"/>
          <w:szCs w:val="19"/>
        </w:rPr>
        <w:t xml:space="preserve">In practice, waste streams may be mixed or processed separately, pending markets and end use applications. </w:t>
      </w:r>
    </w:p>
  </w:footnote>
  <w:footnote w:id="52">
    <w:p w14:paraId="571304D3" w14:textId="77777777" w:rsidR="007B4211" w:rsidRDefault="007B4211" w:rsidP="005A3B31">
      <w:pPr>
        <w:pStyle w:val="FootnoteText"/>
      </w:pPr>
      <w:r>
        <w:rPr>
          <w:rStyle w:val="FootnoteReference"/>
        </w:rPr>
        <w:footnoteRef/>
      </w:r>
      <w:r>
        <w:t xml:space="preserve"> </w:t>
      </w:r>
      <w:r w:rsidR="005A3B31">
        <w:tab/>
      </w:r>
      <w:r>
        <w:t>Refrigerant types are categorised using ‘R’ numbers designated by the American Society of Heating, Refrigerating, and Air-</w:t>
      </w:r>
      <w:r w:rsidRPr="005A3B31">
        <w:t>Conditioning</w:t>
      </w:r>
      <w:r>
        <w:t xml:space="preserve"> Engineers. In this table, the GWP of different refrigerants are included for reference.</w:t>
      </w:r>
    </w:p>
  </w:footnote>
  <w:footnote w:id="53">
    <w:p w14:paraId="2A29BF01" w14:textId="4AC42840" w:rsidR="001343F0" w:rsidRDefault="001343F0" w:rsidP="00F32FAD">
      <w:pPr>
        <w:pStyle w:val="FootnoteText"/>
        <w:spacing w:after="40"/>
      </w:pPr>
      <w:r>
        <w:rPr>
          <w:rStyle w:val="FootnoteReference"/>
        </w:rPr>
        <w:footnoteRef/>
      </w:r>
      <w:r>
        <w:t xml:space="preserve"> </w:t>
      </w:r>
      <w:r w:rsidR="00707FDF">
        <w:tab/>
      </w:r>
      <w:r w:rsidR="005A28FF" w:rsidRPr="005A28FF">
        <w:t xml:space="preserve">The range reflects different carbon price paths, based on the ‘price floor’ and the cost containment reserve trigger under current </w:t>
      </w:r>
      <w:r w:rsidR="00610D25">
        <w:t xml:space="preserve">NZ </w:t>
      </w:r>
      <w:r w:rsidR="005A28FF" w:rsidRPr="005A28FF">
        <w:t>ETS settings. While these projections use the results of the Afforestation and</w:t>
      </w:r>
      <w:r w:rsidR="005A28FF">
        <w:rPr>
          <w:b/>
          <w:bCs/>
        </w:rPr>
        <w:t xml:space="preserve"> </w:t>
      </w:r>
      <w:r w:rsidR="005A28FF" w:rsidRPr="005A28FF">
        <w:t>Deforestation</w:t>
      </w:r>
      <w:r w:rsidR="005A28FF">
        <w:t xml:space="preserve"> </w:t>
      </w:r>
      <w:r w:rsidR="005A28FF" w:rsidRPr="005A28FF">
        <w:t>Intentions Report</w:t>
      </w:r>
      <w:r w:rsidR="00610D25">
        <w:t xml:space="preserve"> </w:t>
      </w:r>
      <w:r w:rsidR="00610D25" w:rsidRPr="005A28FF">
        <w:t>2021</w:t>
      </w:r>
      <w:r w:rsidR="005A28FF" w:rsidRPr="005A28FF">
        <w:t>, significant uncertainty remains when predicting land</w:t>
      </w:r>
      <w:r w:rsidR="00610D25">
        <w:t>-</w:t>
      </w:r>
      <w:r w:rsidR="005A28FF" w:rsidRPr="005A28FF">
        <w:t>use intention and future actions of land</w:t>
      </w:r>
      <w:r w:rsidR="00926D77">
        <w:t xml:space="preserve"> </w:t>
      </w:r>
      <w:r w:rsidR="005A28FF" w:rsidRPr="005A28FF">
        <w:t>owners.</w:t>
      </w:r>
      <w:r w:rsidR="002C6D20">
        <w:t xml:space="preserve"> See </w:t>
      </w:r>
      <w:hyperlink r:id="rId26" w:history="1">
        <w:r w:rsidR="00F2131B" w:rsidRPr="00F2131B">
          <w:rPr>
            <w:rStyle w:val="Hyperlink"/>
          </w:rPr>
          <w:t>Afforestation and Deforestation Intentions Survey 2020</w:t>
        </w:r>
      </w:hyperlink>
      <w:r w:rsidR="00F2131B">
        <w:t>.</w:t>
      </w:r>
    </w:p>
  </w:footnote>
  <w:footnote w:id="54">
    <w:p w14:paraId="4993D5A4" w14:textId="509ED560" w:rsidR="00150149" w:rsidRDefault="00150149" w:rsidP="00F32FAD">
      <w:pPr>
        <w:pStyle w:val="FootnoteText"/>
        <w:spacing w:after="40"/>
      </w:pPr>
      <w:r>
        <w:rPr>
          <w:rStyle w:val="FootnoteReference"/>
        </w:rPr>
        <w:footnoteRef/>
      </w:r>
      <w:r w:rsidR="58DAE4EE">
        <w:t xml:space="preserve"> </w:t>
      </w:r>
      <w:r w:rsidR="00594723">
        <w:tab/>
      </w:r>
      <w:r w:rsidR="58DAE4EE" w:rsidRPr="58DAE4EE">
        <w:t>Forestry’s contribution to emissions budgets and net zero includes sequestration from post-1989 forests</w:t>
      </w:r>
      <w:r w:rsidR="00594723">
        <w:t> </w:t>
      </w:r>
      <w:r w:rsidR="58DAE4EE" w:rsidRPr="58DAE4EE">
        <w:t>up until their long-term average carbon stock, and emissions from pre-1990 and post-1989 forest</w:t>
      </w:r>
      <w:r w:rsidR="00594723">
        <w:t> </w:t>
      </w:r>
      <w:r w:rsidR="58DAE4EE" w:rsidRPr="58DAE4EE">
        <w:t>deforestation activities.</w:t>
      </w:r>
    </w:p>
  </w:footnote>
  <w:footnote w:id="55">
    <w:p w14:paraId="023B06DC" w14:textId="5EB15A0F" w:rsidR="00150149" w:rsidRPr="004E7033" w:rsidRDefault="00150149" w:rsidP="00F32FAD">
      <w:pPr>
        <w:pStyle w:val="FootnoteText"/>
        <w:spacing w:after="0"/>
        <w:rPr>
          <w:sz w:val="18"/>
          <w:szCs w:val="18"/>
        </w:rPr>
      </w:pPr>
      <w:r w:rsidRPr="004E7033">
        <w:rPr>
          <w:rStyle w:val="FootnoteReference"/>
          <w:sz w:val="18"/>
          <w:szCs w:val="18"/>
        </w:rPr>
        <w:footnoteRef/>
      </w:r>
      <w:r w:rsidRPr="004E7033">
        <w:rPr>
          <w:sz w:val="18"/>
          <w:szCs w:val="18"/>
        </w:rPr>
        <w:t xml:space="preserve"> </w:t>
      </w:r>
      <w:r w:rsidR="00594723">
        <w:rPr>
          <w:sz w:val="18"/>
          <w:szCs w:val="18"/>
        </w:rPr>
        <w:tab/>
      </w:r>
      <w:r w:rsidRPr="004C36D7">
        <w:t xml:space="preserve">The projections were updated </w:t>
      </w:r>
      <w:r w:rsidR="0039120B" w:rsidRPr="004C36D7">
        <w:t xml:space="preserve">after </w:t>
      </w:r>
      <w:r w:rsidRPr="004C36D7">
        <w:t xml:space="preserve">the </w:t>
      </w:r>
      <w:hyperlink r:id="rId27" w:history="1">
        <w:r w:rsidRPr="00610D25">
          <w:rPr>
            <w:rStyle w:val="Hyperlink"/>
          </w:rPr>
          <w:t>Afforestation Deforestation Intentions Survey</w:t>
        </w:r>
      </w:hyperlink>
      <w:r w:rsidR="00610D25">
        <w:t>.</w:t>
      </w:r>
    </w:p>
  </w:footnote>
  <w:footnote w:id="56">
    <w:p w14:paraId="3C262AAF" w14:textId="3EB3D018" w:rsidR="00150149" w:rsidRPr="007E3EA6" w:rsidRDefault="00150149" w:rsidP="00594723">
      <w:pPr>
        <w:pStyle w:val="FootnoteText"/>
      </w:pPr>
      <w:r>
        <w:rPr>
          <w:rStyle w:val="FootnoteReference"/>
        </w:rPr>
        <w:footnoteRef/>
      </w:r>
      <w:r>
        <w:t xml:space="preserve"> </w:t>
      </w:r>
      <w:r w:rsidR="00594723">
        <w:tab/>
      </w:r>
      <w:r>
        <w:t xml:space="preserve">Both the Afforestation Grant Scheme (for all species) and the One Billion Trees Fund (for </w:t>
      </w:r>
      <w:r w:rsidRPr="00CB1078">
        <w:t xml:space="preserve">Pinus radiata) </w:t>
      </w:r>
      <w:r>
        <w:t>have stand</w:t>
      </w:r>
      <w:r w:rsidR="008343EF">
        <w:t>-</w:t>
      </w:r>
      <w:r>
        <w:t>down periods where grant</w:t>
      </w:r>
      <w:r w:rsidR="008343EF">
        <w:t>-</w:t>
      </w:r>
      <w:r>
        <w:t xml:space="preserve">funded forests cannot be registered in the </w:t>
      </w:r>
      <w:r w:rsidR="00F636B2">
        <w:t xml:space="preserve">NZ </w:t>
      </w:r>
      <w:r>
        <w:t>ETS. These were put into place to ensure the Crown was not ‘paying’ the forester twice: once with the grant and once with NZUs. The length of the stand</w:t>
      </w:r>
      <w:r w:rsidR="008343EF">
        <w:t>-</w:t>
      </w:r>
      <w:r>
        <w:t>down ensure</w:t>
      </w:r>
      <w:r w:rsidR="008343EF">
        <w:t>s</w:t>
      </w:r>
      <w:r>
        <w:t xml:space="preserve"> the value of the forgone </w:t>
      </w:r>
      <w:r w:rsidR="00F636B2">
        <w:t xml:space="preserve">NZ </w:t>
      </w:r>
      <w:r>
        <w:t>ETS NZUs was equal to the grant rate when the grant was issued.</w:t>
      </w:r>
    </w:p>
  </w:footnote>
  <w:footnote w:id="57">
    <w:p w14:paraId="1F404DEC" w14:textId="41BB7898" w:rsidR="00150149" w:rsidRDefault="00150149" w:rsidP="00150149">
      <w:pPr>
        <w:pStyle w:val="FootnoteText"/>
      </w:pPr>
      <w:r>
        <w:rPr>
          <w:rStyle w:val="FootnoteReference"/>
        </w:rPr>
        <w:footnoteRef/>
      </w:r>
      <w:r>
        <w:t xml:space="preserve"> </w:t>
      </w:r>
      <w:r w:rsidR="00883562">
        <w:tab/>
      </w:r>
      <w:hyperlink r:id="rId28" w:history="1">
        <w:r w:rsidR="005207B0" w:rsidRPr="005207B0">
          <w:rPr>
            <w:rStyle w:val="Hyperlink"/>
          </w:rPr>
          <w:t>When deforestation obligations don’t apply</w:t>
        </w:r>
      </w:hyperlink>
      <w:r w:rsidR="005207B0">
        <w:t>, MPI</w:t>
      </w:r>
      <w:r w:rsidR="00300267">
        <w:t>.</w:t>
      </w:r>
    </w:p>
  </w:footnote>
  <w:footnote w:id="58">
    <w:p w14:paraId="00FA221E" w14:textId="4DA13B42" w:rsidR="00150149" w:rsidRPr="008D4137" w:rsidRDefault="00150149" w:rsidP="008D4137">
      <w:pPr>
        <w:pStyle w:val="FootnoteText"/>
      </w:pPr>
      <w:r w:rsidRPr="00496024">
        <w:rPr>
          <w:rStyle w:val="FootnoteReference"/>
        </w:rPr>
        <w:footnoteRef/>
      </w:r>
      <w:r w:rsidRPr="00496024">
        <w:t xml:space="preserve"> </w:t>
      </w:r>
      <w:r w:rsidR="00883562">
        <w:tab/>
      </w:r>
      <w:r w:rsidRPr="00496024">
        <w:t xml:space="preserve">Under our international Kyoto Protocol and 2030 Paris </w:t>
      </w:r>
      <w:r w:rsidRPr="001E4A89">
        <w:t xml:space="preserve">Agreement, </w:t>
      </w:r>
      <w:r w:rsidR="005207B0">
        <w:t>Aotearoa</w:t>
      </w:r>
      <w:r w:rsidRPr="001E4A89">
        <w:t xml:space="preserve"> is liable</w:t>
      </w:r>
      <w:r w:rsidRPr="00496024">
        <w:t xml:space="preserve"> for all forest deforestation.</w:t>
      </w:r>
    </w:p>
  </w:footnote>
  <w:footnote w:id="59">
    <w:p w14:paraId="16FB8209" w14:textId="76E229B0" w:rsidR="00150149" w:rsidRPr="008D4137" w:rsidRDefault="00150149" w:rsidP="008D4137">
      <w:pPr>
        <w:pStyle w:val="FootnoteText"/>
      </w:pPr>
      <w:r w:rsidRPr="00211A0C">
        <w:rPr>
          <w:rStyle w:val="FootnoteReference"/>
          <w:sz w:val="18"/>
          <w:szCs w:val="18"/>
        </w:rPr>
        <w:footnoteRef/>
      </w:r>
      <w:r w:rsidRPr="00211A0C">
        <w:t xml:space="preserve"> </w:t>
      </w:r>
      <w:r w:rsidR="00883562">
        <w:tab/>
      </w:r>
      <w:r w:rsidR="0034001F">
        <w:t xml:space="preserve">Business and Economic Research Limited (BERL) </w:t>
      </w:r>
      <w:r w:rsidR="005F61B8">
        <w:t>and the Reserve Bank of New Zealand</w:t>
      </w:r>
      <w:r w:rsidR="001C0E22">
        <w:t>.</w:t>
      </w:r>
      <w:r w:rsidR="005F61B8">
        <w:t xml:space="preserve"> </w:t>
      </w:r>
      <w:r w:rsidR="0034001F">
        <w:t>2020</w:t>
      </w:r>
      <w:r w:rsidR="00A257A7">
        <w:t>.</w:t>
      </w:r>
      <w:r w:rsidR="0034001F">
        <w:t xml:space="preserve"> </w:t>
      </w:r>
      <w:hyperlink r:id="rId29" w:history="1">
        <w:r w:rsidRPr="00A257A7">
          <w:rPr>
            <w:rStyle w:val="Hyperlink"/>
          </w:rPr>
          <w:t xml:space="preserve">Te Ōhanga Māori </w:t>
        </w:r>
        <w:r w:rsidR="00737CC5" w:rsidRPr="00A257A7">
          <w:rPr>
            <w:rStyle w:val="Hyperlink"/>
          </w:rPr>
          <w:t>2018</w:t>
        </w:r>
        <w:r w:rsidRPr="00A257A7">
          <w:rPr>
            <w:rStyle w:val="Hyperlink"/>
          </w:rPr>
          <w:t xml:space="preserve"> – The Māori Economy 2018</w:t>
        </w:r>
      </w:hyperlink>
      <w:r w:rsidR="002E5608">
        <w:t>.</w:t>
      </w:r>
    </w:p>
  </w:footnote>
  <w:footnote w:id="60">
    <w:p w14:paraId="49B86265" w14:textId="00C84DC3" w:rsidR="00150149" w:rsidRDefault="00150149" w:rsidP="008D4137">
      <w:pPr>
        <w:pStyle w:val="FootnoteText"/>
      </w:pPr>
      <w:r>
        <w:rPr>
          <w:rStyle w:val="FootnoteReference"/>
        </w:rPr>
        <w:footnoteRef/>
      </w:r>
      <w:r>
        <w:t xml:space="preserve"> </w:t>
      </w:r>
      <w:r w:rsidR="00883562">
        <w:tab/>
      </w:r>
      <w:r w:rsidRPr="008D4137">
        <w:rPr>
          <w:rStyle w:val="Hyperlink"/>
          <w:color w:val="000000" w:themeColor="text1"/>
          <w:szCs w:val="19"/>
        </w:rPr>
        <w:t>Statistics New Zealand</w:t>
      </w:r>
      <w:r w:rsidR="00560EC0">
        <w:rPr>
          <w:rStyle w:val="Hyperlink"/>
          <w:color w:val="000000" w:themeColor="text1"/>
          <w:szCs w:val="19"/>
        </w:rPr>
        <w:t>,</w:t>
      </w:r>
      <w:r w:rsidRPr="008D4137">
        <w:rPr>
          <w:rStyle w:val="Hyperlink"/>
          <w:color w:val="000000" w:themeColor="text1"/>
          <w:szCs w:val="19"/>
        </w:rPr>
        <w:t xml:space="preserve"> </w:t>
      </w:r>
      <w:hyperlink r:id="rId30" w:history="1">
        <w:r w:rsidRPr="00560EC0">
          <w:rPr>
            <w:rStyle w:val="Hyperlink"/>
            <w:szCs w:val="19"/>
          </w:rPr>
          <w:t>Land fragmentation</w:t>
        </w:r>
      </w:hyperlink>
      <w:r w:rsidR="00300267" w:rsidRPr="008D4137">
        <w:rPr>
          <w:szCs w:val="19"/>
        </w:rPr>
        <w:t>.</w:t>
      </w:r>
    </w:p>
  </w:footnote>
  <w:footnote w:id="61">
    <w:p w14:paraId="3C77F9AE" w14:textId="48E52B2D" w:rsidR="00150149" w:rsidRDefault="00150149" w:rsidP="00300267">
      <w:pPr>
        <w:pStyle w:val="FootnoteText"/>
      </w:pPr>
      <w:r>
        <w:rPr>
          <w:rStyle w:val="FootnoteReference"/>
        </w:rPr>
        <w:footnoteRef/>
      </w:r>
      <w:r>
        <w:t xml:space="preserve"> </w:t>
      </w:r>
      <w:bookmarkStart w:id="123" w:name="_Hlk76550679"/>
      <w:r w:rsidR="00300267">
        <w:tab/>
      </w:r>
      <w:r w:rsidRPr="002D174F">
        <w:t>The cost of establishing one hectare of native</w:t>
      </w:r>
      <w:r w:rsidR="00FF5889">
        <w:t xml:space="preserve"> forest</w:t>
      </w:r>
      <w:r w:rsidRPr="002D174F">
        <w:t xml:space="preserve"> </w:t>
      </w:r>
      <w:r w:rsidR="00DF4AE9">
        <w:t>depends</w:t>
      </w:r>
      <w:r w:rsidRPr="002D174F">
        <w:t xml:space="preserve"> on the purpose and type of </w:t>
      </w:r>
      <w:r w:rsidR="00DF4AE9">
        <w:t>forest</w:t>
      </w:r>
      <w:r w:rsidRPr="002D174F">
        <w:t xml:space="preserve">. Initial stocking rates can vary from 750 stems per hectare to 5000+. A native forest established </w:t>
      </w:r>
      <w:r w:rsidR="00FF5889">
        <w:t>through</w:t>
      </w:r>
      <w:r w:rsidR="00FF5889" w:rsidRPr="002D174F">
        <w:t xml:space="preserve"> </w:t>
      </w:r>
      <w:r w:rsidRPr="002D174F">
        <w:t xml:space="preserve">regeneration or planting may cost from around $1500 to $50,000 per hectare, the lower end based </w:t>
      </w:r>
      <w:r w:rsidR="00DF4AE9">
        <w:t>on</w:t>
      </w:r>
      <w:r w:rsidR="00DF4AE9" w:rsidRPr="002D174F">
        <w:t xml:space="preserve"> </w:t>
      </w:r>
      <w:r w:rsidRPr="002D174F">
        <w:t xml:space="preserve">pure </w:t>
      </w:r>
      <w:r w:rsidRPr="002D174F">
        <w:t>m</w:t>
      </w:r>
      <w:r w:rsidR="00DF4AE9" w:rsidRPr="001A676C">
        <w:rPr>
          <w:rFonts w:asciiTheme="minorHAnsi" w:hAnsiTheme="minorHAnsi" w:cstheme="minorHAnsi"/>
          <w:color w:val="262626"/>
          <w:sz w:val="18"/>
          <w:szCs w:val="18"/>
        </w:rPr>
        <w:t>ā</w:t>
      </w:r>
      <w:r w:rsidRPr="002D174F">
        <w:t>nuka planting rather than mixed native. Species selection, plant size, site preparation, fencing, supplementary planting and maintenance (including pest and weed control) can have significant impact on the costs of a successful forest (native and exotic). In comparison, planting radiata pine may cost from around $1500 to $2500 per hectare. Regional variation</w:t>
      </w:r>
      <w:r w:rsidR="00FF5889">
        <w:t>,</w:t>
      </w:r>
      <w:r w:rsidRPr="002D174F">
        <w:t xml:space="preserve"> including topography and access</w:t>
      </w:r>
      <w:r w:rsidR="00FF5889">
        <w:t>,</w:t>
      </w:r>
      <w:r w:rsidRPr="002D174F">
        <w:t xml:space="preserve"> can also have </w:t>
      </w:r>
      <w:r w:rsidR="00DF4AE9">
        <w:t xml:space="preserve">a </w:t>
      </w:r>
      <w:r w:rsidRPr="002D174F">
        <w:t>significant impact.</w:t>
      </w:r>
      <w:bookmarkEnd w:id="123"/>
    </w:p>
  </w:footnote>
  <w:footnote w:id="62">
    <w:p w14:paraId="61B25E4D" w14:textId="1855AD5C" w:rsidR="00150149" w:rsidRDefault="00150149" w:rsidP="00150149">
      <w:pPr>
        <w:pStyle w:val="FootnoteText"/>
      </w:pPr>
      <w:r>
        <w:rPr>
          <w:rStyle w:val="FootnoteReference"/>
        </w:rPr>
        <w:footnoteRef/>
      </w:r>
      <w:r>
        <w:t xml:space="preserve"> </w:t>
      </w:r>
      <w:r w:rsidR="00300267">
        <w:tab/>
      </w:r>
      <w:r>
        <w:t>Plantation forests are deliberately established for commercial purposes, being at least one hectare of continuous cover of species that ha</w:t>
      </w:r>
      <w:r w:rsidR="00DB341E">
        <w:t>ve</w:t>
      </w:r>
      <w:r>
        <w:t xml:space="preserve"> been planted and ha</w:t>
      </w:r>
      <w:r w:rsidR="00DB341E">
        <w:t>ve</w:t>
      </w:r>
      <w:r>
        <w:t xml:space="preserve"> or will be harvested or replanted</w:t>
      </w:r>
      <w:r w:rsidR="00FF5889">
        <w:t>;</w:t>
      </w:r>
      <w:r>
        <w:t xml:space="preserve"> NES-PF, regulation 3. </w:t>
      </w:r>
    </w:p>
  </w:footnote>
  <w:footnote w:id="63">
    <w:p w14:paraId="47B17686" w14:textId="21943E2C" w:rsidR="00B26623" w:rsidRPr="008D4137" w:rsidRDefault="00B26623" w:rsidP="00B26623">
      <w:pPr>
        <w:pStyle w:val="FootnoteText"/>
        <w:spacing w:after="0" w:line="240" w:lineRule="auto"/>
      </w:pPr>
      <w:r>
        <w:rPr>
          <w:rStyle w:val="FootnoteReference"/>
        </w:rPr>
        <w:footnoteRef/>
      </w:r>
      <w:r>
        <w:t xml:space="preserve"> </w:t>
      </w:r>
      <w:r>
        <w:tab/>
        <w:t>Ministry for the Environment</w:t>
      </w:r>
      <w:r w:rsidR="001B4B16">
        <w:t>. 2021.</w:t>
      </w:r>
      <w:r>
        <w:t xml:space="preserve"> </w:t>
      </w:r>
      <w:hyperlink r:id="rId31" w:history="1">
        <w:r w:rsidRPr="001B4B16">
          <w:rPr>
            <w:rStyle w:val="Hyperlink"/>
            <w:i/>
            <w:iCs/>
          </w:rPr>
          <w:t xml:space="preserve">New Zealand's </w:t>
        </w:r>
        <w:r w:rsidR="001B4B16">
          <w:rPr>
            <w:rStyle w:val="Hyperlink"/>
            <w:i/>
            <w:iCs/>
          </w:rPr>
          <w:t>g</w:t>
        </w:r>
        <w:r w:rsidRPr="001B4B16">
          <w:rPr>
            <w:rStyle w:val="Hyperlink"/>
            <w:i/>
            <w:iCs/>
          </w:rPr>
          <w:t xml:space="preserve">reenhouse </w:t>
        </w:r>
        <w:r w:rsidR="001B4B16">
          <w:rPr>
            <w:rStyle w:val="Hyperlink"/>
            <w:i/>
            <w:iCs/>
          </w:rPr>
          <w:t>g</w:t>
        </w:r>
        <w:r w:rsidRPr="001B4B16">
          <w:rPr>
            <w:rStyle w:val="Hyperlink"/>
            <w:i/>
            <w:iCs/>
          </w:rPr>
          <w:t xml:space="preserve">as </w:t>
        </w:r>
        <w:r w:rsidR="001B4B16">
          <w:rPr>
            <w:rStyle w:val="Hyperlink"/>
            <w:i/>
            <w:iCs/>
          </w:rPr>
          <w:t>i</w:t>
        </w:r>
        <w:r w:rsidRPr="001B4B16">
          <w:rPr>
            <w:rStyle w:val="Hyperlink"/>
            <w:i/>
            <w:iCs/>
          </w:rPr>
          <w:t>nventory 1990</w:t>
        </w:r>
        <w:r w:rsidR="001B4B16" w:rsidRPr="001B4B16">
          <w:rPr>
            <w:rStyle w:val="Hyperlink"/>
            <w:i/>
            <w:iCs/>
          </w:rPr>
          <w:t>–</w:t>
        </w:r>
        <w:r w:rsidRPr="001B4B16">
          <w:rPr>
            <w:rStyle w:val="Hyperlink"/>
            <w:i/>
            <w:iCs/>
          </w:rPr>
          <w:t>2019</w:t>
        </w:r>
      </w:hyperlink>
      <w:r w:rsidR="001B4B16" w:rsidRPr="001B4B16">
        <w:t>. Wellington: Ministry for the Environment.</w:t>
      </w:r>
      <w:r>
        <w:t xml:space="preserve"> </w:t>
      </w:r>
    </w:p>
  </w:footnote>
  <w:footnote w:id="64">
    <w:p w14:paraId="1C39738D" w14:textId="4574B072" w:rsidR="00150149" w:rsidRPr="00211A0C" w:rsidRDefault="00150149" w:rsidP="00447740">
      <w:pPr>
        <w:pStyle w:val="FootnoteText"/>
      </w:pPr>
      <w:r w:rsidRPr="00211A0C">
        <w:rPr>
          <w:rStyle w:val="FootnoteReference"/>
          <w:sz w:val="18"/>
          <w:szCs w:val="18"/>
        </w:rPr>
        <w:footnoteRef/>
      </w:r>
      <w:r w:rsidRPr="00211A0C">
        <w:t xml:space="preserve"> </w:t>
      </w:r>
      <w:r w:rsidR="00447740">
        <w:tab/>
      </w:r>
      <w:hyperlink r:id="rId32" w:history="1">
        <w:r w:rsidRPr="00D44190">
          <w:rPr>
            <w:rStyle w:val="Hyperlink"/>
          </w:rPr>
          <w:t>Objective 13 of the Aotearoa NZ Biodiversity Strategy 2020</w:t>
        </w:r>
      </w:hyperlink>
      <w:r w:rsidRPr="00211A0C">
        <w:t xml:space="preserve"> relates to nature</w:t>
      </w:r>
      <w:r w:rsidR="00DB341E">
        <w:t>-</w:t>
      </w:r>
      <w:r w:rsidRPr="00211A0C">
        <w:t>based solutions to climate change</w:t>
      </w:r>
      <w:r w:rsidR="00D44190">
        <w:t>.</w:t>
      </w:r>
    </w:p>
  </w:footnote>
  <w:footnote w:id="65">
    <w:p w14:paraId="68B21AF0" w14:textId="494C50F9" w:rsidR="00FF22DB" w:rsidRPr="00AF2562" w:rsidRDefault="00FF22DB">
      <w:pPr>
        <w:pStyle w:val="FootnoteText"/>
        <w:rPr>
          <w:lang w:val="en-US"/>
        </w:rPr>
      </w:pPr>
      <w:r>
        <w:rPr>
          <w:rStyle w:val="FootnoteReference"/>
        </w:rPr>
        <w:footnoteRef/>
      </w:r>
      <w:r>
        <w:t xml:space="preserve"> </w:t>
      </w:r>
      <w:r w:rsidR="001D7280">
        <w:tab/>
      </w:r>
      <w:r w:rsidR="00AF2562" w:rsidRPr="00447740">
        <w:t>The Government is developing is proposing a</w:t>
      </w:r>
      <w:r w:rsidR="00AF2562" w:rsidRPr="007917B1">
        <w:rPr>
          <w:rFonts w:cs="Calibri"/>
          <w:color w:val="393939"/>
          <w:szCs w:val="19"/>
          <w:shd w:val="clear" w:color="auto" w:fill="FFFFFF"/>
        </w:rPr>
        <w:t xml:space="preserve"> </w:t>
      </w:r>
      <w:hyperlink r:id="rId33" w:history="1">
        <w:r w:rsidR="00AF2562" w:rsidRPr="00244A70">
          <w:rPr>
            <w:rStyle w:val="Hyperlink"/>
            <w:rFonts w:cs="Calibri"/>
            <w:szCs w:val="19"/>
            <w:shd w:val="clear" w:color="auto" w:fill="FFFFFF"/>
          </w:rPr>
          <w:t>National Policy Statement for Indigenous Biodiversity</w:t>
        </w:r>
      </w:hyperlink>
      <w:r w:rsidR="00AF2562">
        <w:rPr>
          <w:rFonts w:cs="Calibri"/>
          <w:color w:val="393939"/>
          <w:szCs w:val="19"/>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BF5D" w14:textId="205235E0" w:rsidR="00D44190" w:rsidRDefault="00D44190">
    <w:pPr>
      <w:pStyle w:val="Header"/>
    </w:pPr>
  </w:p>
  <w:p w14:paraId="17EDD56F" w14:textId="77777777" w:rsidR="00D44190" w:rsidRDefault="00D441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7123" w14:textId="0CE987BA" w:rsidR="00D857BB" w:rsidRPr="00DE7BF8" w:rsidRDefault="00D857BB"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97BC" w14:textId="77777777" w:rsidR="00F52C1F" w:rsidRDefault="00F52C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A4E8" w14:textId="4586EE4E" w:rsidR="00D857BB" w:rsidRDefault="00D857B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935F" w14:textId="6470FE13" w:rsidR="00D857BB" w:rsidRDefault="00D857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49693" w14:textId="7608AAA2" w:rsidR="00D857BB" w:rsidRDefault="00D857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B847" w14:textId="128E5445" w:rsidR="009A5949" w:rsidRDefault="009A594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F053" w14:textId="79439ECC" w:rsidR="00D857BB" w:rsidRPr="008E0B0B" w:rsidRDefault="00D857BB" w:rsidP="0053577B">
    <w:pPr>
      <w:spacing w:before="0"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B39C" w14:textId="5DD013A4" w:rsidR="00D857BB" w:rsidRPr="0064352C" w:rsidRDefault="00D857BB" w:rsidP="00C4767F">
    <w:pPr>
      <w:pStyle w:val="Header"/>
      <w:tabs>
        <w:tab w:val="right" w:pos="9781"/>
      </w:tabs>
      <w:rPr>
        <w:rFonts w:cs="Arial"/>
        <w:b/>
      </w:rPr>
    </w:pPr>
    <w:r w:rsidRPr="004B65D0">
      <w:rPr>
        <w:rFonts w:cs="Arial"/>
        <w:b/>
      </w:rPr>
      <w:t xml:space="preserve">Priority </w:t>
    </w:r>
    <w:r w:rsidRPr="004B65D0">
      <w:rPr>
        <w:rFonts w:cs="Arial"/>
      </w:rPr>
      <w:t xml:space="preserve">– </w:t>
    </w:r>
    <w:sdt>
      <w:sdtPr>
        <w:rPr>
          <w:rFonts w:cs="Arial"/>
          <w:color w:val="2B579A"/>
          <w:szCs w:val="24"/>
          <w:shd w:val="clear" w:color="auto" w:fill="E6E6E6"/>
        </w:rPr>
        <w:id w:val="-1958874791"/>
        <w:dropDownList>
          <w:listItem w:displayText="Low" w:value="Low"/>
          <w:listItem w:displayText="Medium" w:value="Medium"/>
          <w:listItem w:displayText="High" w:value="High"/>
          <w:listItem w:displayText="&lt;SELECT&gt;" w:value="&lt;SELECT&gt;"/>
        </w:dropDownList>
      </w:sdtPr>
      <w:sdtEndPr/>
      <w:sdtContent>
        <w:r>
          <w:rPr>
            <w:rFonts w:cs="Arial"/>
            <w:szCs w:val="24"/>
          </w:rPr>
          <w:t>High</w:t>
        </w:r>
      </w:sdtContent>
    </w:sdt>
    <w:r w:rsidRPr="00A30F01">
      <w:rPr>
        <w:rFonts w:cs="Arial"/>
        <w:szCs w:val="24"/>
      </w:rPr>
      <w:tab/>
    </w:r>
    <w:r w:rsidRPr="00A30F01">
      <w:rPr>
        <w:rFonts w:cs="Arial"/>
        <w:szCs w:val="24"/>
      </w:rPr>
      <w:tab/>
    </w:r>
    <w:r w:rsidRPr="004B65D0">
      <w:rPr>
        <w:rFonts w:cs="Arial"/>
        <w:b/>
      </w:rPr>
      <w:t xml:space="preserve">Security Level </w:t>
    </w:r>
    <w:r w:rsidRPr="004B65D0">
      <w:rPr>
        <w:rFonts w:cs="Arial"/>
      </w:rPr>
      <w:t xml:space="preserve">– </w:t>
    </w:r>
    <w:sdt>
      <w:sdtPr>
        <w:rPr>
          <w:rFonts w:cs="Arial"/>
          <w:color w:val="2B579A"/>
          <w:szCs w:val="24"/>
          <w:shd w:val="clear" w:color="auto" w:fill="E6E6E6"/>
        </w:rPr>
        <w:alias w:val="Security Level"/>
        <w:tag w:val="Security Level"/>
        <w:id w:val="1372653148"/>
        <w:dropDownList>
          <w:listItem w:displayText="In Confidence" w:value="In Confidence"/>
          <w:listItem w:displayText="Sensitive" w:value="Sensitive"/>
          <w:listItem w:displayText="Budget Sensitive" w:value="Budget Sensitive"/>
          <w:listItem w:displayText="Restricted" w:value="Restricted"/>
          <w:listItem w:displayText="&lt;SELECT&gt;" w:value="&lt;SELECT&gt;"/>
        </w:dropDownList>
      </w:sdtPr>
      <w:sdtEndPr/>
      <w:sdtContent>
        <w:r>
          <w:rPr>
            <w:rFonts w:cs="Arial"/>
            <w:szCs w:val="24"/>
          </w:rPr>
          <w:t>In Confidence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24C1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BA5B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D678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E069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C67B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DC7E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9057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A672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1603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CA85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
      <w:lvlJc w:val="left"/>
      <w:pPr>
        <w:ind w:left="226" w:hanging="227"/>
      </w:pPr>
      <w:rPr>
        <w:rFonts w:ascii="Tahoma" w:hAnsi="Tahoma" w:cs="Tahoma"/>
        <w:b w:val="0"/>
        <w:bCs w:val="0"/>
        <w:i w:val="0"/>
        <w:iCs w:val="0"/>
        <w:color w:val="FFFFFF"/>
        <w:w w:val="127"/>
        <w:sz w:val="16"/>
        <w:szCs w:val="16"/>
      </w:rPr>
    </w:lvl>
    <w:lvl w:ilvl="1">
      <w:numFmt w:val="bullet"/>
      <w:lvlText w:val="•"/>
      <w:lvlJc w:val="left"/>
      <w:pPr>
        <w:ind w:left="681" w:hanging="227"/>
      </w:pPr>
    </w:lvl>
    <w:lvl w:ilvl="2">
      <w:numFmt w:val="bullet"/>
      <w:lvlText w:val="•"/>
      <w:lvlJc w:val="left"/>
      <w:pPr>
        <w:ind w:left="1142" w:hanging="227"/>
      </w:pPr>
    </w:lvl>
    <w:lvl w:ilvl="3">
      <w:numFmt w:val="bullet"/>
      <w:lvlText w:val="•"/>
      <w:lvlJc w:val="left"/>
      <w:pPr>
        <w:ind w:left="1604" w:hanging="227"/>
      </w:pPr>
    </w:lvl>
    <w:lvl w:ilvl="4">
      <w:numFmt w:val="bullet"/>
      <w:lvlText w:val="•"/>
      <w:lvlJc w:val="left"/>
      <w:pPr>
        <w:ind w:left="2065" w:hanging="227"/>
      </w:pPr>
    </w:lvl>
    <w:lvl w:ilvl="5">
      <w:numFmt w:val="bullet"/>
      <w:lvlText w:val="•"/>
      <w:lvlJc w:val="left"/>
      <w:pPr>
        <w:ind w:left="2526" w:hanging="227"/>
      </w:pPr>
    </w:lvl>
    <w:lvl w:ilvl="6">
      <w:numFmt w:val="bullet"/>
      <w:lvlText w:val="•"/>
      <w:lvlJc w:val="left"/>
      <w:pPr>
        <w:ind w:left="2988" w:hanging="227"/>
      </w:pPr>
    </w:lvl>
    <w:lvl w:ilvl="7">
      <w:numFmt w:val="bullet"/>
      <w:lvlText w:val="•"/>
      <w:lvlJc w:val="left"/>
      <w:pPr>
        <w:ind w:left="3449" w:hanging="227"/>
      </w:pPr>
    </w:lvl>
    <w:lvl w:ilvl="8">
      <w:numFmt w:val="bullet"/>
      <w:lvlText w:val="•"/>
      <w:lvlJc w:val="left"/>
      <w:pPr>
        <w:ind w:left="3910" w:hanging="227"/>
      </w:pPr>
    </w:lvl>
  </w:abstractNum>
  <w:abstractNum w:abstractNumId="11" w15:restartNumberingAfterBreak="0">
    <w:nsid w:val="00000403"/>
    <w:multiLevelType w:val="multilevel"/>
    <w:tmpl w:val="00000886"/>
    <w:lvl w:ilvl="0">
      <w:numFmt w:val="bullet"/>
      <w:lvlText w:val="•"/>
      <w:lvlJc w:val="left"/>
      <w:pPr>
        <w:ind w:left="226" w:hanging="227"/>
      </w:pPr>
      <w:rPr>
        <w:rFonts w:ascii="Tahoma" w:hAnsi="Tahoma" w:cs="Tahoma"/>
        <w:b w:val="0"/>
        <w:bCs w:val="0"/>
        <w:i w:val="0"/>
        <w:iCs w:val="0"/>
        <w:color w:val="FFFFFF"/>
        <w:w w:val="127"/>
        <w:sz w:val="16"/>
        <w:szCs w:val="16"/>
      </w:rPr>
    </w:lvl>
    <w:lvl w:ilvl="1">
      <w:numFmt w:val="bullet"/>
      <w:lvlText w:val="•"/>
      <w:lvlJc w:val="left"/>
      <w:pPr>
        <w:ind w:left="549" w:hanging="227"/>
      </w:pPr>
    </w:lvl>
    <w:lvl w:ilvl="2">
      <w:numFmt w:val="bullet"/>
      <w:lvlText w:val="•"/>
      <w:lvlJc w:val="left"/>
      <w:pPr>
        <w:ind w:left="879" w:hanging="227"/>
      </w:pPr>
    </w:lvl>
    <w:lvl w:ilvl="3">
      <w:numFmt w:val="bullet"/>
      <w:lvlText w:val="•"/>
      <w:lvlJc w:val="left"/>
      <w:pPr>
        <w:ind w:left="1209" w:hanging="227"/>
      </w:pPr>
    </w:lvl>
    <w:lvl w:ilvl="4">
      <w:numFmt w:val="bullet"/>
      <w:lvlText w:val="•"/>
      <w:lvlJc w:val="left"/>
      <w:pPr>
        <w:ind w:left="1538" w:hanging="227"/>
      </w:pPr>
    </w:lvl>
    <w:lvl w:ilvl="5">
      <w:numFmt w:val="bullet"/>
      <w:lvlText w:val="•"/>
      <w:lvlJc w:val="left"/>
      <w:pPr>
        <w:ind w:left="1868" w:hanging="227"/>
      </w:pPr>
    </w:lvl>
    <w:lvl w:ilvl="6">
      <w:numFmt w:val="bullet"/>
      <w:lvlText w:val="•"/>
      <w:lvlJc w:val="left"/>
      <w:pPr>
        <w:ind w:left="2198" w:hanging="227"/>
      </w:pPr>
    </w:lvl>
    <w:lvl w:ilvl="7">
      <w:numFmt w:val="bullet"/>
      <w:lvlText w:val="•"/>
      <w:lvlJc w:val="left"/>
      <w:pPr>
        <w:ind w:left="2528" w:hanging="227"/>
      </w:pPr>
    </w:lvl>
    <w:lvl w:ilvl="8">
      <w:numFmt w:val="bullet"/>
      <w:lvlText w:val="•"/>
      <w:lvlJc w:val="left"/>
      <w:pPr>
        <w:ind w:left="2857" w:hanging="227"/>
      </w:pPr>
    </w:lvl>
  </w:abstractNum>
  <w:abstractNum w:abstractNumId="12" w15:restartNumberingAfterBreak="0">
    <w:nsid w:val="004F7D11"/>
    <w:multiLevelType w:val="hybridMultilevel"/>
    <w:tmpl w:val="7E144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863738E"/>
    <w:multiLevelType w:val="multilevel"/>
    <w:tmpl w:val="CC8EDA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0949742D"/>
    <w:multiLevelType w:val="hybridMultilevel"/>
    <w:tmpl w:val="FFFFFFFF"/>
    <w:lvl w:ilvl="0" w:tplc="5AFCEEE6">
      <w:start w:val="1"/>
      <w:numFmt w:val="bullet"/>
      <w:lvlText w:val="·"/>
      <w:lvlJc w:val="left"/>
      <w:pPr>
        <w:ind w:left="720" w:hanging="360"/>
      </w:pPr>
      <w:rPr>
        <w:rFonts w:ascii="Symbol" w:hAnsi="Symbol" w:hint="default"/>
      </w:rPr>
    </w:lvl>
    <w:lvl w:ilvl="1" w:tplc="A1EC563E">
      <w:start w:val="1"/>
      <w:numFmt w:val="bullet"/>
      <w:lvlText w:val="o"/>
      <w:lvlJc w:val="left"/>
      <w:pPr>
        <w:ind w:left="1440" w:hanging="360"/>
      </w:pPr>
      <w:rPr>
        <w:rFonts w:ascii="Courier New" w:hAnsi="Courier New" w:hint="default"/>
      </w:rPr>
    </w:lvl>
    <w:lvl w:ilvl="2" w:tplc="EFC63C6A">
      <w:start w:val="1"/>
      <w:numFmt w:val="bullet"/>
      <w:lvlText w:val=""/>
      <w:lvlJc w:val="left"/>
      <w:pPr>
        <w:ind w:left="2160" w:hanging="360"/>
      </w:pPr>
      <w:rPr>
        <w:rFonts w:ascii="Wingdings" w:hAnsi="Wingdings" w:hint="default"/>
      </w:rPr>
    </w:lvl>
    <w:lvl w:ilvl="3" w:tplc="2DEE81BE">
      <w:start w:val="1"/>
      <w:numFmt w:val="bullet"/>
      <w:lvlText w:val=""/>
      <w:lvlJc w:val="left"/>
      <w:pPr>
        <w:ind w:left="2880" w:hanging="360"/>
      </w:pPr>
      <w:rPr>
        <w:rFonts w:ascii="Symbol" w:hAnsi="Symbol" w:hint="default"/>
      </w:rPr>
    </w:lvl>
    <w:lvl w:ilvl="4" w:tplc="C76C3176">
      <w:start w:val="1"/>
      <w:numFmt w:val="bullet"/>
      <w:lvlText w:val="o"/>
      <w:lvlJc w:val="left"/>
      <w:pPr>
        <w:ind w:left="3600" w:hanging="360"/>
      </w:pPr>
      <w:rPr>
        <w:rFonts w:ascii="Courier New" w:hAnsi="Courier New" w:hint="default"/>
      </w:rPr>
    </w:lvl>
    <w:lvl w:ilvl="5" w:tplc="D0EED394">
      <w:start w:val="1"/>
      <w:numFmt w:val="bullet"/>
      <w:lvlText w:val=""/>
      <w:lvlJc w:val="left"/>
      <w:pPr>
        <w:ind w:left="4320" w:hanging="360"/>
      </w:pPr>
      <w:rPr>
        <w:rFonts w:ascii="Wingdings" w:hAnsi="Wingdings" w:hint="default"/>
      </w:rPr>
    </w:lvl>
    <w:lvl w:ilvl="6" w:tplc="58CE5758">
      <w:start w:val="1"/>
      <w:numFmt w:val="bullet"/>
      <w:lvlText w:val=""/>
      <w:lvlJc w:val="left"/>
      <w:pPr>
        <w:ind w:left="5040" w:hanging="360"/>
      </w:pPr>
      <w:rPr>
        <w:rFonts w:ascii="Symbol" w:hAnsi="Symbol" w:hint="default"/>
      </w:rPr>
    </w:lvl>
    <w:lvl w:ilvl="7" w:tplc="46DCD882">
      <w:start w:val="1"/>
      <w:numFmt w:val="bullet"/>
      <w:lvlText w:val="o"/>
      <w:lvlJc w:val="left"/>
      <w:pPr>
        <w:ind w:left="5760" w:hanging="360"/>
      </w:pPr>
      <w:rPr>
        <w:rFonts w:ascii="Courier New" w:hAnsi="Courier New" w:hint="default"/>
      </w:rPr>
    </w:lvl>
    <w:lvl w:ilvl="8" w:tplc="84506368">
      <w:start w:val="1"/>
      <w:numFmt w:val="bullet"/>
      <w:lvlText w:val=""/>
      <w:lvlJc w:val="left"/>
      <w:pPr>
        <w:ind w:left="6480" w:hanging="360"/>
      </w:pPr>
      <w:rPr>
        <w:rFonts w:ascii="Wingdings" w:hAnsi="Wingdings" w:hint="default"/>
      </w:rPr>
    </w:lvl>
  </w:abstractNum>
  <w:abstractNum w:abstractNumId="15"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6" w15:restartNumberingAfterBreak="0">
    <w:nsid w:val="0B0F5F0E"/>
    <w:multiLevelType w:val="multilevel"/>
    <w:tmpl w:val="98D0E4C2"/>
    <w:lvl w:ilvl="0">
      <w:start w:val="1"/>
      <w:numFmt w:val="bullet"/>
      <w:pStyle w:val="Greenbullet-casestudytables"/>
      <w:lvlText w:val=""/>
      <w:lvlJc w:val="left"/>
      <w:pPr>
        <w:ind w:left="680" w:hanging="396"/>
      </w:pPr>
      <w:rPr>
        <w:rFonts w:ascii="Symbol" w:hAnsi="Symbol" w:hint="default"/>
        <w:color w:val="0F7B7D"/>
        <w:sz w:val="18"/>
        <w:szCs w:val="18"/>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0BCC50F1"/>
    <w:multiLevelType w:val="hybridMultilevel"/>
    <w:tmpl w:val="778481D4"/>
    <w:lvl w:ilvl="0" w:tplc="02142DEE">
      <w:start w:val="2"/>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094297F"/>
    <w:multiLevelType w:val="hybridMultilevel"/>
    <w:tmpl w:val="46B2951A"/>
    <w:lvl w:ilvl="0" w:tplc="A48057FA">
      <w:numFmt w:val="bullet"/>
      <w:lvlText w:val="•"/>
      <w:lvlJc w:val="left"/>
      <w:pPr>
        <w:ind w:left="751" w:hanging="227"/>
      </w:pPr>
      <w:rPr>
        <w:rFonts w:ascii="Tahoma" w:eastAsia="Tahoma" w:hAnsi="Tahoma" w:cs="Tahoma" w:hint="default"/>
        <w:b w:val="0"/>
        <w:bCs w:val="0"/>
        <w:i w:val="0"/>
        <w:iCs w:val="0"/>
        <w:color w:val="FFFFFF"/>
        <w:w w:val="127"/>
        <w:sz w:val="16"/>
        <w:szCs w:val="16"/>
        <w:lang w:val="en-US" w:eastAsia="en-US" w:bidi="ar-SA"/>
      </w:rPr>
    </w:lvl>
    <w:lvl w:ilvl="1" w:tplc="A7B44E20">
      <w:numFmt w:val="bullet"/>
      <w:lvlText w:val="•"/>
      <w:lvlJc w:val="left"/>
      <w:pPr>
        <w:ind w:left="1177" w:hanging="227"/>
      </w:pPr>
      <w:rPr>
        <w:rFonts w:hint="default"/>
        <w:lang w:val="en-US" w:eastAsia="en-US" w:bidi="ar-SA"/>
      </w:rPr>
    </w:lvl>
    <w:lvl w:ilvl="2" w:tplc="9F60BF44">
      <w:numFmt w:val="bullet"/>
      <w:lvlText w:val="•"/>
      <w:lvlJc w:val="left"/>
      <w:pPr>
        <w:ind w:left="1594" w:hanging="227"/>
      </w:pPr>
      <w:rPr>
        <w:rFonts w:hint="default"/>
        <w:lang w:val="en-US" w:eastAsia="en-US" w:bidi="ar-SA"/>
      </w:rPr>
    </w:lvl>
    <w:lvl w:ilvl="3" w:tplc="487AD396">
      <w:numFmt w:val="bullet"/>
      <w:lvlText w:val="•"/>
      <w:lvlJc w:val="left"/>
      <w:pPr>
        <w:ind w:left="2012" w:hanging="227"/>
      </w:pPr>
      <w:rPr>
        <w:rFonts w:hint="default"/>
        <w:lang w:val="en-US" w:eastAsia="en-US" w:bidi="ar-SA"/>
      </w:rPr>
    </w:lvl>
    <w:lvl w:ilvl="4" w:tplc="C5946104">
      <w:numFmt w:val="bullet"/>
      <w:lvlText w:val="•"/>
      <w:lvlJc w:val="left"/>
      <w:pPr>
        <w:ind w:left="2429" w:hanging="227"/>
      </w:pPr>
      <w:rPr>
        <w:rFonts w:hint="default"/>
        <w:lang w:val="en-US" w:eastAsia="en-US" w:bidi="ar-SA"/>
      </w:rPr>
    </w:lvl>
    <w:lvl w:ilvl="5" w:tplc="325EB450">
      <w:numFmt w:val="bullet"/>
      <w:lvlText w:val="•"/>
      <w:lvlJc w:val="left"/>
      <w:pPr>
        <w:ind w:left="2847" w:hanging="227"/>
      </w:pPr>
      <w:rPr>
        <w:rFonts w:hint="default"/>
        <w:lang w:val="en-US" w:eastAsia="en-US" w:bidi="ar-SA"/>
      </w:rPr>
    </w:lvl>
    <w:lvl w:ilvl="6" w:tplc="E5BE42F6">
      <w:numFmt w:val="bullet"/>
      <w:lvlText w:val="•"/>
      <w:lvlJc w:val="left"/>
      <w:pPr>
        <w:ind w:left="3264" w:hanging="227"/>
      </w:pPr>
      <w:rPr>
        <w:rFonts w:hint="default"/>
        <w:lang w:val="en-US" w:eastAsia="en-US" w:bidi="ar-SA"/>
      </w:rPr>
    </w:lvl>
    <w:lvl w:ilvl="7" w:tplc="4372BBFE">
      <w:numFmt w:val="bullet"/>
      <w:lvlText w:val="•"/>
      <w:lvlJc w:val="left"/>
      <w:pPr>
        <w:ind w:left="3682" w:hanging="227"/>
      </w:pPr>
      <w:rPr>
        <w:rFonts w:hint="default"/>
        <w:lang w:val="en-US" w:eastAsia="en-US" w:bidi="ar-SA"/>
      </w:rPr>
    </w:lvl>
    <w:lvl w:ilvl="8" w:tplc="8CAE62EC">
      <w:numFmt w:val="bullet"/>
      <w:lvlText w:val="•"/>
      <w:lvlJc w:val="left"/>
      <w:pPr>
        <w:ind w:left="4099" w:hanging="227"/>
      </w:pPr>
      <w:rPr>
        <w:rFonts w:hint="default"/>
        <w:lang w:val="en-US" w:eastAsia="en-US" w:bidi="ar-SA"/>
      </w:rPr>
    </w:lvl>
  </w:abstractNum>
  <w:abstractNum w:abstractNumId="19" w15:restartNumberingAfterBreak="0">
    <w:nsid w:val="204F1D2E"/>
    <w:multiLevelType w:val="multilevel"/>
    <w:tmpl w:val="78387896"/>
    <w:lvl w:ilvl="0">
      <w:start w:val="1"/>
      <w:numFmt w:val="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1" w15:restartNumberingAfterBreak="0">
    <w:nsid w:val="2360473D"/>
    <w:multiLevelType w:val="hybridMultilevel"/>
    <w:tmpl w:val="8AD0CF1C"/>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2" w15:restartNumberingAfterBreak="0">
    <w:nsid w:val="238A18FD"/>
    <w:multiLevelType w:val="hybridMultilevel"/>
    <w:tmpl w:val="C394B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D1A6BE2"/>
    <w:multiLevelType w:val="multilevel"/>
    <w:tmpl w:val="4678E62E"/>
    <w:lvl w:ilvl="0">
      <w:start w:val="1"/>
      <w:numFmt w:val="decimal"/>
      <w:pStyle w:val="Numberedparagraph"/>
      <w:lvlText w:val="%1."/>
      <w:lvlJc w:val="left"/>
      <w:pPr>
        <w:ind w:left="397" w:hanging="397"/>
      </w:pPr>
      <w:rPr>
        <w:rFonts w:ascii="Calibri" w:hAnsi="Calibri" w:cs="Arial" w:hint="default"/>
        <w:b w:val="0"/>
        <w:bCs/>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5" w15:restartNumberingAfterBreak="0">
    <w:nsid w:val="2FE10310"/>
    <w:multiLevelType w:val="multilevel"/>
    <w:tmpl w:val="362EF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7" w15:restartNumberingAfterBreak="0">
    <w:nsid w:val="342402D5"/>
    <w:multiLevelType w:val="hybridMultilevel"/>
    <w:tmpl w:val="AB961D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8" w15:restartNumberingAfterBreak="0">
    <w:nsid w:val="35972916"/>
    <w:multiLevelType w:val="multilevel"/>
    <w:tmpl w:val="D95415B2"/>
    <w:lvl w:ilvl="0">
      <w:start w:val="1"/>
      <w:numFmt w:val="decimal"/>
      <w:lvlText w:val="%1."/>
      <w:lvlJc w:val="left"/>
      <w:pPr>
        <w:ind w:left="397" w:hanging="113"/>
      </w:pPr>
      <w:rPr>
        <w:b w:val="0"/>
        <w:bCs/>
        <w:i w:val="0"/>
        <w:sz w:val="20"/>
      </w:rPr>
    </w:lvl>
    <w:lvl w:ilvl="1">
      <w:start w:val="1"/>
      <w:numFmt w:val="bullet"/>
      <w:lvlText w:val=""/>
      <w:lvlJc w:val="left"/>
      <w:pPr>
        <w:ind w:left="1724" w:hanging="360"/>
      </w:pPr>
      <w:rPr>
        <w:rFonts w:ascii="Symbol" w:hAnsi="Symbol"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9" w15:restartNumberingAfterBreak="0">
    <w:nsid w:val="3C7A5986"/>
    <w:multiLevelType w:val="hybridMultilevel"/>
    <w:tmpl w:val="44A28C56"/>
    <w:lvl w:ilvl="0" w:tplc="4B28A0E8">
      <w:numFmt w:val="bullet"/>
      <w:lvlText w:val="•"/>
      <w:lvlJc w:val="left"/>
      <w:pPr>
        <w:ind w:left="1194" w:hanging="227"/>
      </w:pPr>
      <w:rPr>
        <w:rFonts w:ascii="Tahoma" w:eastAsia="Tahoma" w:hAnsi="Tahoma" w:cs="Tahoma" w:hint="default"/>
        <w:b w:val="0"/>
        <w:bCs w:val="0"/>
        <w:i w:val="0"/>
        <w:iCs w:val="0"/>
        <w:color w:val="FFFFFF"/>
        <w:w w:val="127"/>
        <w:sz w:val="16"/>
        <w:szCs w:val="16"/>
        <w:lang w:val="en-US" w:eastAsia="en-US" w:bidi="ar-SA"/>
      </w:rPr>
    </w:lvl>
    <w:lvl w:ilvl="1" w:tplc="7B2E1032">
      <w:numFmt w:val="bullet"/>
      <w:lvlText w:val="•"/>
      <w:lvlJc w:val="left"/>
      <w:pPr>
        <w:ind w:left="1767" w:hanging="227"/>
      </w:pPr>
      <w:rPr>
        <w:rFonts w:hint="default"/>
        <w:lang w:val="en-US" w:eastAsia="en-US" w:bidi="ar-SA"/>
      </w:rPr>
    </w:lvl>
    <w:lvl w:ilvl="2" w:tplc="B9C67A2C">
      <w:numFmt w:val="bullet"/>
      <w:lvlText w:val="•"/>
      <w:lvlJc w:val="left"/>
      <w:pPr>
        <w:ind w:left="2335" w:hanging="227"/>
      </w:pPr>
      <w:rPr>
        <w:rFonts w:hint="default"/>
        <w:lang w:val="en-US" w:eastAsia="en-US" w:bidi="ar-SA"/>
      </w:rPr>
    </w:lvl>
    <w:lvl w:ilvl="3" w:tplc="49909650">
      <w:numFmt w:val="bullet"/>
      <w:lvlText w:val="•"/>
      <w:lvlJc w:val="left"/>
      <w:pPr>
        <w:ind w:left="2903" w:hanging="227"/>
      </w:pPr>
      <w:rPr>
        <w:rFonts w:hint="default"/>
        <w:lang w:val="en-US" w:eastAsia="en-US" w:bidi="ar-SA"/>
      </w:rPr>
    </w:lvl>
    <w:lvl w:ilvl="4" w:tplc="FAB6BB98">
      <w:numFmt w:val="bullet"/>
      <w:lvlText w:val="•"/>
      <w:lvlJc w:val="left"/>
      <w:pPr>
        <w:ind w:left="3471" w:hanging="227"/>
      </w:pPr>
      <w:rPr>
        <w:rFonts w:hint="default"/>
        <w:lang w:val="en-US" w:eastAsia="en-US" w:bidi="ar-SA"/>
      </w:rPr>
    </w:lvl>
    <w:lvl w:ilvl="5" w:tplc="698EC806">
      <w:numFmt w:val="bullet"/>
      <w:lvlText w:val="•"/>
      <w:lvlJc w:val="left"/>
      <w:pPr>
        <w:ind w:left="4039" w:hanging="227"/>
      </w:pPr>
      <w:rPr>
        <w:rFonts w:hint="default"/>
        <w:lang w:val="en-US" w:eastAsia="en-US" w:bidi="ar-SA"/>
      </w:rPr>
    </w:lvl>
    <w:lvl w:ilvl="6" w:tplc="3C920984">
      <w:numFmt w:val="bullet"/>
      <w:lvlText w:val="•"/>
      <w:lvlJc w:val="left"/>
      <w:pPr>
        <w:ind w:left="4607" w:hanging="227"/>
      </w:pPr>
      <w:rPr>
        <w:rFonts w:hint="default"/>
        <w:lang w:val="en-US" w:eastAsia="en-US" w:bidi="ar-SA"/>
      </w:rPr>
    </w:lvl>
    <w:lvl w:ilvl="7" w:tplc="843C6F70">
      <w:numFmt w:val="bullet"/>
      <w:lvlText w:val="•"/>
      <w:lvlJc w:val="left"/>
      <w:pPr>
        <w:ind w:left="5175" w:hanging="227"/>
      </w:pPr>
      <w:rPr>
        <w:rFonts w:hint="default"/>
        <w:lang w:val="en-US" w:eastAsia="en-US" w:bidi="ar-SA"/>
      </w:rPr>
    </w:lvl>
    <w:lvl w:ilvl="8" w:tplc="A0627B20">
      <w:numFmt w:val="bullet"/>
      <w:lvlText w:val="•"/>
      <w:lvlJc w:val="left"/>
      <w:pPr>
        <w:ind w:left="5743" w:hanging="227"/>
      </w:pPr>
      <w:rPr>
        <w:rFonts w:hint="default"/>
        <w:lang w:val="en-US" w:eastAsia="en-US" w:bidi="ar-SA"/>
      </w:rPr>
    </w:lvl>
  </w:abstractNum>
  <w:abstractNum w:abstractNumId="30" w15:restartNumberingAfterBreak="0">
    <w:nsid w:val="3D465A16"/>
    <w:multiLevelType w:val="multilevel"/>
    <w:tmpl w:val="508A5566"/>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AB7EB9"/>
    <w:multiLevelType w:val="hybridMultilevel"/>
    <w:tmpl w:val="BE08EFD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2" w15:restartNumberingAfterBreak="0">
    <w:nsid w:val="427701FB"/>
    <w:multiLevelType w:val="hybridMultilevel"/>
    <w:tmpl w:val="FCB2C3C4"/>
    <w:lvl w:ilvl="0" w:tplc="C1C08FB4">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0B17DC"/>
    <w:multiLevelType w:val="hybridMultilevel"/>
    <w:tmpl w:val="DE3094C6"/>
    <w:lvl w:ilvl="0" w:tplc="1D32866A">
      <w:start w:val="1"/>
      <w:numFmt w:val="bullet"/>
      <w:pStyle w:val="TableBullet"/>
      <w:lvlText w:val=""/>
      <w:lvlJc w:val="left"/>
      <w:pPr>
        <w:tabs>
          <w:tab w:val="num" w:pos="284"/>
        </w:tabs>
        <w:ind w:left="284" w:hanging="284"/>
      </w:pPr>
      <w:rPr>
        <w:rFonts w:ascii="Symbol" w:hAnsi="Symbol" w:hint="default"/>
        <w:sz w:val="18"/>
        <w:szCs w:val="18"/>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5" w15:restartNumberingAfterBreak="0">
    <w:nsid w:val="478F7322"/>
    <w:multiLevelType w:val="hybridMultilevel"/>
    <w:tmpl w:val="5EF40CC2"/>
    <w:lvl w:ilvl="0" w:tplc="9E9AF1EA">
      <w:start w:val="50"/>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D6E3274"/>
    <w:multiLevelType w:val="hybridMultilevel"/>
    <w:tmpl w:val="6F2C66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3535234"/>
    <w:multiLevelType w:val="singleLevel"/>
    <w:tmpl w:val="F138842C"/>
    <w:lvl w:ilvl="0">
      <w:start w:val="1"/>
      <w:numFmt w:val="bullet"/>
      <w:pStyle w:val="Blue-boxbullet"/>
      <w:lvlText w:val=""/>
      <w:lvlJc w:val="left"/>
      <w:pPr>
        <w:ind w:left="644" w:hanging="360"/>
      </w:pPr>
      <w:rPr>
        <w:rFonts w:ascii="Symbol" w:hAnsi="Symbol" w:hint="default"/>
        <w:color w:val="1C556C"/>
        <w:sz w:val="16"/>
      </w:rPr>
    </w:lvl>
  </w:abstractNum>
  <w:abstractNum w:abstractNumId="38" w15:restartNumberingAfterBreak="0">
    <w:nsid w:val="548410C0"/>
    <w:multiLevelType w:val="multilevel"/>
    <w:tmpl w:val="3A6EDDE4"/>
    <w:lvl w:ilvl="0">
      <w:start w:val="1"/>
      <w:numFmt w:val="decimal"/>
      <w:lvlText w:val="%1."/>
      <w:lvlJc w:val="left"/>
      <w:pPr>
        <w:ind w:left="567" w:hanging="567"/>
      </w:pPr>
      <w:rPr>
        <w:rFonts w:hint="default"/>
        <w:color w:val="auto"/>
      </w:rPr>
    </w:lvl>
    <w:lvl w:ilvl="1">
      <w:start w:val="1"/>
      <w:numFmt w:val="lowerLetter"/>
      <w:lvlText w:val="%2."/>
      <w:lvlJc w:val="left"/>
      <w:pPr>
        <w:ind w:left="1134" w:hanging="567"/>
      </w:pPr>
      <w:rPr>
        <w:rFonts w:hint="default"/>
        <w:color w:val="auto"/>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9" w15:restartNumberingAfterBreak="0">
    <w:nsid w:val="555C7AC5"/>
    <w:multiLevelType w:val="hybridMultilevel"/>
    <w:tmpl w:val="25D49E98"/>
    <w:lvl w:ilvl="0" w:tplc="9E9AF1EA">
      <w:start w:val="50"/>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7BD40EE"/>
    <w:multiLevelType w:val="hybridMultilevel"/>
    <w:tmpl w:val="7FAAF9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1" w15:restartNumberingAfterBreak="0">
    <w:nsid w:val="5CFD2E7D"/>
    <w:multiLevelType w:val="hybridMultilevel"/>
    <w:tmpl w:val="37787B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2" w15:restartNumberingAfterBreak="0">
    <w:nsid w:val="5ED37F17"/>
    <w:multiLevelType w:val="hybridMultilevel"/>
    <w:tmpl w:val="EA8CBA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5FF20245"/>
    <w:multiLevelType w:val="hybridMultilevel"/>
    <w:tmpl w:val="72F233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3D4107B"/>
    <w:multiLevelType w:val="hybridMultilevel"/>
    <w:tmpl w:val="E1503E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F1E1ED7"/>
    <w:multiLevelType w:val="hybridMultilevel"/>
    <w:tmpl w:val="557ABFFA"/>
    <w:lvl w:ilvl="0" w:tplc="DF3C7C56">
      <w:start w:val="1"/>
      <w:numFmt w:val="decimal"/>
      <w:lvlText w:val="%1."/>
      <w:lvlJc w:val="left"/>
      <w:pPr>
        <w:ind w:left="760" w:hanging="40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6F862E0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7" w15:restartNumberingAfterBreak="0">
    <w:nsid w:val="6FCB13B0"/>
    <w:multiLevelType w:val="hybridMultilevel"/>
    <w:tmpl w:val="F1C80752"/>
    <w:lvl w:ilvl="0" w:tplc="52028B1C">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8" w15:restartNumberingAfterBreak="0">
    <w:nsid w:val="719D6E03"/>
    <w:multiLevelType w:val="hybridMultilevel"/>
    <w:tmpl w:val="80F47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2FE4F2D"/>
    <w:multiLevelType w:val="multilevel"/>
    <w:tmpl w:val="B51EEE26"/>
    <w:lvl w:ilvl="0">
      <w:start w:val="1"/>
      <w:numFmt w:val="decimal"/>
      <w:pStyle w:val="Greentext-numbered"/>
      <w:lvlText w:val="%1."/>
      <w:lvlJc w:val="left"/>
      <w:pPr>
        <w:ind w:left="397" w:hanging="113"/>
      </w:pPr>
      <w:rPr>
        <w:b w:val="0"/>
        <w:bCs/>
        <w:i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5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7344DFB"/>
    <w:multiLevelType w:val="hybridMultilevel"/>
    <w:tmpl w:val="A1E44D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91E33C8"/>
    <w:multiLevelType w:val="hybridMultilevel"/>
    <w:tmpl w:val="88D6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54" w15:restartNumberingAfterBreak="0">
    <w:nsid w:val="7EFA0C07"/>
    <w:multiLevelType w:val="hybridMultilevel"/>
    <w:tmpl w:val="50FEA0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7F5D76A2"/>
    <w:multiLevelType w:val="multilevel"/>
    <w:tmpl w:val="12582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37"/>
  </w:num>
  <w:num w:numId="3">
    <w:abstractNumId w:val="53"/>
  </w:num>
  <w:num w:numId="4">
    <w:abstractNumId w:val="32"/>
  </w:num>
  <w:num w:numId="5">
    <w:abstractNumId w:val="24"/>
  </w:num>
  <w:num w:numId="6">
    <w:abstractNumId w:val="20"/>
  </w:num>
  <w:num w:numId="7">
    <w:abstractNumId w:val="34"/>
  </w:num>
  <w:num w:numId="8">
    <w:abstractNumId w:val="33"/>
  </w:num>
  <w:num w:numId="9">
    <w:abstractNumId w:val="5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num>
  <w:num w:numId="12">
    <w:abstractNumId w:val="13"/>
  </w:num>
  <w:num w:numId="13">
    <w:abstractNumId w:val="30"/>
  </w:num>
  <w:num w:numId="14">
    <w:abstractNumId w:val="16"/>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11"/>
  </w:num>
  <w:num w:numId="31">
    <w:abstractNumId w:val="10"/>
  </w:num>
  <w:num w:numId="32">
    <w:abstractNumId w:val="12"/>
  </w:num>
  <w:num w:numId="33">
    <w:abstractNumId w:val="44"/>
  </w:num>
  <w:num w:numId="34">
    <w:abstractNumId w:val="15"/>
  </w:num>
  <w:num w:numId="35">
    <w:abstractNumId w:val="35"/>
  </w:num>
  <w:num w:numId="36">
    <w:abstractNumId w:val="51"/>
  </w:num>
  <w:num w:numId="37">
    <w:abstractNumId w:val="18"/>
  </w:num>
  <w:num w:numId="38">
    <w:abstractNumId w:val="29"/>
  </w:num>
  <w:num w:numId="39">
    <w:abstractNumId w:val="33"/>
  </w:num>
  <w:num w:numId="40">
    <w:abstractNumId w:val="55"/>
  </w:num>
  <w:num w:numId="41">
    <w:abstractNumId w:val="25"/>
  </w:num>
  <w:num w:numId="42">
    <w:abstractNumId w:val="14"/>
  </w:num>
  <w:num w:numId="43">
    <w:abstractNumId w:val="21"/>
  </w:num>
  <w:num w:numId="44">
    <w:abstractNumId w:val="36"/>
  </w:num>
  <w:num w:numId="45">
    <w:abstractNumId w:val="28"/>
  </w:num>
  <w:num w:numId="46">
    <w:abstractNumId w:val="31"/>
  </w:num>
  <w:num w:numId="47">
    <w:abstractNumId w:val="48"/>
  </w:num>
  <w:num w:numId="48">
    <w:abstractNumId w:val="22"/>
  </w:num>
  <w:num w:numId="49">
    <w:abstractNumId w:val="27"/>
  </w:num>
  <w:num w:numId="50">
    <w:abstractNumId w:val="27"/>
  </w:num>
  <w:num w:numId="51">
    <w:abstractNumId w:val="52"/>
  </w:num>
  <w:num w:numId="52">
    <w:abstractNumId w:val="41"/>
  </w:num>
  <w:num w:numId="53">
    <w:abstractNumId w:val="41"/>
  </w:num>
  <w:num w:numId="54">
    <w:abstractNumId w:val="43"/>
  </w:num>
  <w:num w:numId="55">
    <w:abstractNumId w:val="54"/>
  </w:num>
  <w:num w:numId="56">
    <w:abstractNumId w:val="38"/>
  </w:num>
  <w:num w:numId="57">
    <w:abstractNumId w:val="33"/>
  </w:num>
  <w:num w:numId="58">
    <w:abstractNumId w:val="33"/>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num>
  <w:num w:numId="62">
    <w:abstractNumId w:val="33"/>
  </w:num>
  <w:num w:numId="63">
    <w:abstractNumId w:val="33"/>
  </w:num>
  <w:num w:numId="64">
    <w:abstractNumId w:val="33"/>
  </w:num>
  <w:num w:numId="65">
    <w:abstractNumId w:val="42"/>
  </w:num>
  <w:num w:numId="66">
    <w:abstractNumId w:val="45"/>
  </w:num>
  <w:num w:numId="67">
    <w:abstractNumId w:val="33"/>
  </w:num>
  <w:num w:numId="68">
    <w:abstractNumId w:val="23"/>
  </w:num>
  <w:num w:numId="69">
    <w:abstractNumId w:val="47"/>
  </w:num>
  <w:num w:numId="70">
    <w:abstractNumId w:val="19"/>
  </w:num>
  <w:num w:numId="71">
    <w:abstractNumId w:val="30"/>
  </w:num>
  <w:num w:numId="72">
    <w:abstractNumId w:val="17"/>
  </w:num>
  <w:num w:numId="73">
    <w:abstractNumId w:val="30"/>
  </w:num>
  <w:num w:numId="74">
    <w:abstractNumId w:val="9"/>
  </w:num>
  <w:num w:numId="75">
    <w:abstractNumId w:val="7"/>
  </w:num>
  <w:num w:numId="76">
    <w:abstractNumId w:val="6"/>
  </w:num>
  <w:num w:numId="77">
    <w:abstractNumId w:val="5"/>
  </w:num>
  <w:num w:numId="78">
    <w:abstractNumId w:val="4"/>
  </w:num>
  <w:num w:numId="79">
    <w:abstractNumId w:val="8"/>
  </w:num>
  <w:num w:numId="80">
    <w:abstractNumId w:val="3"/>
  </w:num>
  <w:num w:numId="81">
    <w:abstractNumId w:val="2"/>
  </w:num>
  <w:num w:numId="82">
    <w:abstractNumId w:val="1"/>
  </w:num>
  <w:num w:numId="83">
    <w:abstractNumId w:val="0"/>
  </w:num>
  <w:num w:numId="84">
    <w:abstractNumId w:val="16"/>
  </w:num>
  <w:num w:numId="85">
    <w:abstractNumId w:val="40"/>
  </w:num>
  <w:num w:numId="86">
    <w:abstractNumId w:val="40"/>
  </w:num>
  <w:num w:numId="87">
    <w:abstractNumId w:val="40"/>
  </w:num>
  <w:num w:numId="88">
    <w:abstractNumId w:val="4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DateAndTime/>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00A"/>
    <w:rsid w:val="00000395"/>
    <w:rsid w:val="00000792"/>
    <w:rsid w:val="0000083A"/>
    <w:rsid w:val="000008EB"/>
    <w:rsid w:val="000008ED"/>
    <w:rsid w:val="00000A89"/>
    <w:rsid w:val="00000B37"/>
    <w:rsid w:val="00000BA4"/>
    <w:rsid w:val="00000BC8"/>
    <w:rsid w:val="00000D72"/>
    <w:rsid w:val="00000DB8"/>
    <w:rsid w:val="00000F04"/>
    <w:rsid w:val="00001330"/>
    <w:rsid w:val="0000138D"/>
    <w:rsid w:val="0000144A"/>
    <w:rsid w:val="0000160C"/>
    <w:rsid w:val="000016B7"/>
    <w:rsid w:val="00001804"/>
    <w:rsid w:val="0000193D"/>
    <w:rsid w:val="00001A3F"/>
    <w:rsid w:val="00001A4F"/>
    <w:rsid w:val="00001CD6"/>
    <w:rsid w:val="00001E65"/>
    <w:rsid w:val="00001FBC"/>
    <w:rsid w:val="0000207B"/>
    <w:rsid w:val="0000264E"/>
    <w:rsid w:val="00002661"/>
    <w:rsid w:val="000026AC"/>
    <w:rsid w:val="000027CA"/>
    <w:rsid w:val="00002814"/>
    <w:rsid w:val="00002ABA"/>
    <w:rsid w:val="00002E23"/>
    <w:rsid w:val="00002F30"/>
    <w:rsid w:val="0000356F"/>
    <w:rsid w:val="000035EE"/>
    <w:rsid w:val="00003655"/>
    <w:rsid w:val="00003751"/>
    <w:rsid w:val="000037BF"/>
    <w:rsid w:val="000038CA"/>
    <w:rsid w:val="000039CF"/>
    <w:rsid w:val="00003C4F"/>
    <w:rsid w:val="00003CF1"/>
    <w:rsid w:val="00003FC8"/>
    <w:rsid w:val="00004144"/>
    <w:rsid w:val="00004188"/>
    <w:rsid w:val="000042AD"/>
    <w:rsid w:val="00004311"/>
    <w:rsid w:val="0000492C"/>
    <w:rsid w:val="00004BDB"/>
    <w:rsid w:val="00004DDB"/>
    <w:rsid w:val="00004E0A"/>
    <w:rsid w:val="00004E63"/>
    <w:rsid w:val="00004E6D"/>
    <w:rsid w:val="00004FBE"/>
    <w:rsid w:val="00004FD3"/>
    <w:rsid w:val="00005156"/>
    <w:rsid w:val="000053A5"/>
    <w:rsid w:val="000054BF"/>
    <w:rsid w:val="000054C5"/>
    <w:rsid w:val="000056BF"/>
    <w:rsid w:val="0000586E"/>
    <w:rsid w:val="00005B86"/>
    <w:rsid w:val="00005C9D"/>
    <w:rsid w:val="00005FBD"/>
    <w:rsid w:val="00005FFE"/>
    <w:rsid w:val="00006047"/>
    <w:rsid w:val="000060C1"/>
    <w:rsid w:val="00006191"/>
    <w:rsid w:val="00006283"/>
    <w:rsid w:val="00006349"/>
    <w:rsid w:val="000065A0"/>
    <w:rsid w:val="0000694A"/>
    <w:rsid w:val="0000699E"/>
    <w:rsid w:val="00006A75"/>
    <w:rsid w:val="00006C79"/>
    <w:rsid w:val="00006CF3"/>
    <w:rsid w:val="00006D37"/>
    <w:rsid w:val="00006DF5"/>
    <w:rsid w:val="00006F95"/>
    <w:rsid w:val="0000700B"/>
    <w:rsid w:val="00007023"/>
    <w:rsid w:val="0000709F"/>
    <w:rsid w:val="000070C4"/>
    <w:rsid w:val="00007130"/>
    <w:rsid w:val="000071D6"/>
    <w:rsid w:val="000071EF"/>
    <w:rsid w:val="0000726E"/>
    <w:rsid w:val="000073CC"/>
    <w:rsid w:val="00007637"/>
    <w:rsid w:val="00007754"/>
    <w:rsid w:val="00007867"/>
    <w:rsid w:val="00007980"/>
    <w:rsid w:val="000079D0"/>
    <w:rsid w:val="00007A10"/>
    <w:rsid w:val="00007ACE"/>
    <w:rsid w:val="00007BB1"/>
    <w:rsid w:val="00007F2D"/>
    <w:rsid w:val="00007F8C"/>
    <w:rsid w:val="00007FAC"/>
    <w:rsid w:val="00010188"/>
    <w:rsid w:val="000101E5"/>
    <w:rsid w:val="00010385"/>
    <w:rsid w:val="000103A1"/>
    <w:rsid w:val="000103DA"/>
    <w:rsid w:val="000106B5"/>
    <w:rsid w:val="00010781"/>
    <w:rsid w:val="000107CD"/>
    <w:rsid w:val="000109E3"/>
    <w:rsid w:val="00010A70"/>
    <w:rsid w:val="00010A9C"/>
    <w:rsid w:val="00010ABA"/>
    <w:rsid w:val="00010E07"/>
    <w:rsid w:val="00010E15"/>
    <w:rsid w:val="00010EE4"/>
    <w:rsid w:val="00010F57"/>
    <w:rsid w:val="0001100C"/>
    <w:rsid w:val="00011188"/>
    <w:rsid w:val="0001118C"/>
    <w:rsid w:val="000111AE"/>
    <w:rsid w:val="0001138A"/>
    <w:rsid w:val="0001146A"/>
    <w:rsid w:val="0001146B"/>
    <w:rsid w:val="000115C2"/>
    <w:rsid w:val="00011693"/>
    <w:rsid w:val="00011967"/>
    <w:rsid w:val="00011A98"/>
    <w:rsid w:val="00011AC5"/>
    <w:rsid w:val="00011AE7"/>
    <w:rsid w:val="00011FB8"/>
    <w:rsid w:val="000120A1"/>
    <w:rsid w:val="00012155"/>
    <w:rsid w:val="000121D2"/>
    <w:rsid w:val="00012280"/>
    <w:rsid w:val="000122FF"/>
    <w:rsid w:val="0001241E"/>
    <w:rsid w:val="00012555"/>
    <w:rsid w:val="00012B30"/>
    <w:rsid w:val="00012E6E"/>
    <w:rsid w:val="000130DE"/>
    <w:rsid w:val="00013140"/>
    <w:rsid w:val="00013192"/>
    <w:rsid w:val="000131BB"/>
    <w:rsid w:val="00013209"/>
    <w:rsid w:val="000134EA"/>
    <w:rsid w:val="000138F9"/>
    <w:rsid w:val="000139EF"/>
    <w:rsid w:val="000139F7"/>
    <w:rsid w:val="00013A1B"/>
    <w:rsid w:val="00013B4B"/>
    <w:rsid w:val="00013C08"/>
    <w:rsid w:val="00013C2E"/>
    <w:rsid w:val="00013C6E"/>
    <w:rsid w:val="00013DE3"/>
    <w:rsid w:val="00014236"/>
    <w:rsid w:val="000142D7"/>
    <w:rsid w:val="000144AE"/>
    <w:rsid w:val="0001489E"/>
    <w:rsid w:val="000148F6"/>
    <w:rsid w:val="00014D61"/>
    <w:rsid w:val="00014E82"/>
    <w:rsid w:val="00014FE8"/>
    <w:rsid w:val="00014FF6"/>
    <w:rsid w:val="00015101"/>
    <w:rsid w:val="00015135"/>
    <w:rsid w:val="00015197"/>
    <w:rsid w:val="00015217"/>
    <w:rsid w:val="000153DA"/>
    <w:rsid w:val="00015479"/>
    <w:rsid w:val="00015522"/>
    <w:rsid w:val="00015610"/>
    <w:rsid w:val="000157C7"/>
    <w:rsid w:val="000158DB"/>
    <w:rsid w:val="000159C8"/>
    <w:rsid w:val="000159D2"/>
    <w:rsid w:val="00015B49"/>
    <w:rsid w:val="00015EE9"/>
    <w:rsid w:val="000160F4"/>
    <w:rsid w:val="00016168"/>
    <w:rsid w:val="00016264"/>
    <w:rsid w:val="000162A3"/>
    <w:rsid w:val="00016417"/>
    <w:rsid w:val="00016470"/>
    <w:rsid w:val="000164E6"/>
    <w:rsid w:val="000165DD"/>
    <w:rsid w:val="0001662C"/>
    <w:rsid w:val="000166C2"/>
    <w:rsid w:val="0001683A"/>
    <w:rsid w:val="0001685E"/>
    <w:rsid w:val="00016993"/>
    <w:rsid w:val="00016CAB"/>
    <w:rsid w:val="00016E5B"/>
    <w:rsid w:val="00016FA4"/>
    <w:rsid w:val="00016FA9"/>
    <w:rsid w:val="00016FAF"/>
    <w:rsid w:val="0001708A"/>
    <w:rsid w:val="000173AD"/>
    <w:rsid w:val="0001745E"/>
    <w:rsid w:val="0001749B"/>
    <w:rsid w:val="000174E9"/>
    <w:rsid w:val="0001751C"/>
    <w:rsid w:val="000177C5"/>
    <w:rsid w:val="00017CC8"/>
    <w:rsid w:val="00017D75"/>
    <w:rsid w:val="00017DD7"/>
    <w:rsid w:val="00017FE5"/>
    <w:rsid w:val="0002027A"/>
    <w:rsid w:val="0002039B"/>
    <w:rsid w:val="000204FE"/>
    <w:rsid w:val="0002075E"/>
    <w:rsid w:val="0002094D"/>
    <w:rsid w:val="00020D1A"/>
    <w:rsid w:val="00020D31"/>
    <w:rsid w:val="000210C5"/>
    <w:rsid w:val="0002161E"/>
    <w:rsid w:val="00021620"/>
    <w:rsid w:val="0002168F"/>
    <w:rsid w:val="0002176F"/>
    <w:rsid w:val="00021910"/>
    <w:rsid w:val="00021962"/>
    <w:rsid w:val="00021979"/>
    <w:rsid w:val="00021BDD"/>
    <w:rsid w:val="00021C4E"/>
    <w:rsid w:val="00021CE8"/>
    <w:rsid w:val="00021CE9"/>
    <w:rsid w:val="00021E5D"/>
    <w:rsid w:val="00021FC4"/>
    <w:rsid w:val="00022595"/>
    <w:rsid w:val="000225BD"/>
    <w:rsid w:val="000229C6"/>
    <w:rsid w:val="00022CDF"/>
    <w:rsid w:val="00022D17"/>
    <w:rsid w:val="00022D72"/>
    <w:rsid w:val="00022E8D"/>
    <w:rsid w:val="0002301F"/>
    <w:rsid w:val="00023143"/>
    <w:rsid w:val="000232B2"/>
    <w:rsid w:val="000233EE"/>
    <w:rsid w:val="0002348A"/>
    <w:rsid w:val="00023548"/>
    <w:rsid w:val="000236DA"/>
    <w:rsid w:val="000237C5"/>
    <w:rsid w:val="000238FE"/>
    <w:rsid w:val="00023D53"/>
    <w:rsid w:val="0002430F"/>
    <w:rsid w:val="000245C4"/>
    <w:rsid w:val="00024708"/>
    <w:rsid w:val="00024781"/>
    <w:rsid w:val="00024858"/>
    <w:rsid w:val="000248A6"/>
    <w:rsid w:val="00024C02"/>
    <w:rsid w:val="00024C2F"/>
    <w:rsid w:val="00024EE7"/>
    <w:rsid w:val="00024F39"/>
    <w:rsid w:val="00025099"/>
    <w:rsid w:val="0002527F"/>
    <w:rsid w:val="00025381"/>
    <w:rsid w:val="00025583"/>
    <w:rsid w:val="000255BB"/>
    <w:rsid w:val="0002569E"/>
    <w:rsid w:val="000256B1"/>
    <w:rsid w:val="00025890"/>
    <w:rsid w:val="00025F96"/>
    <w:rsid w:val="00025FAB"/>
    <w:rsid w:val="00026062"/>
    <w:rsid w:val="0002610B"/>
    <w:rsid w:val="00026142"/>
    <w:rsid w:val="000261C1"/>
    <w:rsid w:val="000261DE"/>
    <w:rsid w:val="0002637D"/>
    <w:rsid w:val="000263F5"/>
    <w:rsid w:val="0002648E"/>
    <w:rsid w:val="000264E8"/>
    <w:rsid w:val="00026510"/>
    <w:rsid w:val="0002652B"/>
    <w:rsid w:val="00026800"/>
    <w:rsid w:val="0002698D"/>
    <w:rsid w:val="00026E89"/>
    <w:rsid w:val="00027093"/>
    <w:rsid w:val="00027247"/>
    <w:rsid w:val="000274C2"/>
    <w:rsid w:val="000275A3"/>
    <w:rsid w:val="000276CB"/>
    <w:rsid w:val="00027C53"/>
    <w:rsid w:val="00027E5A"/>
    <w:rsid w:val="0003008B"/>
    <w:rsid w:val="00030096"/>
    <w:rsid w:val="00030154"/>
    <w:rsid w:val="00030197"/>
    <w:rsid w:val="000301D0"/>
    <w:rsid w:val="00030228"/>
    <w:rsid w:val="00030340"/>
    <w:rsid w:val="00030377"/>
    <w:rsid w:val="000303C5"/>
    <w:rsid w:val="0003048A"/>
    <w:rsid w:val="0003049E"/>
    <w:rsid w:val="000304BA"/>
    <w:rsid w:val="00030558"/>
    <w:rsid w:val="0003060D"/>
    <w:rsid w:val="00030699"/>
    <w:rsid w:val="00030725"/>
    <w:rsid w:val="00030A63"/>
    <w:rsid w:val="00030B1F"/>
    <w:rsid w:val="00030B38"/>
    <w:rsid w:val="00030C69"/>
    <w:rsid w:val="00030D14"/>
    <w:rsid w:val="00030DB8"/>
    <w:rsid w:val="00030E57"/>
    <w:rsid w:val="00030E88"/>
    <w:rsid w:val="00030F0B"/>
    <w:rsid w:val="00030F72"/>
    <w:rsid w:val="0003129C"/>
    <w:rsid w:val="000313EC"/>
    <w:rsid w:val="00031491"/>
    <w:rsid w:val="0003151A"/>
    <w:rsid w:val="000317C4"/>
    <w:rsid w:val="000318C4"/>
    <w:rsid w:val="00031949"/>
    <w:rsid w:val="00031A59"/>
    <w:rsid w:val="00031A83"/>
    <w:rsid w:val="00031B1A"/>
    <w:rsid w:val="00031BEC"/>
    <w:rsid w:val="00031CEB"/>
    <w:rsid w:val="00031EEE"/>
    <w:rsid w:val="00031FDD"/>
    <w:rsid w:val="0003206E"/>
    <w:rsid w:val="0003213A"/>
    <w:rsid w:val="000323FB"/>
    <w:rsid w:val="0003263F"/>
    <w:rsid w:val="00032666"/>
    <w:rsid w:val="00032674"/>
    <w:rsid w:val="000326F3"/>
    <w:rsid w:val="000326FD"/>
    <w:rsid w:val="00032769"/>
    <w:rsid w:val="0003297B"/>
    <w:rsid w:val="000329FA"/>
    <w:rsid w:val="00032A40"/>
    <w:rsid w:val="00032A50"/>
    <w:rsid w:val="00032A81"/>
    <w:rsid w:val="00032CA3"/>
    <w:rsid w:val="000330EF"/>
    <w:rsid w:val="0003315B"/>
    <w:rsid w:val="000333DF"/>
    <w:rsid w:val="000334B2"/>
    <w:rsid w:val="000337BE"/>
    <w:rsid w:val="00033BAC"/>
    <w:rsid w:val="00033C9A"/>
    <w:rsid w:val="00033E31"/>
    <w:rsid w:val="00033E97"/>
    <w:rsid w:val="000340D8"/>
    <w:rsid w:val="000341FA"/>
    <w:rsid w:val="0003427D"/>
    <w:rsid w:val="00034309"/>
    <w:rsid w:val="00034443"/>
    <w:rsid w:val="000345F2"/>
    <w:rsid w:val="00034C5A"/>
    <w:rsid w:val="00034DFA"/>
    <w:rsid w:val="00034DFB"/>
    <w:rsid w:val="00034E3F"/>
    <w:rsid w:val="00034FBE"/>
    <w:rsid w:val="000350A4"/>
    <w:rsid w:val="000350C1"/>
    <w:rsid w:val="00035182"/>
    <w:rsid w:val="000351B6"/>
    <w:rsid w:val="00035439"/>
    <w:rsid w:val="000356F4"/>
    <w:rsid w:val="000357ED"/>
    <w:rsid w:val="00035C0F"/>
    <w:rsid w:val="00035E15"/>
    <w:rsid w:val="00035E8B"/>
    <w:rsid w:val="0003621B"/>
    <w:rsid w:val="0003640E"/>
    <w:rsid w:val="0003664C"/>
    <w:rsid w:val="0003665C"/>
    <w:rsid w:val="00036874"/>
    <w:rsid w:val="0003688A"/>
    <w:rsid w:val="000368FC"/>
    <w:rsid w:val="00036964"/>
    <w:rsid w:val="000369DC"/>
    <w:rsid w:val="00036DA3"/>
    <w:rsid w:val="00036DF7"/>
    <w:rsid w:val="00036EC4"/>
    <w:rsid w:val="00037062"/>
    <w:rsid w:val="0003708F"/>
    <w:rsid w:val="00037140"/>
    <w:rsid w:val="000373A1"/>
    <w:rsid w:val="000374C8"/>
    <w:rsid w:val="00037522"/>
    <w:rsid w:val="00037715"/>
    <w:rsid w:val="00037851"/>
    <w:rsid w:val="000378A7"/>
    <w:rsid w:val="00037912"/>
    <w:rsid w:val="0003793B"/>
    <w:rsid w:val="000379BF"/>
    <w:rsid w:val="00037A39"/>
    <w:rsid w:val="00037A5D"/>
    <w:rsid w:val="00037B26"/>
    <w:rsid w:val="00037BEC"/>
    <w:rsid w:val="00037DEE"/>
    <w:rsid w:val="00037E44"/>
    <w:rsid w:val="00037ED9"/>
    <w:rsid w:val="00037F2E"/>
    <w:rsid w:val="00037F81"/>
    <w:rsid w:val="00037FDD"/>
    <w:rsid w:val="000400D9"/>
    <w:rsid w:val="0004010F"/>
    <w:rsid w:val="0004033A"/>
    <w:rsid w:val="00040359"/>
    <w:rsid w:val="0004035C"/>
    <w:rsid w:val="000403CF"/>
    <w:rsid w:val="00040666"/>
    <w:rsid w:val="000407F1"/>
    <w:rsid w:val="00040860"/>
    <w:rsid w:val="00040868"/>
    <w:rsid w:val="000408CC"/>
    <w:rsid w:val="000409AA"/>
    <w:rsid w:val="00040A26"/>
    <w:rsid w:val="00040CED"/>
    <w:rsid w:val="00040DEC"/>
    <w:rsid w:val="00040EA1"/>
    <w:rsid w:val="0004106D"/>
    <w:rsid w:val="000410A7"/>
    <w:rsid w:val="0004114C"/>
    <w:rsid w:val="0004128C"/>
    <w:rsid w:val="00041445"/>
    <w:rsid w:val="00041647"/>
    <w:rsid w:val="000419FF"/>
    <w:rsid w:val="00041B3C"/>
    <w:rsid w:val="00041D4B"/>
    <w:rsid w:val="00041D71"/>
    <w:rsid w:val="00041DCF"/>
    <w:rsid w:val="00041E28"/>
    <w:rsid w:val="00041E30"/>
    <w:rsid w:val="00041FA4"/>
    <w:rsid w:val="0004205F"/>
    <w:rsid w:val="000421C7"/>
    <w:rsid w:val="00042308"/>
    <w:rsid w:val="00042353"/>
    <w:rsid w:val="000423C6"/>
    <w:rsid w:val="0004241A"/>
    <w:rsid w:val="0004244B"/>
    <w:rsid w:val="0004252D"/>
    <w:rsid w:val="000427F8"/>
    <w:rsid w:val="00042965"/>
    <w:rsid w:val="000429DF"/>
    <w:rsid w:val="00042DEF"/>
    <w:rsid w:val="00042DF2"/>
    <w:rsid w:val="00042E56"/>
    <w:rsid w:val="00042EDB"/>
    <w:rsid w:val="00042F7B"/>
    <w:rsid w:val="00042FBD"/>
    <w:rsid w:val="00043030"/>
    <w:rsid w:val="0004309D"/>
    <w:rsid w:val="000432C3"/>
    <w:rsid w:val="00043520"/>
    <w:rsid w:val="00043679"/>
    <w:rsid w:val="000437DA"/>
    <w:rsid w:val="000438C7"/>
    <w:rsid w:val="00043AC6"/>
    <w:rsid w:val="00043B8B"/>
    <w:rsid w:val="00043C32"/>
    <w:rsid w:val="00043DCA"/>
    <w:rsid w:val="00043DDA"/>
    <w:rsid w:val="00044060"/>
    <w:rsid w:val="00044125"/>
    <w:rsid w:val="0004446B"/>
    <w:rsid w:val="000445C0"/>
    <w:rsid w:val="000445C7"/>
    <w:rsid w:val="000445F9"/>
    <w:rsid w:val="00044677"/>
    <w:rsid w:val="000446AD"/>
    <w:rsid w:val="000448DB"/>
    <w:rsid w:val="00044A3C"/>
    <w:rsid w:val="00044A50"/>
    <w:rsid w:val="00044C65"/>
    <w:rsid w:val="00044C80"/>
    <w:rsid w:val="00044C82"/>
    <w:rsid w:val="00044CBD"/>
    <w:rsid w:val="00044DE9"/>
    <w:rsid w:val="00044EE8"/>
    <w:rsid w:val="00044F6E"/>
    <w:rsid w:val="00044FA4"/>
    <w:rsid w:val="0004500A"/>
    <w:rsid w:val="0004502B"/>
    <w:rsid w:val="000457EE"/>
    <w:rsid w:val="000458C7"/>
    <w:rsid w:val="00045983"/>
    <w:rsid w:val="00045991"/>
    <w:rsid w:val="00045A1C"/>
    <w:rsid w:val="00045B91"/>
    <w:rsid w:val="00045C70"/>
    <w:rsid w:val="00045E5C"/>
    <w:rsid w:val="00046026"/>
    <w:rsid w:val="0004604C"/>
    <w:rsid w:val="00046090"/>
    <w:rsid w:val="00046288"/>
    <w:rsid w:val="00046354"/>
    <w:rsid w:val="00046370"/>
    <w:rsid w:val="00046473"/>
    <w:rsid w:val="000464C8"/>
    <w:rsid w:val="00046590"/>
    <w:rsid w:val="000469C1"/>
    <w:rsid w:val="00046C5A"/>
    <w:rsid w:val="00046D9D"/>
    <w:rsid w:val="00046F97"/>
    <w:rsid w:val="000470F0"/>
    <w:rsid w:val="0004729F"/>
    <w:rsid w:val="00047307"/>
    <w:rsid w:val="00047317"/>
    <w:rsid w:val="00047431"/>
    <w:rsid w:val="000475B9"/>
    <w:rsid w:val="00047812"/>
    <w:rsid w:val="00047823"/>
    <w:rsid w:val="00047941"/>
    <w:rsid w:val="000479C3"/>
    <w:rsid w:val="00047D0E"/>
    <w:rsid w:val="00047EBA"/>
    <w:rsid w:val="0005040E"/>
    <w:rsid w:val="00050714"/>
    <w:rsid w:val="0005083B"/>
    <w:rsid w:val="000508CC"/>
    <w:rsid w:val="00050A22"/>
    <w:rsid w:val="00050A60"/>
    <w:rsid w:val="00050C51"/>
    <w:rsid w:val="00050CBC"/>
    <w:rsid w:val="00050D24"/>
    <w:rsid w:val="00050D7B"/>
    <w:rsid w:val="00050E46"/>
    <w:rsid w:val="0005110D"/>
    <w:rsid w:val="00051160"/>
    <w:rsid w:val="0005144F"/>
    <w:rsid w:val="000516E9"/>
    <w:rsid w:val="000516EA"/>
    <w:rsid w:val="00051702"/>
    <w:rsid w:val="00051AB6"/>
    <w:rsid w:val="00051CCA"/>
    <w:rsid w:val="00051D42"/>
    <w:rsid w:val="00051DC5"/>
    <w:rsid w:val="00051FE7"/>
    <w:rsid w:val="00052209"/>
    <w:rsid w:val="000522B4"/>
    <w:rsid w:val="0005253D"/>
    <w:rsid w:val="0005255A"/>
    <w:rsid w:val="0005277E"/>
    <w:rsid w:val="00052977"/>
    <w:rsid w:val="00052B91"/>
    <w:rsid w:val="00052D68"/>
    <w:rsid w:val="00052F64"/>
    <w:rsid w:val="00053010"/>
    <w:rsid w:val="00053184"/>
    <w:rsid w:val="00053193"/>
    <w:rsid w:val="000535A1"/>
    <w:rsid w:val="000536B9"/>
    <w:rsid w:val="00053846"/>
    <w:rsid w:val="000538A1"/>
    <w:rsid w:val="0005391E"/>
    <w:rsid w:val="00053B6A"/>
    <w:rsid w:val="00053E8F"/>
    <w:rsid w:val="000542F3"/>
    <w:rsid w:val="00054356"/>
    <w:rsid w:val="0005456E"/>
    <w:rsid w:val="000545E0"/>
    <w:rsid w:val="0005476B"/>
    <w:rsid w:val="00054779"/>
    <w:rsid w:val="00054866"/>
    <w:rsid w:val="00054948"/>
    <w:rsid w:val="00054A80"/>
    <w:rsid w:val="00054C20"/>
    <w:rsid w:val="00054D28"/>
    <w:rsid w:val="00054DEA"/>
    <w:rsid w:val="00054E20"/>
    <w:rsid w:val="00054EA5"/>
    <w:rsid w:val="00054F1E"/>
    <w:rsid w:val="000550B5"/>
    <w:rsid w:val="000551F9"/>
    <w:rsid w:val="00055375"/>
    <w:rsid w:val="0005547F"/>
    <w:rsid w:val="00055511"/>
    <w:rsid w:val="0005559F"/>
    <w:rsid w:val="00055678"/>
    <w:rsid w:val="000557E2"/>
    <w:rsid w:val="000559A9"/>
    <w:rsid w:val="00055A2A"/>
    <w:rsid w:val="00055C43"/>
    <w:rsid w:val="00055C6C"/>
    <w:rsid w:val="00055D72"/>
    <w:rsid w:val="00055DDD"/>
    <w:rsid w:val="00055DF3"/>
    <w:rsid w:val="00055FAC"/>
    <w:rsid w:val="0005602C"/>
    <w:rsid w:val="000560E6"/>
    <w:rsid w:val="0005617D"/>
    <w:rsid w:val="00056319"/>
    <w:rsid w:val="00056451"/>
    <w:rsid w:val="000564B7"/>
    <w:rsid w:val="000564E7"/>
    <w:rsid w:val="00056537"/>
    <w:rsid w:val="00056770"/>
    <w:rsid w:val="0005678E"/>
    <w:rsid w:val="0005679B"/>
    <w:rsid w:val="00056942"/>
    <w:rsid w:val="00056CEE"/>
    <w:rsid w:val="00056D57"/>
    <w:rsid w:val="00056E3F"/>
    <w:rsid w:val="00056E61"/>
    <w:rsid w:val="00057386"/>
    <w:rsid w:val="00057672"/>
    <w:rsid w:val="000577C7"/>
    <w:rsid w:val="000579C0"/>
    <w:rsid w:val="000579C4"/>
    <w:rsid w:val="00057CB7"/>
    <w:rsid w:val="00057CC3"/>
    <w:rsid w:val="00057D4A"/>
    <w:rsid w:val="00057E60"/>
    <w:rsid w:val="00057EEF"/>
    <w:rsid w:val="00057FBA"/>
    <w:rsid w:val="0006006A"/>
    <w:rsid w:val="0006042B"/>
    <w:rsid w:val="00060589"/>
    <w:rsid w:val="00060866"/>
    <w:rsid w:val="00060BED"/>
    <w:rsid w:val="00060D67"/>
    <w:rsid w:val="00061157"/>
    <w:rsid w:val="0006142B"/>
    <w:rsid w:val="00061433"/>
    <w:rsid w:val="0006155F"/>
    <w:rsid w:val="000617C2"/>
    <w:rsid w:val="0006185C"/>
    <w:rsid w:val="000618B7"/>
    <w:rsid w:val="000619C5"/>
    <w:rsid w:val="000619CB"/>
    <w:rsid w:val="00061B2F"/>
    <w:rsid w:val="00061B96"/>
    <w:rsid w:val="00061D32"/>
    <w:rsid w:val="000620BB"/>
    <w:rsid w:val="00062387"/>
    <w:rsid w:val="000623C1"/>
    <w:rsid w:val="0006246F"/>
    <w:rsid w:val="000625C9"/>
    <w:rsid w:val="000626B7"/>
    <w:rsid w:val="000627B8"/>
    <w:rsid w:val="00062898"/>
    <w:rsid w:val="00062906"/>
    <w:rsid w:val="00062E3D"/>
    <w:rsid w:val="00062EA7"/>
    <w:rsid w:val="00062F90"/>
    <w:rsid w:val="00063145"/>
    <w:rsid w:val="0006318F"/>
    <w:rsid w:val="000633B7"/>
    <w:rsid w:val="000633C9"/>
    <w:rsid w:val="00063464"/>
    <w:rsid w:val="0006350A"/>
    <w:rsid w:val="00063764"/>
    <w:rsid w:val="0006382B"/>
    <w:rsid w:val="000638A6"/>
    <w:rsid w:val="00063B75"/>
    <w:rsid w:val="00063B92"/>
    <w:rsid w:val="00063D19"/>
    <w:rsid w:val="00063DB4"/>
    <w:rsid w:val="00063FF5"/>
    <w:rsid w:val="000640F0"/>
    <w:rsid w:val="0006411A"/>
    <w:rsid w:val="000641B1"/>
    <w:rsid w:val="0006420E"/>
    <w:rsid w:val="0006434D"/>
    <w:rsid w:val="000643A1"/>
    <w:rsid w:val="000644AF"/>
    <w:rsid w:val="00064578"/>
    <w:rsid w:val="0006459C"/>
    <w:rsid w:val="00064653"/>
    <w:rsid w:val="00064679"/>
    <w:rsid w:val="0006468E"/>
    <w:rsid w:val="00064A13"/>
    <w:rsid w:val="00064AF4"/>
    <w:rsid w:val="00064DB1"/>
    <w:rsid w:val="000650A0"/>
    <w:rsid w:val="000650F0"/>
    <w:rsid w:val="00065170"/>
    <w:rsid w:val="000652AA"/>
    <w:rsid w:val="000652C3"/>
    <w:rsid w:val="000653FA"/>
    <w:rsid w:val="0006552E"/>
    <w:rsid w:val="000655A7"/>
    <w:rsid w:val="000656B9"/>
    <w:rsid w:val="000658E5"/>
    <w:rsid w:val="00065999"/>
    <w:rsid w:val="00065AAD"/>
    <w:rsid w:val="00065BA3"/>
    <w:rsid w:val="00065CA9"/>
    <w:rsid w:val="00065D3B"/>
    <w:rsid w:val="00065D58"/>
    <w:rsid w:val="00065E12"/>
    <w:rsid w:val="000660E9"/>
    <w:rsid w:val="000662E7"/>
    <w:rsid w:val="000662E9"/>
    <w:rsid w:val="000664DA"/>
    <w:rsid w:val="00066616"/>
    <w:rsid w:val="00066631"/>
    <w:rsid w:val="000667E9"/>
    <w:rsid w:val="00066800"/>
    <w:rsid w:val="0006697F"/>
    <w:rsid w:val="00066991"/>
    <w:rsid w:val="000669E0"/>
    <w:rsid w:val="00066AF2"/>
    <w:rsid w:val="00066B03"/>
    <w:rsid w:val="00066DCE"/>
    <w:rsid w:val="00066E5B"/>
    <w:rsid w:val="00066E66"/>
    <w:rsid w:val="00066FB5"/>
    <w:rsid w:val="00067128"/>
    <w:rsid w:val="0006741E"/>
    <w:rsid w:val="00067505"/>
    <w:rsid w:val="0006756F"/>
    <w:rsid w:val="000675CD"/>
    <w:rsid w:val="0006774D"/>
    <w:rsid w:val="0006779D"/>
    <w:rsid w:val="000677D2"/>
    <w:rsid w:val="00067872"/>
    <w:rsid w:val="00067898"/>
    <w:rsid w:val="000678AC"/>
    <w:rsid w:val="000678D5"/>
    <w:rsid w:val="00067A09"/>
    <w:rsid w:val="00067C02"/>
    <w:rsid w:val="00067C1E"/>
    <w:rsid w:val="00067D98"/>
    <w:rsid w:val="00067DBC"/>
    <w:rsid w:val="00067F7C"/>
    <w:rsid w:val="0006EE17"/>
    <w:rsid w:val="000702EA"/>
    <w:rsid w:val="000703B2"/>
    <w:rsid w:val="00070409"/>
    <w:rsid w:val="00070488"/>
    <w:rsid w:val="000708EC"/>
    <w:rsid w:val="00070E94"/>
    <w:rsid w:val="00070F2D"/>
    <w:rsid w:val="00070FBE"/>
    <w:rsid w:val="00070FBF"/>
    <w:rsid w:val="000711CD"/>
    <w:rsid w:val="000711EE"/>
    <w:rsid w:val="00071305"/>
    <w:rsid w:val="00071386"/>
    <w:rsid w:val="00071507"/>
    <w:rsid w:val="0007166B"/>
    <w:rsid w:val="0007176D"/>
    <w:rsid w:val="0007180E"/>
    <w:rsid w:val="0007185E"/>
    <w:rsid w:val="000718A2"/>
    <w:rsid w:val="00071A5C"/>
    <w:rsid w:val="00071A90"/>
    <w:rsid w:val="00071AA5"/>
    <w:rsid w:val="00071AE4"/>
    <w:rsid w:val="00071C21"/>
    <w:rsid w:val="00071C89"/>
    <w:rsid w:val="00071CB5"/>
    <w:rsid w:val="00071CCB"/>
    <w:rsid w:val="00071D03"/>
    <w:rsid w:val="00072109"/>
    <w:rsid w:val="000722A8"/>
    <w:rsid w:val="0007232B"/>
    <w:rsid w:val="0007263C"/>
    <w:rsid w:val="0007267A"/>
    <w:rsid w:val="0007277B"/>
    <w:rsid w:val="0007295C"/>
    <w:rsid w:val="00072AD3"/>
    <w:rsid w:val="00072F03"/>
    <w:rsid w:val="000731ED"/>
    <w:rsid w:val="0007320F"/>
    <w:rsid w:val="00073282"/>
    <w:rsid w:val="00073290"/>
    <w:rsid w:val="000735A2"/>
    <w:rsid w:val="0007360E"/>
    <w:rsid w:val="00073753"/>
    <w:rsid w:val="0007380D"/>
    <w:rsid w:val="00073B05"/>
    <w:rsid w:val="00073C2A"/>
    <w:rsid w:val="00073E86"/>
    <w:rsid w:val="00073F8A"/>
    <w:rsid w:val="000740AC"/>
    <w:rsid w:val="00074274"/>
    <w:rsid w:val="00074316"/>
    <w:rsid w:val="0007434C"/>
    <w:rsid w:val="00074467"/>
    <w:rsid w:val="00074573"/>
    <w:rsid w:val="000745E9"/>
    <w:rsid w:val="00074623"/>
    <w:rsid w:val="00074703"/>
    <w:rsid w:val="0007471F"/>
    <w:rsid w:val="00074754"/>
    <w:rsid w:val="000747A8"/>
    <w:rsid w:val="00074A7C"/>
    <w:rsid w:val="00074A8E"/>
    <w:rsid w:val="00074B84"/>
    <w:rsid w:val="00074C9D"/>
    <w:rsid w:val="00074E42"/>
    <w:rsid w:val="00074E70"/>
    <w:rsid w:val="00074F37"/>
    <w:rsid w:val="00074F82"/>
    <w:rsid w:val="0007517E"/>
    <w:rsid w:val="000752C1"/>
    <w:rsid w:val="00075427"/>
    <w:rsid w:val="000754EE"/>
    <w:rsid w:val="00075689"/>
    <w:rsid w:val="0007578C"/>
    <w:rsid w:val="00075849"/>
    <w:rsid w:val="000759CA"/>
    <w:rsid w:val="00075AE0"/>
    <w:rsid w:val="00075B8A"/>
    <w:rsid w:val="00075C9C"/>
    <w:rsid w:val="00075CC9"/>
    <w:rsid w:val="00075D37"/>
    <w:rsid w:val="00075E69"/>
    <w:rsid w:val="00075FE1"/>
    <w:rsid w:val="00076210"/>
    <w:rsid w:val="000762BF"/>
    <w:rsid w:val="000763B0"/>
    <w:rsid w:val="00076422"/>
    <w:rsid w:val="00076435"/>
    <w:rsid w:val="00076667"/>
    <w:rsid w:val="00076838"/>
    <w:rsid w:val="000768A2"/>
    <w:rsid w:val="00076997"/>
    <w:rsid w:val="000769CA"/>
    <w:rsid w:val="000769D6"/>
    <w:rsid w:val="00076A1D"/>
    <w:rsid w:val="00076A74"/>
    <w:rsid w:val="00076C78"/>
    <w:rsid w:val="00076DDF"/>
    <w:rsid w:val="00077473"/>
    <w:rsid w:val="00077481"/>
    <w:rsid w:val="00077572"/>
    <w:rsid w:val="000776F9"/>
    <w:rsid w:val="00077806"/>
    <w:rsid w:val="00077945"/>
    <w:rsid w:val="00077988"/>
    <w:rsid w:val="00077A8A"/>
    <w:rsid w:val="00077B28"/>
    <w:rsid w:val="00077CD9"/>
    <w:rsid w:val="00077E5B"/>
    <w:rsid w:val="00077EE0"/>
    <w:rsid w:val="00077F68"/>
    <w:rsid w:val="00077F71"/>
    <w:rsid w:val="000801D6"/>
    <w:rsid w:val="000801E1"/>
    <w:rsid w:val="00080201"/>
    <w:rsid w:val="00080211"/>
    <w:rsid w:val="00080220"/>
    <w:rsid w:val="00080239"/>
    <w:rsid w:val="000802F9"/>
    <w:rsid w:val="0008035A"/>
    <w:rsid w:val="0008038F"/>
    <w:rsid w:val="000804BE"/>
    <w:rsid w:val="00080969"/>
    <w:rsid w:val="00080A2A"/>
    <w:rsid w:val="00080B44"/>
    <w:rsid w:val="00080B53"/>
    <w:rsid w:val="00080CD4"/>
    <w:rsid w:val="00080DA3"/>
    <w:rsid w:val="00081072"/>
    <w:rsid w:val="0008107F"/>
    <w:rsid w:val="00081149"/>
    <w:rsid w:val="0008145A"/>
    <w:rsid w:val="0008162D"/>
    <w:rsid w:val="00081707"/>
    <w:rsid w:val="000817FB"/>
    <w:rsid w:val="00081949"/>
    <w:rsid w:val="000819BF"/>
    <w:rsid w:val="00081B16"/>
    <w:rsid w:val="00081D69"/>
    <w:rsid w:val="00081E94"/>
    <w:rsid w:val="00081F48"/>
    <w:rsid w:val="00082138"/>
    <w:rsid w:val="000822A2"/>
    <w:rsid w:val="000822BE"/>
    <w:rsid w:val="00082362"/>
    <w:rsid w:val="0008236F"/>
    <w:rsid w:val="0008264F"/>
    <w:rsid w:val="00082811"/>
    <w:rsid w:val="0008298F"/>
    <w:rsid w:val="00082B4E"/>
    <w:rsid w:val="00082EF7"/>
    <w:rsid w:val="00082F22"/>
    <w:rsid w:val="00082FC5"/>
    <w:rsid w:val="00083149"/>
    <w:rsid w:val="000831C8"/>
    <w:rsid w:val="00083227"/>
    <w:rsid w:val="000832E1"/>
    <w:rsid w:val="0008337B"/>
    <w:rsid w:val="000833B1"/>
    <w:rsid w:val="00083871"/>
    <w:rsid w:val="00083B80"/>
    <w:rsid w:val="00083BD4"/>
    <w:rsid w:val="00083BFE"/>
    <w:rsid w:val="00083CA8"/>
    <w:rsid w:val="00083D9C"/>
    <w:rsid w:val="00083E07"/>
    <w:rsid w:val="00083E62"/>
    <w:rsid w:val="00083F5E"/>
    <w:rsid w:val="00084034"/>
    <w:rsid w:val="000841A8"/>
    <w:rsid w:val="000841FA"/>
    <w:rsid w:val="00084379"/>
    <w:rsid w:val="0008443C"/>
    <w:rsid w:val="0008461C"/>
    <w:rsid w:val="00084704"/>
    <w:rsid w:val="000848E1"/>
    <w:rsid w:val="00084936"/>
    <w:rsid w:val="000849B6"/>
    <w:rsid w:val="000849C0"/>
    <w:rsid w:val="00084B19"/>
    <w:rsid w:val="00084BD0"/>
    <w:rsid w:val="00084D82"/>
    <w:rsid w:val="00084E96"/>
    <w:rsid w:val="00084F35"/>
    <w:rsid w:val="00084FDB"/>
    <w:rsid w:val="00084FF2"/>
    <w:rsid w:val="00085010"/>
    <w:rsid w:val="0008505C"/>
    <w:rsid w:val="00085185"/>
    <w:rsid w:val="000851F6"/>
    <w:rsid w:val="000854B7"/>
    <w:rsid w:val="00085646"/>
    <w:rsid w:val="000857FC"/>
    <w:rsid w:val="000858EE"/>
    <w:rsid w:val="000859EF"/>
    <w:rsid w:val="00085C46"/>
    <w:rsid w:val="00085C85"/>
    <w:rsid w:val="00085F69"/>
    <w:rsid w:val="00085FCA"/>
    <w:rsid w:val="000860B5"/>
    <w:rsid w:val="00086169"/>
    <w:rsid w:val="000861AA"/>
    <w:rsid w:val="00086200"/>
    <w:rsid w:val="00086370"/>
    <w:rsid w:val="0008639D"/>
    <w:rsid w:val="00086471"/>
    <w:rsid w:val="00086556"/>
    <w:rsid w:val="0008659F"/>
    <w:rsid w:val="00086635"/>
    <w:rsid w:val="00086656"/>
    <w:rsid w:val="0008686A"/>
    <w:rsid w:val="00086947"/>
    <w:rsid w:val="00086B85"/>
    <w:rsid w:val="00086CF2"/>
    <w:rsid w:val="00086F76"/>
    <w:rsid w:val="0008703F"/>
    <w:rsid w:val="00087175"/>
    <w:rsid w:val="000871A1"/>
    <w:rsid w:val="000871C3"/>
    <w:rsid w:val="000873B6"/>
    <w:rsid w:val="00087440"/>
    <w:rsid w:val="00087572"/>
    <w:rsid w:val="00087935"/>
    <w:rsid w:val="00087944"/>
    <w:rsid w:val="00087BF5"/>
    <w:rsid w:val="00087BFB"/>
    <w:rsid w:val="00087D35"/>
    <w:rsid w:val="0008B140"/>
    <w:rsid w:val="0008DD09"/>
    <w:rsid w:val="000901FA"/>
    <w:rsid w:val="0009048C"/>
    <w:rsid w:val="000904FF"/>
    <w:rsid w:val="0009050D"/>
    <w:rsid w:val="00090584"/>
    <w:rsid w:val="00090651"/>
    <w:rsid w:val="00090A45"/>
    <w:rsid w:val="00090BB3"/>
    <w:rsid w:val="00090BE2"/>
    <w:rsid w:val="00090DF3"/>
    <w:rsid w:val="00090E45"/>
    <w:rsid w:val="0009107D"/>
    <w:rsid w:val="000910BE"/>
    <w:rsid w:val="00091149"/>
    <w:rsid w:val="0009118B"/>
    <w:rsid w:val="0009120E"/>
    <w:rsid w:val="000916A9"/>
    <w:rsid w:val="00091706"/>
    <w:rsid w:val="00091796"/>
    <w:rsid w:val="00091981"/>
    <w:rsid w:val="00091A65"/>
    <w:rsid w:val="00091BA2"/>
    <w:rsid w:val="00091BC0"/>
    <w:rsid w:val="00091CB0"/>
    <w:rsid w:val="00091CF3"/>
    <w:rsid w:val="00091D15"/>
    <w:rsid w:val="00092538"/>
    <w:rsid w:val="000925C1"/>
    <w:rsid w:val="0009260E"/>
    <w:rsid w:val="000927AC"/>
    <w:rsid w:val="0009286F"/>
    <w:rsid w:val="00092929"/>
    <w:rsid w:val="00092981"/>
    <w:rsid w:val="00092A9A"/>
    <w:rsid w:val="00092D13"/>
    <w:rsid w:val="00092D78"/>
    <w:rsid w:val="00092DE6"/>
    <w:rsid w:val="0009308F"/>
    <w:rsid w:val="0009314F"/>
    <w:rsid w:val="0009322D"/>
    <w:rsid w:val="000933CB"/>
    <w:rsid w:val="00093619"/>
    <w:rsid w:val="000936AB"/>
    <w:rsid w:val="000936AE"/>
    <w:rsid w:val="00093815"/>
    <w:rsid w:val="0009383B"/>
    <w:rsid w:val="00093974"/>
    <w:rsid w:val="000939A3"/>
    <w:rsid w:val="00093B5A"/>
    <w:rsid w:val="00093BF6"/>
    <w:rsid w:val="00093D43"/>
    <w:rsid w:val="00093D75"/>
    <w:rsid w:val="00093EC2"/>
    <w:rsid w:val="00093F2C"/>
    <w:rsid w:val="000940CD"/>
    <w:rsid w:val="000941CE"/>
    <w:rsid w:val="00094344"/>
    <w:rsid w:val="000943B7"/>
    <w:rsid w:val="0009451A"/>
    <w:rsid w:val="00094BD3"/>
    <w:rsid w:val="00094BD5"/>
    <w:rsid w:val="00094CFC"/>
    <w:rsid w:val="00094D43"/>
    <w:rsid w:val="00094EF7"/>
    <w:rsid w:val="00094F77"/>
    <w:rsid w:val="00095004"/>
    <w:rsid w:val="000953C6"/>
    <w:rsid w:val="000953F4"/>
    <w:rsid w:val="00095412"/>
    <w:rsid w:val="000954AC"/>
    <w:rsid w:val="000954B0"/>
    <w:rsid w:val="000954C7"/>
    <w:rsid w:val="00095757"/>
    <w:rsid w:val="0009588E"/>
    <w:rsid w:val="000958C4"/>
    <w:rsid w:val="0009590C"/>
    <w:rsid w:val="000959E7"/>
    <w:rsid w:val="00095D31"/>
    <w:rsid w:val="00095D54"/>
    <w:rsid w:val="00095D61"/>
    <w:rsid w:val="00095E78"/>
    <w:rsid w:val="00095E7D"/>
    <w:rsid w:val="00095E94"/>
    <w:rsid w:val="00095EE0"/>
    <w:rsid w:val="00095F68"/>
    <w:rsid w:val="00096063"/>
    <w:rsid w:val="000960F4"/>
    <w:rsid w:val="00096158"/>
    <w:rsid w:val="000961F6"/>
    <w:rsid w:val="000963DD"/>
    <w:rsid w:val="000964DE"/>
    <w:rsid w:val="0009650E"/>
    <w:rsid w:val="000966B9"/>
    <w:rsid w:val="000967FC"/>
    <w:rsid w:val="00096B40"/>
    <w:rsid w:val="00096C84"/>
    <w:rsid w:val="00096F7E"/>
    <w:rsid w:val="0009714B"/>
    <w:rsid w:val="00097225"/>
    <w:rsid w:val="0009722A"/>
    <w:rsid w:val="000972AB"/>
    <w:rsid w:val="000974D1"/>
    <w:rsid w:val="00097754"/>
    <w:rsid w:val="00097773"/>
    <w:rsid w:val="000979D9"/>
    <w:rsid w:val="000979E7"/>
    <w:rsid w:val="00097B40"/>
    <w:rsid w:val="00097D0E"/>
    <w:rsid w:val="00097FC1"/>
    <w:rsid w:val="000A0038"/>
    <w:rsid w:val="000A0289"/>
    <w:rsid w:val="000A03EC"/>
    <w:rsid w:val="000A044A"/>
    <w:rsid w:val="000A0523"/>
    <w:rsid w:val="000A07FA"/>
    <w:rsid w:val="000A090A"/>
    <w:rsid w:val="000A0981"/>
    <w:rsid w:val="000A0AD1"/>
    <w:rsid w:val="000A0F4A"/>
    <w:rsid w:val="000A1197"/>
    <w:rsid w:val="000A119F"/>
    <w:rsid w:val="000A1438"/>
    <w:rsid w:val="000A15B6"/>
    <w:rsid w:val="000A168B"/>
    <w:rsid w:val="000A17EA"/>
    <w:rsid w:val="000A18EC"/>
    <w:rsid w:val="000A1941"/>
    <w:rsid w:val="000A1A1E"/>
    <w:rsid w:val="000A1AB3"/>
    <w:rsid w:val="000A1B34"/>
    <w:rsid w:val="000A1C7A"/>
    <w:rsid w:val="000A1E49"/>
    <w:rsid w:val="000A1E9E"/>
    <w:rsid w:val="000A2056"/>
    <w:rsid w:val="000A206D"/>
    <w:rsid w:val="000A2276"/>
    <w:rsid w:val="000A2345"/>
    <w:rsid w:val="000A2394"/>
    <w:rsid w:val="000A24D9"/>
    <w:rsid w:val="000A24F5"/>
    <w:rsid w:val="000A262B"/>
    <w:rsid w:val="000A277C"/>
    <w:rsid w:val="000A29E3"/>
    <w:rsid w:val="000A2D47"/>
    <w:rsid w:val="000A2D75"/>
    <w:rsid w:val="000A2E6A"/>
    <w:rsid w:val="000A2EB9"/>
    <w:rsid w:val="000A2FD0"/>
    <w:rsid w:val="000A3192"/>
    <w:rsid w:val="000A31C1"/>
    <w:rsid w:val="000A31CF"/>
    <w:rsid w:val="000A31DD"/>
    <w:rsid w:val="000A31FE"/>
    <w:rsid w:val="000A32C5"/>
    <w:rsid w:val="000A3411"/>
    <w:rsid w:val="000A34CA"/>
    <w:rsid w:val="000A3511"/>
    <w:rsid w:val="000A360C"/>
    <w:rsid w:val="000A3878"/>
    <w:rsid w:val="000A397F"/>
    <w:rsid w:val="000A39C7"/>
    <w:rsid w:val="000A3B9B"/>
    <w:rsid w:val="000A3F0F"/>
    <w:rsid w:val="000A400C"/>
    <w:rsid w:val="000A4018"/>
    <w:rsid w:val="000A4092"/>
    <w:rsid w:val="000A41DF"/>
    <w:rsid w:val="000A420C"/>
    <w:rsid w:val="000A426F"/>
    <w:rsid w:val="000A4392"/>
    <w:rsid w:val="000A4559"/>
    <w:rsid w:val="000A45FD"/>
    <w:rsid w:val="000A4603"/>
    <w:rsid w:val="000A4656"/>
    <w:rsid w:val="000A477B"/>
    <w:rsid w:val="000A47DD"/>
    <w:rsid w:val="000A48E1"/>
    <w:rsid w:val="000A4B06"/>
    <w:rsid w:val="000A4B14"/>
    <w:rsid w:val="000A4CF4"/>
    <w:rsid w:val="000A504E"/>
    <w:rsid w:val="000A50B3"/>
    <w:rsid w:val="000A518A"/>
    <w:rsid w:val="000A5236"/>
    <w:rsid w:val="000A523A"/>
    <w:rsid w:val="000A52D9"/>
    <w:rsid w:val="000A54D9"/>
    <w:rsid w:val="000A558D"/>
    <w:rsid w:val="000A55B1"/>
    <w:rsid w:val="000A5611"/>
    <w:rsid w:val="000A563C"/>
    <w:rsid w:val="000A565C"/>
    <w:rsid w:val="000A571B"/>
    <w:rsid w:val="000A57DF"/>
    <w:rsid w:val="000A57F3"/>
    <w:rsid w:val="000A5803"/>
    <w:rsid w:val="000A595C"/>
    <w:rsid w:val="000A59C5"/>
    <w:rsid w:val="000A5DEA"/>
    <w:rsid w:val="000A5E78"/>
    <w:rsid w:val="000A5EBD"/>
    <w:rsid w:val="000A6008"/>
    <w:rsid w:val="000A6233"/>
    <w:rsid w:val="000A624B"/>
    <w:rsid w:val="000A638B"/>
    <w:rsid w:val="000A6478"/>
    <w:rsid w:val="000A67DA"/>
    <w:rsid w:val="000A6AFF"/>
    <w:rsid w:val="000A6D29"/>
    <w:rsid w:val="000A6E00"/>
    <w:rsid w:val="000A6F4C"/>
    <w:rsid w:val="000A7417"/>
    <w:rsid w:val="000A7505"/>
    <w:rsid w:val="000A7658"/>
    <w:rsid w:val="000A76AD"/>
    <w:rsid w:val="000A778F"/>
    <w:rsid w:val="000A77D6"/>
    <w:rsid w:val="000A7B30"/>
    <w:rsid w:val="000A7C5F"/>
    <w:rsid w:val="000A7CF6"/>
    <w:rsid w:val="000A7EF0"/>
    <w:rsid w:val="000A7F0F"/>
    <w:rsid w:val="000A7F4C"/>
    <w:rsid w:val="000B0060"/>
    <w:rsid w:val="000B00A3"/>
    <w:rsid w:val="000B02BC"/>
    <w:rsid w:val="000B0498"/>
    <w:rsid w:val="000B07E3"/>
    <w:rsid w:val="000B084C"/>
    <w:rsid w:val="000B0871"/>
    <w:rsid w:val="000B08F0"/>
    <w:rsid w:val="000B0A97"/>
    <w:rsid w:val="000B0D86"/>
    <w:rsid w:val="000B0DF3"/>
    <w:rsid w:val="000B0F56"/>
    <w:rsid w:val="000B1080"/>
    <w:rsid w:val="000B10B0"/>
    <w:rsid w:val="000B1108"/>
    <w:rsid w:val="000B15C5"/>
    <w:rsid w:val="000B16AE"/>
    <w:rsid w:val="000B1747"/>
    <w:rsid w:val="000B1942"/>
    <w:rsid w:val="000B1BED"/>
    <w:rsid w:val="000B1D5D"/>
    <w:rsid w:val="000B1D9B"/>
    <w:rsid w:val="000B1DD0"/>
    <w:rsid w:val="000B1FEB"/>
    <w:rsid w:val="000B209D"/>
    <w:rsid w:val="000B2240"/>
    <w:rsid w:val="000B22BF"/>
    <w:rsid w:val="000B2477"/>
    <w:rsid w:val="000B24C7"/>
    <w:rsid w:val="000B2600"/>
    <w:rsid w:val="000B27A0"/>
    <w:rsid w:val="000B2901"/>
    <w:rsid w:val="000B2B22"/>
    <w:rsid w:val="000B2C1F"/>
    <w:rsid w:val="000B2F41"/>
    <w:rsid w:val="000B2F53"/>
    <w:rsid w:val="000B2F87"/>
    <w:rsid w:val="000B301A"/>
    <w:rsid w:val="000B3072"/>
    <w:rsid w:val="000B3094"/>
    <w:rsid w:val="000B3130"/>
    <w:rsid w:val="000B333D"/>
    <w:rsid w:val="000B33E4"/>
    <w:rsid w:val="000B36F9"/>
    <w:rsid w:val="000B3771"/>
    <w:rsid w:val="000B37A0"/>
    <w:rsid w:val="000B38F1"/>
    <w:rsid w:val="000B3924"/>
    <w:rsid w:val="000B3984"/>
    <w:rsid w:val="000B3A05"/>
    <w:rsid w:val="000B3A11"/>
    <w:rsid w:val="000B3D02"/>
    <w:rsid w:val="000B3F81"/>
    <w:rsid w:val="000B4074"/>
    <w:rsid w:val="000B456C"/>
    <w:rsid w:val="000B4732"/>
    <w:rsid w:val="000B4953"/>
    <w:rsid w:val="000B4BCD"/>
    <w:rsid w:val="000B4BF7"/>
    <w:rsid w:val="000B4C0E"/>
    <w:rsid w:val="000B4D54"/>
    <w:rsid w:val="000B4E61"/>
    <w:rsid w:val="000B51F1"/>
    <w:rsid w:val="000B552E"/>
    <w:rsid w:val="000B56F3"/>
    <w:rsid w:val="000B56FC"/>
    <w:rsid w:val="000B58DA"/>
    <w:rsid w:val="000B5C51"/>
    <w:rsid w:val="000B5E2A"/>
    <w:rsid w:val="000B5EDA"/>
    <w:rsid w:val="000B5F9F"/>
    <w:rsid w:val="000B60C0"/>
    <w:rsid w:val="000B6249"/>
    <w:rsid w:val="000B62E2"/>
    <w:rsid w:val="000B6324"/>
    <w:rsid w:val="000B6512"/>
    <w:rsid w:val="000B661C"/>
    <w:rsid w:val="000B6692"/>
    <w:rsid w:val="000B66DC"/>
    <w:rsid w:val="000B66E0"/>
    <w:rsid w:val="000B6741"/>
    <w:rsid w:val="000B6748"/>
    <w:rsid w:val="000B67C9"/>
    <w:rsid w:val="000B6885"/>
    <w:rsid w:val="000B68B5"/>
    <w:rsid w:val="000B6900"/>
    <w:rsid w:val="000B6992"/>
    <w:rsid w:val="000B69CE"/>
    <w:rsid w:val="000B6AA0"/>
    <w:rsid w:val="000B6CB5"/>
    <w:rsid w:val="000B6D1F"/>
    <w:rsid w:val="000B6EA8"/>
    <w:rsid w:val="000B6F07"/>
    <w:rsid w:val="000B6F29"/>
    <w:rsid w:val="000B71AF"/>
    <w:rsid w:val="000B71D0"/>
    <w:rsid w:val="000B7290"/>
    <w:rsid w:val="000B7395"/>
    <w:rsid w:val="000B7700"/>
    <w:rsid w:val="000B7961"/>
    <w:rsid w:val="000B79E8"/>
    <w:rsid w:val="000B7B88"/>
    <w:rsid w:val="000B7BC5"/>
    <w:rsid w:val="000B7DA8"/>
    <w:rsid w:val="000B7E28"/>
    <w:rsid w:val="000B7FF7"/>
    <w:rsid w:val="000C011A"/>
    <w:rsid w:val="000C0123"/>
    <w:rsid w:val="000C0295"/>
    <w:rsid w:val="000C03D4"/>
    <w:rsid w:val="000C045A"/>
    <w:rsid w:val="000C0508"/>
    <w:rsid w:val="000C0554"/>
    <w:rsid w:val="000C062F"/>
    <w:rsid w:val="000C06F9"/>
    <w:rsid w:val="000C0911"/>
    <w:rsid w:val="000C09A0"/>
    <w:rsid w:val="000C09A6"/>
    <w:rsid w:val="000C09B5"/>
    <w:rsid w:val="000C0A22"/>
    <w:rsid w:val="000C0C82"/>
    <w:rsid w:val="000C0E53"/>
    <w:rsid w:val="000C0EEF"/>
    <w:rsid w:val="000C0FDB"/>
    <w:rsid w:val="000C0FFC"/>
    <w:rsid w:val="000C115B"/>
    <w:rsid w:val="000C1238"/>
    <w:rsid w:val="000C137D"/>
    <w:rsid w:val="000C1433"/>
    <w:rsid w:val="000C1619"/>
    <w:rsid w:val="000C16CC"/>
    <w:rsid w:val="000C16D7"/>
    <w:rsid w:val="000C17E7"/>
    <w:rsid w:val="000C1958"/>
    <w:rsid w:val="000C1AC6"/>
    <w:rsid w:val="000C1BD9"/>
    <w:rsid w:val="000C1BF6"/>
    <w:rsid w:val="000C1D7D"/>
    <w:rsid w:val="000C1EEB"/>
    <w:rsid w:val="000C213C"/>
    <w:rsid w:val="000C223A"/>
    <w:rsid w:val="000C2504"/>
    <w:rsid w:val="000C250D"/>
    <w:rsid w:val="000C254C"/>
    <w:rsid w:val="000C26C7"/>
    <w:rsid w:val="000C2740"/>
    <w:rsid w:val="000C2782"/>
    <w:rsid w:val="000C2791"/>
    <w:rsid w:val="000C27DE"/>
    <w:rsid w:val="000C29C2"/>
    <w:rsid w:val="000C2AA5"/>
    <w:rsid w:val="000C2D99"/>
    <w:rsid w:val="000C2DAE"/>
    <w:rsid w:val="000C2E2E"/>
    <w:rsid w:val="000C2F62"/>
    <w:rsid w:val="000C2FB0"/>
    <w:rsid w:val="000C305C"/>
    <w:rsid w:val="000C30CB"/>
    <w:rsid w:val="000C3190"/>
    <w:rsid w:val="000C31FB"/>
    <w:rsid w:val="000C3220"/>
    <w:rsid w:val="000C3270"/>
    <w:rsid w:val="000C32A0"/>
    <w:rsid w:val="000C3509"/>
    <w:rsid w:val="000C3548"/>
    <w:rsid w:val="000C365B"/>
    <w:rsid w:val="000C3ABA"/>
    <w:rsid w:val="000C3B5D"/>
    <w:rsid w:val="000C3BAC"/>
    <w:rsid w:val="000C3E50"/>
    <w:rsid w:val="000C3FC4"/>
    <w:rsid w:val="000C4062"/>
    <w:rsid w:val="000C42DE"/>
    <w:rsid w:val="000C4311"/>
    <w:rsid w:val="000C4388"/>
    <w:rsid w:val="000C4480"/>
    <w:rsid w:val="000C44C2"/>
    <w:rsid w:val="000C453A"/>
    <w:rsid w:val="000C47FF"/>
    <w:rsid w:val="000C4880"/>
    <w:rsid w:val="000C4961"/>
    <w:rsid w:val="000C4981"/>
    <w:rsid w:val="000C4C11"/>
    <w:rsid w:val="000C4D7E"/>
    <w:rsid w:val="000C4F16"/>
    <w:rsid w:val="000C509C"/>
    <w:rsid w:val="000C50E0"/>
    <w:rsid w:val="000C51F4"/>
    <w:rsid w:val="000C5406"/>
    <w:rsid w:val="000C556D"/>
    <w:rsid w:val="000C565C"/>
    <w:rsid w:val="000C56AB"/>
    <w:rsid w:val="000C577E"/>
    <w:rsid w:val="000C57AA"/>
    <w:rsid w:val="000C59AC"/>
    <w:rsid w:val="000C5EA6"/>
    <w:rsid w:val="000C5ECC"/>
    <w:rsid w:val="000C5F8C"/>
    <w:rsid w:val="000C5FBF"/>
    <w:rsid w:val="000C5FC6"/>
    <w:rsid w:val="000C605D"/>
    <w:rsid w:val="000C60BE"/>
    <w:rsid w:val="000C6280"/>
    <w:rsid w:val="000C6384"/>
    <w:rsid w:val="000C6560"/>
    <w:rsid w:val="000C6926"/>
    <w:rsid w:val="000C6A9B"/>
    <w:rsid w:val="000C6AC7"/>
    <w:rsid w:val="000C6C26"/>
    <w:rsid w:val="000C6EC5"/>
    <w:rsid w:val="000C751F"/>
    <w:rsid w:val="000C755A"/>
    <w:rsid w:val="000C75AD"/>
    <w:rsid w:val="000C76FC"/>
    <w:rsid w:val="000C770D"/>
    <w:rsid w:val="000C771B"/>
    <w:rsid w:val="000C776D"/>
    <w:rsid w:val="000C77C7"/>
    <w:rsid w:val="000C7B89"/>
    <w:rsid w:val="000C7C43"/>
    <w:rsid w:val="000C7C56"/>
    <w:rsid w:val="000C7C9A"/>
    <w:rsid w:val="000C7CC4"/>
    <w:rsid w:val="000C7D3C"/>
    <w:rsid w:val="000D00D4"/>
    <w:rsid w:val="000D01A4"/>
    <w:rsid w:val="000D0253"/>
    <w:rsid w:val="000D0256"/>
    <w:rsid w:val="000D0347"/>
    <w:rsid w:val="000D043B"/>
    <w:rsid w:val="000D04BA"/>
    <w:rsid w:val="000D06D5"/>
    <w:rsid w:val="000D0858"/>
    <w:rsid w:val="000D0B17"/>
    <w:rsid w:val="000D0B6E"/>
    <w:rsid w:val="000D0D15"/>
    <w:rsid w:val="000D0D65"/>
    <w:rsid w:val="000D0FFB"/>
    <w:rsid w:val="000D1243"/>
    <w:rsid w:val="000D1296"/>
    <w:rsid w:val="000D12D5"/>
    <w:rsid w:val="000D12E0"/>
    <w:rsid w:val="000D140E"/>
    <w:rsid w:val="000D181E"/>
    <w:rsid w:val="000D1944"/>
    <w:rsid w:val="000D19D0"/>
    <w:rsid w:val="000D1A3C"/>
    <w:rsid w:val="000D1DD9"/>
    <w:rsid w:val="000D1E71"/>
    <w:rsid w:val="000D1FD2"/>
    <w:rsid w:val="000D2162"/>
    <w:rsid w:val="000D216D"/>
    <w:rsid w:val="000D2172"/>
    <w:rsid w:val="000D2323"/>
    <w:rsid w:val="000D2438"/>
    <w:rsid w:val="000D25CA"/>
    <w:rsid w:val="000D26D6"/>
    <w:rsid w:val="000D26DA"/>
    <w:rsid w:val="000D26FA"/>
    <w:rsid w:val="000D272F"/>
    <w:rsid w:val="000D2769"/>
    <w:rsid w:val="000D28D6"/>
    <w:rsid w:val="000D293C"/>
    <w:rsid w:val="000D29A2"/>
    <w:rsid w:val="000D2BC1"/>
    <w:rsid w:val="000D2C2B"/>
    <w:rsid w:val="000D2FCC"/>
    <w:rsid w:val="000D3041"/>
    <w:rsid w:val="000D304F"/>
    <w:rsid w:val="000D3162"/>
    <w:rsid w:val="000D318B"/>
    <w:rsid w:val="000D319C"/>
    <w:rsid w:val="000D3206"/>
    <w:rsid w:val="000D337B"/>
    <w:rsid w:val="000D3583"/>
    <w:rsid w:val="000D36DA"/>
    <w:rsid w:val="000D37BF"/>
    <w:rsid w:val="000D37FB"/>
    <w:rsid w:val="000D3844"/>
    <w:rsid w:val="000D385A"/>
    <w:rsid w:val="000D38C2"/>
    <w:rsid w:val="000D395D"/>
    <w:rsid w:val="000D3997"/>
    <w:rsid w:val="000D3C9C"/>
    <w:rsid w:val="000D3CA7"/>
    <w:rsid w:val="000D3CE8"/>
    <w:rsid w:val="000D3D17"/>
    <w:rsid w:val="000D3D18"/>
    <w:rsid w:val="000D3DEA"/>
    <w:rsid w:val="000D3E68"/>
    <w:rsid w:val="000D40E2"/>
    <w:rsid w:val="000D4376"/>
    <w:rsid w:val="000D46E9"/>
    <w:rsid w:val="000D4839"/>
    <w:rsid w:val="000D4914"/>
    <w:rsid w:val="000D49D8"/>
    <w:rsid w:val="000D4A24"/>
    <w:rsid w:val="000D4B6A"/>
    <w:rsid w:val="000D4B94"/>
    <w:rsid w:val="000D4E18"/>
    <w:rsid w:val="000D4F16"/>
    <w:rsid w:val="000D5217"/>
    <w:rsid w:val="000D526C"/>
    <w:rsid w:val="000D527D"/>
    <w:rsid w:val="000D536F"/>
    <w:rsid w:val="000D5442"/>
    <w:rsid w:val="000D5511"/>
    <w:rsid w:val="000D56B6"/>
    <w:rsid w:val="000D5A95"/>
    <w:rsid w:val="000D5B16"/>
    <w:rsid w:val="000D5E60"/>
    <w:rsid w:val="000D5F51"/>
    <w:rsid w:val="000D5FD6"/>
    <w:rsid w:val="000D6137"/>
    <w:rsid w:val="000D6161"/>
    <w:rsid w:val="000D6174"/>
    <w:rsid w:val="000D61F4"/>
    <w:rsid w:val="000D6201"/>
    <w:rsid w:val="000D62BA"/>
    <w:rsid w:val="000D6356"/>
    <w:rsid w:val="000D63CC"/>
    <w:rsid w:val="000D63D6"/>
    <w:rsid w:val="000D644A"/>
    <w:rsid w:val="000D6488"/>
    <w:rsid w:val="000D6586"/>
    <w:rsid w:val="000D65EC"/>
    <w:rsid w:val="000D66DA"/>
    <w:rsid w:val="000D687B"/>
    <w:rsid w:val="000D689F"/>
    <w:rsid w:val="000D68A0"/>
    <w:rsid w:val="000D68C9"/>
    <w:rsid w:val="000D6A93"/>
    <w:rsid w:val="000D6D5F"/>
    <w:rsid w:val="000D6D61"/>
    <w:rsid w:val="000D6DB7"/>
    <w:rsid w:val="000D6DF6"/>
    <w:rsid w:val="000D6DFC"/>
    <w:rsid w:val="000D6F31"/>
    <w:rsid w:val="000D7011"/>
    <w:rsid w:val="000D7088"/>
    <w:rsid w:val="000D712B"/>
    <w:rsid w:val="000D7215"/>
    <w:rsid w:val="000D726B"/>
    <w:rsid w:val="000D737D"/>
    <w:rsid w:val="000D73C3"/>
    <w:rsid w:val="000D7514"/>
    <w:rsid w:val="000D75AE"/>
    <w:rsid w:val="000D76DC"/>
    <w:rsid w:val="000D770B"/>
    <w:rsid w:val="000D788E"/>
    <w:rsid w:val="000D7974"/>
    <w:rsid w:val="000D7B42"/>
    <w:rsid w:val="000D7DFC"/>
    <w:rsid w:val="000E00CB"/>
    <w:rsid w:val="000E00EE"/>
    <w:rsid w:val="000E0298"/>
    <w:rsid w:val="000E05A0"/>
    <w:rsid w:val="000E065C"/>
    <w:rsid w:val="000E06B3"/>
    <w:rsid w:val="000E0A12"/>
    <w:rsid w:val="000E0A72"/>
    <w:rsid w:val="000E1163"/>
    <w:rsid w:val="000E1193"/>
    <w:rsid w:val="000E11CA"/>
    <w:rsid w:val="000E12B0"/>
    <w:rsid w:val="000E13A5"/>
    <w:rsid w:val="000E1429"/>
    <w:rsid w:val="000E147C"/>
    <w:rsid w:val="000E1498"/>
    <w:rsid w:val="000E1530"/>
    <w:rsid w:val="000E1532"/>
    <w:rsid w:val="000E15A9"/>
    <w:rsid w:val="000E16FF"/>
    <w:rsid w:val="000E17DB"/>
    <w:rsid w:val="000E1940"/>
    <w:rsid w:val="000E1A24"/>
    <w:rsid w:val="000E1A6A"/>
    <w:rsid w:val="000E1AB3"/>
    <w:rsid w:val="000E1BC8"/>
    <w:rsid w:val="000E1C42"/>
    <w:rsid w:val="000E1D32"/>
    <w:rsid w:val="000E1D54"/>
    <w:rsid w:val="000E1F38"/>
    <w:rsid w:val="000E23DC"/>
    <w:rsid w:val="000E251B"/>
    <w:rsid w:val="000E26D8"/>
    <w:rsid w:val="000E280B"/>
    <w:rsid w:val="000E2937"/>
    <w:rsid w:val="000E2938"/>
    <w:rsid w:val="000E298A"/>
    <w:rsid w:val="000E2A67"/>
    <w:rsid w:val="000E2B94"/>
    <w:rsid w:val="000E2C50"/>
    <w:rsid w:val="000E2D04"/>
    <w:rsid w:val="000E2E2F"/>
    <w:rsid w:val="000E3156"/>
    <w:rsid w:val="000E3157"/>
    <w:rsid w:val="000E31E4"/>
    <w:rsid w:val="000E320D"/>
    <w:rsid w:val="000E32DC"/>
    <w:rsid w:val="000E33D3"/>
    <w:rsid w:val="000E346B"/>
    <w:rsid w:val="000E348D"/>
    <w:rsid w:val="000E35B6"/>
    <w:rsid w:val="000E3782"/>
    <w:rsid w:val="000E39B0"/>
    <w:rsid w:val="000E3BB8"/>
    <w:rsid w:val="000E3C3A"/>
    <w:rsid w:val="000E3D1E"/>
    <w:rsid w:val="000E3D9B"/>
    <w:rsid w:val="000E3DFD"/>
    <w:rsid w:val="000E3E1D"/>
    <w:rsid w:val="000E3F9F"/>
    <w:rsid w:val="000E3FE4"/>
    <w:rsid w:val="000E4050"/>
    <w:rsid w:val="000E4261"/>
    <w:rsid w:val="000E429C"/>
    <w:rsid w:val="000E43C4"/>
    <w:rsid w:val="000E44FA"/>
    <w:rsid w:val="000E4687"/>
    <w:rsid w:val="000E4697"/>
    <w:rsid w:val="000E4808"/>
    <w:rsid w:val="000E48C0"/>
    <w:rsid w:val="000E4CF6"/>
    <w:rsid w:val="000E4D69"/>
    <w:rsid w:val="000E515B"/>
    <w:rsid w:val="000E5187"/>
    <w:rsid w:val="000E5628"/>
    <w:rsid w:val="000E588C"/>
    <w:rsid w:val="000E58C5"/>
    <w:rsid w:val="000E5910"/>
    <w:rsid w:val="000E5953"/>
    <w:rsid w:val="000E5962"/>
    <w:rsid w:val="000E59FA"/>
    <w:rsid w:val="000E5B5A"/>
    <w:rsid w:val="000E601E"/>
    <w:rsid w:val="000E605A"/>
    <w:rsid w:val="000E618E"/>
    <w:rsid w:val="000E6203"/>
    <w:rsid w:val="000E62E9"/>
    <w:rsid w:val="000E6346"/>
    <w:rsid w:val="000E63B1"/>
    <w:rsid w:val="000E64CB"/>
    <w:rsid w:val="000E6660"/>
    <w:rsid w:val="000E6A3F"/>
    <w:rsid w:val="000E6FCD"/>
    <w:rsid w:val="000E706B"/>
    <w:rsid w:val="000E714B"/>
    <w:rsid w:val="000E71EE"/>
    <w:rsid w:val="000E722C"/>
    <w:rsid w:val="000E73AA"/>
    <w:rsid w:val="000E7478"/>
    <w:rsid w:val="000E755B"/>
    <w:rsid w:val="000E7590"/>
    <w:rsid w:val="000E75C5"/>
    <w:rsid w:val="000E786F"/>
    <w:rsid w:val="000E7907"/>
    <w:rsid w:val="000E7AD3"/>
    <w:rsid w:val="000E7BAD"/>
    <w:rsid w:val="000E7C80"/>
    <w:rsid w:val="000E7DA7"/>
    <w:rsid w:val="000E7FA0"/>
    <w:rsid w:val="000E7FAA"/>
    <w:rsid w:val="000F00BA"/>
    <w:rsid w:val="000F02F8"/>
    <w:rsid w:val="000F0409"/>
    <w:rsid w:val="000F049F"/>
    <w:rsid w:val="000F05EB"/>
    <w:rsid w:val="000F0642"/>
    <w:rsid w:val="000F0697"/>
    <w:rsid w:val="000F06A6"/>
    <w:rsid w:val="000F07FA"/>
    <w:rsid w:val="000F08AB"/>
    <w:rsid w:val="000F08EF"/>
    <w:rsid w:val="000F09B0"/>
    <w:rsid w:val="000F0B5E"/>
    <w:rsid w:val="000F0B7D"/>
    <w:rsid w:val="000F0BC9"/>
    <w:rsid w:val="000F0CFB"/>
    <w:rsid w:val="000F103D"/>
    <w:rsid w:val="000F10B6"/>
    <w:rsid w:val="000F10E7"/>
    <w:rsid w:val="000F10FD"/>
    <w:rsid w:val="000F1348"/>
    <w:rsid w:val="000F14B7"/>
    <w:rsid w:val="000F152E"/>
    <w:rsid w:val="000F1559"/>
    <w:rsid w:val="000F19DD"/>
    <w:rsid w:val="000F1A41"/>
    <w:rsid w:val="000F1B29"/>
    <w:rsid w:val="000F1C7B"/>
    <w:rsid w:val="000F1D43"/>
    <w:rsid w:val="000F1E18"/>
    <w:rsid w:val="000F1E9C"/>
    <w:rsid w:val="000F1EAA"/>
    <w:rsid w:val="000F1FFF"/>
    <w:rsid w:val="000F203B"/>
    <w:rsid w:val="000F2065"/>
    <w:rsid w:val="000F20AA"/>
    <w:rsid w:val="000F216D"/>
    <w:rsid w:val="000F21D3"/>
    <w:rsid w:val="000F2211"/>
    <w:rsid w:val="000F2438"/>
    <w:rsid w:val="000F2651"/>
    <w:rsid w:val="000F26CA"/>
    <w:rsid w:val="000F2790"/>
    <w:rsid w:val="000F27F4"/>
    <w:rsid w:val="000F2910"/>
    <w:rsid w:val="000F2B35"/>
    <w:rsid w:val="000F2C00"/>
    <w:rsid w:val="000F2C06"/>
    <w:rsid w:val="000F2C08"/>
    <w:rsid w:val="000F2F28"/>
    <w:rsid w:val="000F3009"/>
    <w:rsid w:val="000F3048"/>
    <w:rsid w:val="000F305F"/>
    <w:rsid w:val="000F30D7"/>
    <w:rsid w:val="000F3238"/>
    <w:rsid w:val="000F329F"/>
    <w:rsid w:val="000F3478"/>
    <w:rsid w:val="000F348D"/>
    <w:rsid w:val="000F34D2"/>
    <w:rsid w:val="000F3558"/>
    <w:rsid w:val="000F369A"/>
    <w:rsid w:val="000F3715"/>
    <w:rsid w:val="000F375D"/>
    <w:rsid w:val="000F3821"/>
    <w:rsid w:val="000F3875"/>
    <w:rsid w:val="000F3947"/>
    <w:rsid w:val="000F39CF"/>
    <w:rsid w:val="000F3B41"/>
    <w:rsid w:val="000F3B91"/>
    <w:rsid w:val="000F3ECB"/>
    <w:rsid w:val="000F3FD0"/>
    <w:rsid w:val="000F40AB"/>
    <w:rsid w:val="000F40D7"/>
    <w:rsid w:val="000F41B2"/>
    <w:rsid w:val="000F4252"/>
    <w:rsid w:val="000F434C"/>
    <w:rsid w:val="000F4463"/>
    <w:rsid w:val="000F44C2"/>
    <w:rsid w:val="000F46D7"/>
    <w:rsid w:val="000F48C2"/>
    <w:rsid w:val="000F4926"/>
    <w:rsid w:val="000F4D15"/>
    <w:rsid w:val="000F4D9C"/>
    <w:rsid w:val="000F4F0B"/>
    <w:rsid w:val="000F4F55"/>
    <w:rsid w:val="000F5285"/>
    <w:rsid w:val="000F529F"/>
    <w:rsid w:val="000F52D3"/>
    <w:rsid w:val="000F52E0"/>
    <w:rsid w:val="000F53A9"/>
    <w:rsid w:val="000F545D"/>
    <w:rsid w:val="000F554F"/>
    <w:rsid w:val="000F5820"/>
    <w:rsid w:val="000F583D"/>
    <w:rsid w:val="000F58D7"/>
    <w:rsid w:val="000F595F"/>
    <w:rsid w:val="000F5CA2"/>
    <w:rsid w:val="000F5EFF"/>
    <w:rsid w:val="000F5F2B"/>
    <w:rsid w:val="000F60EB"/>
    <w:rsid w:val="000F616C"/>
    <w:rsid w:val="000F6233"/>
    <w:rsid w:val="000F6268"/>
    <w:rsid w:val="000F6464"/>
    <w:rsid w:val="000F6465"/>
    <w:rsid w:val="000F6501"/>
    <w:rsid w:val="000F65B2"/>
    <w:rsid w:val="000F6628"/>
    <w:rsid w:val="000F67E3"/>
    <w:rsid w:val="000F68BE"/>
    <w:rsid w:val="000F6941"/>
    <w:rsid w:val="000F698B"/>
    <w:rsid w:val="000F6A5B"/>
    <w:rsid w:val="000F6C25"/>
    <w:rsid w:val="000F6F3A"/>
    <w:rsid w:val="000F707A"/>
    <w:rsid w:val="000F716D"/>
    <w:rsid w:val="000F7217"/>
    <w:rsid w:val="000F7243"/>
    <w:rsid w:val="000F7308"/>
    <w:rsid w:val="000F765F"/>
    <w:rsid w:val="000F76EB"/>
    <w:rsid w:val="000F78AE"/>
    <w:rsid w:val="000F78E3"/>
    <w:rsid w:val="000F796E"/>
    <w:rsid w:val="000F79F6"/>
    <w:rsid w:val="000F7A29"/>
    <w:rsid w:val="000F7A89"/>
    <w:rsid w:val="000F7AE3"/>
    <w:rsid w:val="000F7B8B"/>
    <w:rsid w:val="000F7BBB"/>
    <w:rsid w:val="000F7BF2"/>
    <w:rsid w:val="000F7CA5"/>
    <w:rsid w:val="000F7D67"/>
    <w:rsid w:val="000F7E08"/>
    <w:rsid w:val="000F7E25"/>
    <w:rsid w:val="000F7E81"/>
    <w:rsid w:val="000F7FB8"/>
    <w:rsid w:val="00100124"/>
    <w:rsid w:val="00100193"/>
    <w:rsid w:val="00100243"/>
    <w:rsid w:val="001002DC"/>
    <w:rsid w:val="0010038A"/>
    <w:rsid w:val="001006EB"/>
    <w:rsid w:val="001007E7"/>
    <w:rsid w:val="001007EE"/>
    <w:rsid w:val="00100829"/>
    <w:rsid w:val="00100C01"/>
    <w:rsid w:val="00100D5B"/>
    <w:rsid w:val="00100F76"/>
    <w:rsid w:val="001011EE"/>
    <w:rsid w:val="00101238"/>
    <w:rsid w:val="00101454"/>
    <w:rsid w:val="0010148E"/>
    <w:rsid w:val="00101510"/>
    <w:rsid w:val="001015C3"/>
    <w:rsid w:val="0010170B"/>
    <w:rsid w:val="00101713"/>
    <w:rsid w:val="00101804"/>
    <w:rsid w:val="001019C5"/>
    <w:rsid w:val="00101A87"/>
    <w:rsid w:val="00101F56"/>
    <w:rsid w:val="00102390"/>
    <w:rsid w:val="0010253C"/>
    <w:rsid w:val="001026B2"/>
    <w:rsid w:val="0010271D"/>
    <w:rsid w:val="001029FB"/>
    <w:rsid w:val="00102BD1"/>
    <w:rsid w:val="00102D03"/>
    <w:rsid w:val="00102ED9"/>
    <w:rsid w:val="00102EFA"/>
    <w:rsid w:val="00102F63"/>
    <w:rsid w:val="00103017"/>
    <w:rsid w:val="00103118"/>
    <w:rsid w:val="00103196"/>
    <w:rsid w:val="00103496"/>
    <w:rsid w:val="001035D7"/>
    <w:rsid w:val="001035E2"/>
    <w:rsid w:val="001035FB"/>
    <w:rsid w:val="001036A7"/>
    <w:rsid w:val="00103801"/>
    <w:rsid w:val="00103839"/>
    <w:rsid w:val="001039FB"/>
    <w:rsid w:val="00103A4E"/>
    <w:rsid w:val="00103D75"/>
    <w:rsid w:val="00103E23"/>
    <w:rsid w:val="00103E6A"/>
    <w:rsid w:val="001040D0"/>
    <w:rsid w:val="001044E8"/>
    <w:rsid w:val="001046BC"/>
    <w:rsid w:val="001047A8"/>
    <w:rsid w:val="0010486A"/>
    <w:rsid w:val="00105124"/>
    <w:rsid w:val="001051B5"/>
    <w:rsid w:val="00105209"/>
    <w:rsid w:val="001052C5"/>
    <w:rsid w:val="00105382"/>
    <w:rsid w:val="00105547"/>
    <w:rsid w:val="0010556D"/>
    <w:rsid w:val="0010561C"/>
    <w:rsid w:val="0010562E"/>
    <w:rsid w:val="0010572E"/>
    <w:rsid w:val="001057E3"/>
    <w:rsid w:val="00105950"/>
    <w:rsid w:val="001059A6"/>
    <w:rsid w:val="00105A79"/>
    <w:rsid w:val="00105BE8"/>
    <w:rsid w:val="00105C0F"/>
    <w:rsid w:val="00105E39"/>
    <w:rsid w:val="00105E3C"/>
    <w:rsid w:val="00105F0D"/>
    <w:rsid w:val="00105F16"/>
    <w:rsid w:val="001061FC"/>
    <w:rsid w:val="001062C6"/>
    <w:rsid w:val="00106343"/>
    <w:rsid w:val="0010634C"/>
    <w:rsid w:val="001064F8"/>
    <w:rsid w:val="00106524"/>
    <w:rsid w:val="00106561"/>
    <w:rsid w:val="0010659C"/>
    <w:rsid w:val="0010660E"/>
    <w:rsid w:val="001066A4"/>
    <w:rsid w:val="00106BE2"/>
    <w:rsid w:val="00106D63"/>
    <w:rsid w:val="00106E6F"/>
    <w:rsid w:val="00106F2D"/>
    <w:rsid w:val="00106FF8"/>
    <w:rsid w:val="001070A8"/>
    <w:rsid w:val="001072B3"/>
    <w:rsid w:val="00107340"/>
    <w:rsid w:val="00107461"/>
    <w:rsid w:val="001075CA"/>
    <w:rsid w:val="001075F3"/>
    <w:rsid w:val="00107615"/>
    <w:rsid w:val="00107769"/>
    <w:rsid w:val="00107775"/>
    <w:rsid w:val="00107813"/>
    <w:rsid w:val="0010788F"/>
    <w:rsid w:val="001078DB"/>
    <w:rsid w:val="00107A01"/>
    <w:rsid w:val="00107AAB"/>
    <w:rsid w:val="00107B56"/>
    <w:rsid w:val="00107B7A"/>
    <w:rsid w:val="00107C23"/>
    <w:rsid w:val="00107FB7"/>
    <w:rsid w:val="0010E416"/>
    <w:rsid w:val="0011009D"/>
    <w:rsid w:val="0011013E"/>
    <w:rsid w:val="00110193"/>
    <w:rsid w:val="00110307"/>
    <w:rsid w:val="00110456"/>
    <w:rsid w:val="00110463"/>
    <w:rsid w:val="00110515"/>
    <w:rsid w:val="0011067B"/>
    <w:rsid w:val="00110ACD"/>
    <w:rsid w:val="00110C7F"/>
    <w:rsid w:val="00110CF6"/>
    <w:rsid w:val="00110EE2"/>
    <w:rsid w:val="00110EE8"/>
    <w:rsid w:val="0011100E"/>
    <w:rsid w:val="0011158C"/>
    <w:rsid w:val="0011161C"/>
    <w:rsid w:val="00111654"/>
    <w:rsid w:val="0011168E"/>
    <w:rsid w:val="0011177E"/>
    <w:rsid w:val="001117A3"/>
    <w:rsid w:val="001117EF"/>
    <w:rsid w:val="00111A88"/>
    <w:rsid w:val="00111BE4"/>
    <w:rsid w:val="00111DF3"/>
    <w:rsid w:val="00111FB5"/>
    <w:rsid w:val="00111FF5"/>
    <w:rsid w:val="00112002"/>
    <w:rsid w:val="0011219E"/>
    <w:rsid w:val="0011221A"/>
    <w:rsid w:val="00112301"/>
    <w:rsid w:val="0011239E"/>
    <w:rsid w:val="001125DC"/>
    <w:rsid w:val="0011279E"/>
    <w:rsid w:val="00112857"/>
    <w:rsid w:val="00112C2B"/>
    <w:rsid w:val="00112D83"/>
    <w:rsid w:val="0011317F"/>
    <w:rsid w:val="00113235"/>
    <w:rsid w:val="00113283"/>
    <w:rsid w:val="001132CD"/>
    <w:rsid w:val="0011337C"/>
    <w:rsid w:val="0011363C"/>
    <w:rsid w:val="001136B3"/>
    <w:rsid w:val="00113734"/>
    <w:rsid w:val="00113736"/>
    <w:rsid w:val="001137AE"/>
    <w:rsid w:val="001137DF"/>
    <w:rsid w:val="00113B20"/>
    <w:rsid w:val="00113BE5"/>
    <w:rsid w:val="00113CD4"/>
    <w:rsid w:val="00113E53"/>
    <w:rsid w:val="00113E62"/>
    <w:rsid w:val="00113EAB"/>
    <w:rsid w:val="00113EFC"/>
    <w:rsid w:val="00113F80"/>
    <w:rsid w:val="001140BB"/>
    <w:rsid w:val="00114408"/>
    <w:rsid w:val="00114445"/>
    <w:rsid w:val="00114467"/>
    <w:rsid w:val="001146DE"/>
    <w:rsid w:val="00114701"/>
    <w:rsid w:val="00114714"/>
    <w:rsid w:val="00114738"/>
    <w:rsid w:val="00114763"/>
    <w:rsid w:val="001147B3"/>
    <w:rsid w:val="00114809"/>
    <w:rsid w:val="001148F7"/>
    <w:rsid w:val="001149B2"/>
    <w:rsid w:val="001149D7"/>
    <w:rsid w:val="00114A18"/>
    <w:rsid w:val="00114ABA"/>
    <w:rsid w:val="00114B03"/>
    <w:rsid w:val="00114B0D"/>
    <w:rsid w:val="00114C2D"/>
    <w:rsid w:val="00114CAE"/>
    <w:rsid w:val="00115125"/>
    <w:rsid w:val="00115177"/>
    <w:rsid w:val="001152F2"/>
    <w:rsid w:val="0011530A"/>
    <w:rsid w:val="001153C6"/>
    <w:rsid w:val="001153CF"/>
    <w:rsid w:val="001157D7"/>
    <w:rsid w:val="001159BE"/>
    <w:rsid w:val="00115A3B"/>
    <w:rsid w:val="00115F4F"/>
    <w:rsid w:val="00115FB8"/>
    <w:rsid w:val="00115FE4"/>
    <w:rsid w:val="0011630B"/>
    <w:rsid w:val="00116382"/>
    <w:rsid w:val="00116484"/>
    <w:rsid w:val="001164A6"/>
    <w:rsid w:val="0011662B"/>
    <w:rsid w:val="0011685E"/>
    <w:rsid w:val="00116A49"/>
    <w:rsid w:val="00116ACF"/>
    <w:rsid w:val="00116D00"/>
    <w:rsid w:val="00116D45"/>
    <w:rsid w:val="00116D5C"/>
    <w:rsid w:val="00116DFD"/>
    <w:rsid w:val="00116E7A"/>
    <w:rsid w:val="00116ECC"/>
    <w:rsid w:val="00116F62"/>
    <w:rsid w:val="00116FCA"/>
    <w:rsid w:val="00117047"/>
    <w:rsid w:val="001172B2"/>
    <w:rsid w:val="001174E2"/>
    <w:rsid w:val="001174E6"/>
    <w:rsid w:val="001175A5"/>
    <w:rsid w:val="001176D2"/>
    <w:rsid w:val="001176E7"/>
    <w:rsid w:val="001177B8"/>
    <w:rsid w:val="00117869"/>
    <w:rsid w:val="00117872"/>
    <w:rsid w:val="0011797C"/>
    <w:rsid w:val="001179AD"/>
    <w:rsid w:val="001179F6"/>
    <w:rsid w:val="001179FE"/>
    <w:rsid w:val="00117E3E"/>
    <w:rsid w:val="00117E47"/>
    <w:rsid w:val="00117F76"/>
    <w:rsid w:val="00117F9B"/>
    <w:rsid w:val="001201FC"/>
    <w:rsid w:val="001202E2"/>
    <w:rsid w:val="00120413"/>
    <w:rsid w:val="00120454"/>
    <w:rsid w:val="00120474"/>
    <w:rsid w:val="001204DD"/>
    <w:rsid w:val="001205C8"/>
    <w:rsid w:val="001207D7"/>
    <w:rsid w:val="00120934"/>
    <w:rsid w:val="00120A14"/>
    <w:rsid w:val="00120A4A"/>
    <w:rsid w:val="00120A92"/>
    <w:rsid w:val="00120AD0"/>
    <w:rsid w:val="00120BA3"/>
    <w:rsid w:val="00120C42"/>
    <w:rsid w:val="00120CAE"/>
    <w:rsid w:val="00120D16"/>
    <w:rsid w:val="00120D62"/>
    <w:rsid w:val="00120DBB"/>
    <w:rsid w:val="00120E62"/>
    <w:rsid w:val="0012102B"/>
    <w:rsid w:val="00121211"/>
    <w:rsid w:val="0012126B"/>
    <w:rsid w:val="001215EE"/>
    <w:rsid w:val="00121628"/>
    <w:rsid w:val="00121671"/>
    <w:rsid w:val="0012167D"/>
    <w:rsid w:val="00121755"/>
    <w:rsid w:val="00121791"/>
    <w:rsid w:val="0012187F"/>
    <w:rsid w:val="00121B4B"/>
    <w:rsid w:val="00121B8F"/>
    <w:rsid w:val="00121BC9"/>
    <w:rsid w:val="00121BDD"/>
    <w:rsid w:val="00121CC8"/>
    <w:rsid w:val="00121E5D"/>
    <w:rsid w:val="00121FFC"/>
    <w:rsid w:val="00122189"/>
    <w:rsid w:val="00122280"/>
    <w:rsid w:val="00122324"/>
    <w:rsid w:val="001223D9"/>
    <w:rsid w:val="00122894"/>
    <w:rsid w:val="001228B2"/>
    <w:rsid w:val="00122AB1"/>
    <w:rsid w:val="00122D42"/>
    <w:rsid w:val="00122E45"/>
    <w:rsid w:val="00122F5E"/>
    <w:rsid w:val="00123093"/>
    <w:rsid w:val="00123345"/>
    <w:rsid w:val="001235D1"/>
    <w:rsid w:val="00123794"/>
    <w:rsid w:val="001237BF"/>
    <w:rsid w:val="00123900"/>
    <w:rsid w:val="00123932"/>
    <w:rsid w:val="00123C46"/>
    <w:rsid w:val="00123CF7"/>
    <w:rsid w:val="00123E62"/>
    <w:rsid w:val="00123FA9"/>
    <w:rsid w:val="0012403E"/>
    <w:rsid w:val="001241EB"/>
    <w:rsid w:val="001241F9"/>
    <w:rsid w:val="001243F0"/>
    <w:rsid w:val="00124570"/>
    <w:rsid w:val="00124648"/>
    <w:rsid w:val="001246E9"/>
    <w:rsid w:val="0012470B"/>
    <w:rsid w:val="0012496E"/>
    <w:rsid w:val="0012499A"/>
    <w:rsid w:val="00124AF5"/>
    <w:rsid w:val="00124B01"/>
    <w:rsid w:val="00124B75"/>
    <w:rsid w:val="00124D06"/>
    <w:rsid w:val="00124EC0"/>
    <w:rsid w:val="001250B1"/>
    <w:rsid w:val="001251CE"/>
    <w:rsid w:val="001252DF"/>
    <w:rsid w:val="00125313"/>
    <w:rsid w:val="0012552E"/>
    <w:rsid w:val="0012561F"/>
    <w:rsid w:val="00125850"/>
    <w:rsid w:val="00125874"/>
    <w:rsid w:val="00125888"/>
    <w:rsid w:val="0012591C"/>
    <w:rsid w:val="00125981"/>
    <w:rsid w:val="00125AEA"/>
    <w:rsid w:val="00125C75"/>
    <w:rsid w:val="00125C7E"/>
    <w:rsid w:val="00125DC6"/>
    <w:rsid w:val="001262ED"/>
    <w:rsid w:val="00126353"/>
    <w:rsid w:val="001267FC"/>
    <w:rsid w:val="00126801"/>
    <w:rsid w:val="00126815"/>
    <w:rsid w:val="00126942"/>
    <w:rsid w:val="00126C8E"/>
    <w:rsid w:val="00126D89"/>
    <w:rsid w:val="00126DF7"/>
    <w:rsid w:val="00126F67"/>
    <w:rsid w:val="00127201"/>
    <w:rsid w:val="001273E7"/>
    <w:rsid w:val="00127675"/>
    <w:rsid w:val="0012785E"/>
    <w:rsid w:val="00127945"/>
    <w:rsid w:val="001279AC"/>
    <w:rsid w:val="00127B0E"/>
    <w:rsid w:val="00127BCE"/>
    <w:rsid w:val="00127BE2"/>
    <w:rsid w:val="00127C66"/>
    <w:rsid w:val="00127C68"/>
    <w:rsid w:val="00127D94"/>
    <w:rsid w:val="00127DE4"/>
    <w:rsid w:val="00127E90"/>
    <w:rsid w:val="001300C4"/>
    <w:rsid w:val="001302C1"/>
    <w:rsid w:val="001303C8"/>
    <w:rsid w:val="001304EC"/>
    <w:rsid w:val="0013069D"/>
    <w:rsid w:val="001306D3"/>
    <w:rsid w:val="001307C5"/>
    <w:rsid w:val="00130A70"/>
    <w:rsid w:val="001310B2"/>
    <w:rsid w:val="001310BF"/>
    <w:rsid w:val="00131466"/>
    <w:rsid w:val="001314E4"/>
    <w:rsid w:val="0013164B"/>
    <w:rsid w:val="001316BF"/>
    <w:rsid w:val="001317D9"/>
    <w:rsid w:val="0013180B"/>
    <w:rsid w:val="00131A91"/>
    <w:rsid w:val="00131B3A"/>
    <w:rsid w:val="00131F1C"/>
    <w:rsid w:val="00131FA4"/>
    <w:rsid w:val="001320BB"/>
    <w:rsid w:val="001322A8"/>
    <w:rsid w:val="001322CA"/>
    <w:rsid w:val="00132428"/>
    <w:rsid w:val="0013294E"/>
    <w:rsid w:val="00132A0C"/>
    <w:rsid w:val="00132A26"/>
    <w:rsid w:val="00132B9C"/>
    <w:rsid w:val="00132DAA"/>
    <w:rsid w:val="00132E6C"/>
    <w:rsid w:val="00132FFB"/>
    <w:rsid w:val="001330D8"/>
    <w:rsid w:val="00133167"/>
    <w:rsid w:val="001331BE"/>
    <w:rsid w:val="00133297"/>
    <w:rsid w:val="00133313"/>
    <w:rsid w:val="0013346E"/>
    <w:rsid w:val="00133726"/>
    <w:rsid w:val="00133B1D"/>
    <w:rsid w:val="00133C76"/>
    <w:rsid w:val="00133D23"/>
    <w:rsid w:val="00133D63"/>
    <w:rsid w:val="00133DB9"/>
    <w:rsid w:val="00133E73"/>
    <w:rsid w:val="00133FDB"/>
    <w:rsid w:val="00134199"/>
    <w:rsid w:val="001342A5"/>
    <w:rsid w:val="001343F0"/>
    <w:rsid w:val="00134629"/>
    <w:rsid w:val="0013479E"/>
    <w:rsid w:val="001348D4"/>
    <w:rsid w:val="00134C09"/>
    <w:rsid w:val="00134D93"/>
    <w:rsid w:val="00134D96"/>
    <w:rsid w:val="00134EAF"/>
    <w:rsid w:val="00134EEC"/>
    <w:rsid w:val="00134F4A"/>
    <w:rsid w:val="00134F66"/>
    <w:rsid w:val="00135087"/>
    <w:rsid w:val="00135199"/>
    <w:rsid w:val="001353DD"/>
    <w:rsid w:val="00135436"/>
    <w:rsid w:val="0013547E"/>
    <w:rsid w:val="001355B6"/>
    <w:rsid w:val="001356B6"/>
    <w:rsid w:val="00135B31"/>
    <w:rsid w:val="00135C7A"/>
    <w:rsid w:val="00135E4E"/>
    <w:rsid w:val="001360CB"/>
    <w:rsid w:val="001361A9"/>
    <w:rsid w:val="00136246"/>
    <w:rsid w:val="00136319"/>
    <w:rsid w:val="00136410"/>
    <w:rsid w:val="001364D4"/>
    <w:rsid w:val="00136593"/>
    <w:rsid w:val="00136932"/>
    <w:rsid w:val="0013693C"/>
    <w:rsid w:val="00136AF4"/>
    <w:rsid w:val="00136CB0"/>
    <w:rsid w:val="00136EDE"/>
    <w:rsid w:val="00136EEB"/>
    <w:rsid w:val="00136F9F"/>
    <w:rsid w:val="001370D4"/>
    <w:rsid w:val="001370D7"/>
    <w:rsid w:val="0013715A"/>
    <w:rsid w:val="001371B0"/>
    <w:rsid w:val="001371C8"/>
    <w:rsid w:val="001371CD"/>
    <w:rsid w:val="001371DB"/>
    <w:rsid w:val="001372AC"/>
    <w:rsid w:val="001372ED"/>
    <w:rsid w:val="00137444"/>
    <w:rsid w:val="00137597"/>
    <w:rsid w:val="001375DC"/>
    <w:rsid w:val="001376E7"/>
    <w:rsid w:val="00137705"/>
    <w:rsid w:val="0013781C"/>
    <w:rsid w:val="00137B02"/>
    <w:rsid w:val="00137DD0"/>
    <w:rsid w:val="00137EE9"/>
    <w:rsid w:val="00137F2D"/>
    <w:rsid w:val="00137F90"/>
    <w:rsid w:val="00137F9F"/>
    <w:rsid w:val="00137FD7"/>
    <w:rsid w:val="0013F985"/>
    <w:rsid w:val="001402C1"/>
    <w:rsid w:val="0014032D"/>
    <w:rsid w:val="00140350"/>
    <w:rsid w:val="0014070A"/>
    <w:rsid w:val="001407E2"/>
    <w:rsid w:val="00140E88"/>
    <w:rsid w:val="00140F09"/>
    <w:rsid w:val="00140F81"/>
    <w:rsid w:val="001411BB"/>
    <w:rsid w:val="0014128D"/>
    <w:rsid w:val="0014154A"/>
    <w:rsid w:val="001417BC"/>
    <w:rsid w:val="0014183E"/>
    <w:rsid w:val="001418D5"/>
    <w:rsid w:val="001418FF"/>
    <w:rsid w:val="00141B75"/>
    <w:rsid w:val="00141CE7"/>
    <w:rsid w:val="00141D7A"/>
    <w:rsid w:val="00141F15"/>
    <w:rsid w:val="00141F44"/>
    <w:rsid w:val="00142010"/>
    <w:rsid w:val="00142160"/>
    <w:rsid w:val="0014223D"/>
    <w:rsid w:val="0014226B"/>
    <w:rsid w:val="001423EF"/>
    <w:rsid w:val="00142429"/>
    <w:rsid w:val="00142592"/>
    <w:rsid w:val="00142661"/>
    <w:rsid w:val="0014268B"/>
    <w:rsid w:val="0014271B"/>
    <w:rsid w:val="001427CC"/>
    <w:rsid w:val="0014297D"/>
    <w:rsid w:val="00142B50"/>
    <w:rsid w:val="00142B82"/>
    <w:rsid w:val="00142F00"/>
    <w:rsid w:val="00142FD0"/>
    <w:rsid w:val="001431D6"/>
    <w:rsid w:val="00143362"/>
    <w:rsid w:val="0014345F"/>
    <w:rsid w:val="0014356C"/>
    <w:rsid w:val="00143873"/>
    <w:rsid w:val="0014391B"/>
    <w:rsid w:val="001439C5"/>
    <w:rsid w:val="001439E9"/>
    <w:rsid w:val="00143C55"/>
    <w:rsid w:val="00143CAC"/>
    <w:rsid w:val="00143E40"/>
    <w:rsid w:val="00144016"/>
    <w:rsid w:val="001440C8"/>
    <w:rsid w:val="00144329"/>
    <w:rsid w:val="00144669"/>
    <w:rsid w:val="00144765"/>
    <w:rsid w:val="00144784"/>
    <w:rsid w:val="001447B2"/>
    <w:rsid w:val="0014482F"/>
    <w:rsid w:val="0014497F"/>
    <w:rsid w:val="00144A48"/>
    <w:rsid w:val="00144AA3"/>
    <w:rsid w:val="00144C4D"/>
    <w:rsid w:val="00144C6F"/>
    <w:rsid w:val="00144DAE"/>
    <w:rsid w:val="00144F64"/>
    <w:rsid w:val="00144F6E"/>
    <w:rsid w:val="00145089"/>
    <w:rsid w:val="001451E7"/>
    <w:rsid w:val="0014522D"/>
    <w:rsid w:val="00145450"/>
    <w:rsid w:val="00145472"/>
    <w:rsid w:val="001454F0"/>
    <w:rsid w:val="00145507"/>
    <w:rsid w:val="00145B3D"/>
    <w:rsid w:val="00145C62"/>
    <w:rsid w:val="00145CB1"/>
    <w:rsid w:val="00145D2B"/>
    <w:rsid w:val="00145D85"/>
    <w:rsid w:val="001460C2"/>
    <w:rsid w:val="00146223"/>
    <w:rsid w:val="00146283"/>
    <w:rsid w:val="001462E3"/>
    <w:rsid w:val="00146352"/>
    <w:rsid w:val="00146979"/>
    <w:rsid w:val="00146AF3"/>
    <w:rsid w:val="00146B02"/>
    <w:rsid w:val="00146DB6"/>
    <w:rsid w:val="00146DCA"/>
    <w:rsid w:val="00146E09"/>
    <w:rsid w:val="00146E28"/>
    <w:rsid w:val="00146ED6"/>
    <w:rsid w:val="00146F02"/>
    <w:rsid w:val="00147026"/>
    <w:rsid w:val="00147123"/>
    <w:rsid w:val="0014717A"/>
    <w:rsid w:val="0014720C"/>
    <w:rsid w:val="00147220"/>
    <w:rsid w:val="001472C2"/>
    <w:rsid w:val="001473CF"/>
    <w:rsid w:val="00147458"/>
    <w:rsid w:val="0014774D"/>
    <w:rsid w:val="001479A9"/>
    <w:rsid w:val="00147A0C"/>
    <w:rsid w:val="00147A5D"/>
    <w:rsid w:val="00147B72"/>
    <w:rsid w:val="00147BAE"/>
    <w:rsid w:val="00147BE9"/>
    <w:rsid w:val="00147E21"/>
    <w:rsid w:val="00147F08"/>
    <w:rsid w:val="00147F14"/>
    <w:rsid w:val="00147F9C"/>
    <w:rsid w:val="00147FA1"/>
    <w:rsid w:val="00150029"/>
    <w:rsid w:val="00150098"/>
    <w:rsid w:val="00150149"/>
    <w:rsid w:val="001502B3"/>
    <w:rsid w:val="00150487"/>
    <w:rsid w:val="001504D2"/>
    <w:rsid w:val="001507EC"/>
    <w:rsid w:val="00150A91"/>
    <w:rsid w:val="00150ACC"/>
    <w:rsid w:val="00150B4A"/>
    <w:rsid w:val="00150BA8"/>
    <w:rsid w:val="00150C76"/>
    <w:rsid w:val="00150D19"/>
    <w:rsid w:val="00150E6C"/>
    <w:rsid w:val="0015123D"/>
    <w:rsid w:val="0015125E"/>
    <w:rsid w:val="0015125F"/>
    <w:rsid w:val="001513B5"/>
    <w:rsid w:val="00151762"/>
    <w:rsid w:val="0015181B"/>
    <w:rsid w:val="001518AD"/>
    <w:rsid w:val="001519B7"/>
    <w:rsid w:val="00151A9F"/>
    <w:rsid w:val="00151D8D"/>
    <w:rsid w:val="001520BB"/>
    <w:rsid w:val="0015221E"/>
    <w:rsid w:val="00152220"/>
    <w:rsid w:val="00152307"/>
    <w:rsid w:val="00152372"/>
    <w:rsid w:val="001523A5"/>
    <w:rsid w:val="001525BC"/>
    <w:rsid w:val="00152B87"/>
    <w:rsid w:val="00152BA4"/>
    <w:rsid w:val="00152BBF"/>
    <w:rsid w:val="00152BE2"/>
    <w:rsid w:val="00152EF5"/>
    <w:rsid w:val="00152EFD"/>
    <w:rsid w:val="00152F54"/>
    <w:rsid w:val="00153034"/>
    <w:rsid w:val="0015348C"/>
    <w:rsid w:val="00153500"/>
    <w:rsid w:val="00153526"/>
    <w:rsid w:val="001535BE"/>
    <w:rsid w:val="0015382A"/>
    <w:rsid w:val="00153A75"/>
    <w:rsid w:val="00153A7A"/>
    <w:rsid w:val="00153A96"/>
    <w:rsid w:val="00153C6A"/>
    <w:rsid w:val="00153CF6"/>
    <w:rsid w:val="00153D1C"/>
    <w:rsid w:val="00153E96"/>
    <w:rsid w:val="00154024"/>
    <w:rsid w:val="001542CE"/>
    <w:rsid w:val="001542E6"/>
    <w:rsid w:val="001543CA"/>
    <w:rsid w:val="001543E2"/>
    <w:rsid w:val="00154642"/>
    <w:rsid w:val="001549E6"/>
    <w:rsid w:val="00154BD4"/>
    <w:rsid w:val="00154D7A"/>
    <w:rsid w:val="00155112"/>
    <w:rsid w:val="0015511C"/>
    <w:rsid w:val="00155198"/>
    <w:rsid w:val="00155294"/>
    <w:rsid w:val="001552BF"/>
    <w:rsid w:val="001554FD"/>
    <w:rsid w:val="001556A1"/>
    <w:rsid w:val="00155776"/>
    <w:rsid w:val="001557CA"/>
    <w:rsid w:val="001558AC"/>
    <w:rsid w:val="001558C0"/>
    <w:rsid w:val="001558C3"/>
    <w:rsid w:val="00155925"/>
    <w:rsid w:val="00155A90"/>
    <w:rsid w:val="00155AA8"/>
    <w:rsid w:val="00155B43"/>
    <w:rsid w:val="00155BB4"/>
    <w:rsid w:val="00155C49"/>
    <w:rsid w:val="00155E6A"/>
    <w:rsid w:val="0015608B"/>
    <w:rsid w:val="0015631F"/>
    <w:rsid w:val="0015647F"/>
    <w:rsid w:val="001564DE"/>
    <w:rsid w:val="001565A2"/>
    <w:rsid w:val="001565F8"/>
    <w:rsid w:val="00156644"/>
    <w:rsid w:val="001567C3"/>
    <w:rsid w:val="001568AA"/>
    <w:rsid w:val="00156997"/>
    <w:rsid w:val="00156A12"/>
    <w:rsid w:val="00156B08"/>
    <w:rsid w:val="00157048"/>
    <w:rsid w:val="0015721D"/>
    <w:rsid w:val="0015754E"/>
    <w:rsid w:val="00157604"/>
    <w:rsid w:val="00157652"/>
    <w:rsid w:val="00157779"/>
    <w:rsid w:val="0015778B"/>
    <w:rsid w:val="001577EA"/>
    <w:rsid w:val="00157A13"/>
    <w:rsid w:val="00157A6D"/>
    <w:rsid w:val="00157B3F"/>
    <w:rsid w:val="00157B7F"/>
    <w:rsid w:val="00157B80"/>
    <w:rsid w:val="00157DE9"/>
    <w:rsid w:val="00157E49"/>
    <w:rsid w:val="00157F8A"/>
    <w:rsid w:val="00160026"/>
    <w:rsid w:val="001601AB"/>
    <w:rsid w:val="001602BE"/>
    <w:rsid w:val="001602BF"/>
    <w:rsid w:val="00160396"/>
    <w:rsid w:val="001606BB"/>
    <w:rsid w:val="001608E3"/>
    <w:rsid w:val="00160960"/>
    <w:rsid w:val="00160992"/>
    <w:rsid w:val="00160A23"/>
    <w:rsid w:val="00160A45"/>
    <w:rsid w:val="00160B92"/>
    <w:rsid w:val="00160C3D"/>
    <w:rsid w:val="00160C68"/>
    <w:rsid w:val="00160D9C"/>
    <w:rsid w:val="0016102C"/>
    <w:rsid w:val="00161260"/>
    <w:rsid w:val="0016136C"/>
    <w:rsid w:val="00161436"/>
    <w:rsid w:val="001616BD"/>
    <w:rsid w:val="0016184E"/>
    <w:rsid w:val="00161864"/>
    <w:rsid w:val="00161892"/>
    <w:rsid w:val="001618F5"/>
    <w:rsid w:val="00161986"/>
    <w:rsid w:val="00161A49"/>
    <w:rsid w:val="00161B24"/>
    <w:rsid w:val="00161B4A"/>
    <w:rsid w:val="00161C37"/>
    <w:rsid w:val="00161C41"/>
    <w:rsid w:val="00161DD5"/>
    <w:rsid w:val="00161E81"/>
    <w:rsid w:val="00161F7F"/>
    <w:rsid w:val="00162005"/>
    <w:rsid w:val="001623E9"/>
    <w:rsid w:val="00162595"/>
    <w:rsid w:val="00162640"/>
    <w:rsid w:val="00162710"/>
    <w:rsid w:val="00162885"/>
    <w:rsid w:val="001628ED"/>
    <w:rsid w:val="00162976"/>
    <w:rsid w:val="0016297C"/>
    <w:rsid w:val="00162B47"/>
    <w:rsid w:val="00162B8E"/>
    <w:rsid w:val="00162E68"/>
    <w:rsid w:val="00162E9B"/>
    <w:rsid w:val="00162F91"/>
    <w:rsid w:val="001631F0"/>
    <w:rsid w:val="0016320D"/>
    <w:rsid w:val="00163257"/>
    <w:rsid w:val="00163335"/>
    <w:rsid w:val="001633A4"/>
    <w:rsid w:val="001634A1"/>
    <w:rsid w:val="001634D6"/>
    <w:rsid w:val="001635A4"/>
    <w:rsid w:val="001637D4"/>
    <w:rsid w:val="00163B60"/>
    <w:rsid w:val="00163B62"/>
    <w:rsid w:val="00163E9D"/>
    <w:rsid w:val="00163FED"/>
    <w:rsid w:val="0016425B"/>
    <w:rsid w:val="00164559"/>
    <w:rsid w:val="00164654"/>
    <w:rsid w:val="001648DD"/>
    <w:rsid w:val="001649BB"/>
    <w:rsid w:val="00164A77"/>
    <w:rsid w:val="00164A98"/>
    <w:rsid w:val="00164B69"/>
    <w:rsid w:val="00164C8F"/>
    <w:rsid w:val="00164D60"/>
    <w:rsid w:val="00164EBB"/>
    <w:rsid w:val="00164F1D"/>
    <w:rsid w:val="0016503B"/>
    <w:rsid w:val="00165178"/>
    <w:rsid w:val="001652DB"/>
    <w:rsid w:val="00165705"/>
    <w:rsid w:val="001658F9"/>
    <w:rsid w:val="00165938"/>
    <w:rsid w:val="001659ED"/>
    <w:rsid w:val="00165B95"/>
    <w:rsid w:val="00165BA1"/>
    <w:rsid w:val="00165CC3"/>
    <w:rsid w:val="00165DF1"/>
    <w:rsid w:val="00165E0F"/>
    <w:rsid w:val="00165E27"/>
    <w:rsid w:val="00165E7F"/>
    <w:rsid w:val="001660C4"/>
    <w:rsid w:val="001660D9"/>
    <w:rsid w:val="001660E7"/>
    <w:rsid w:val="001661AB"/>
    <w:rsid w:val="00166389"/>
    <w:rsid w:val="001666D6"/>
    <w:rsid w:val="0016673D"/>
    <w:rsid w:val="00166898"/>
    <w:rsid w:val="00166993"/>
    <w:rsid w:val="001669B8"/>
    <w:rsid w:val="00166C09"/>
    <w:rsid w:val="00166E03"/>
    <w:rsid w:val="00167038"/>
    <w:rsid w:val="001670DD"/>
    <w:rsid w:val="00167116"/>
    <w:rsid w:val="0016717A"/>
    <w:rsid w:val="001674C2"/>
    <w:rsid w:val="00167745"/>
    <w:rsid w:val="00167756"/>
    <w:rsid w:val="0016791A"/>
    <w:rsid w:val="00167AD9"/>
    <w:rsid w:val="00167C6E"/>
    <w:rsid w:val="00167DAB"/>
    <w:rsid w:val="00167E4C"/>
    <w:rsid w:val="00167F8E"/>
    <w:rsid w:val="00170045"/>
    <w:rsid w:val="001701C1"/>
    <w:rsid w:val="00170202"/>
    <w:rsid w:val="001702B3"/>
    <w:rsid w:val="001702F0"/>
    <w:rsid w:val="0017047A"/>
    <w:rsid w:val="00170518"/>
    <w:rsid w:val="00170530"/>
    <w:rsid w:val="001705BA"/>
    <w:rsid w:val="00170960"/>
    <w:rsid w:val="00170971"/>
    <w:rsid w:val="00170A9B"/>
    <w:rsid w:val="00170D1F"/>
    <w:rsid w:val="00170DCC"/>
    <w:rsid w:val="00170E8D"/>
    <w:rsid w:val="0017104F"/>
    <w:rsid w:val="001710D1"/>
    <w:rsid w:val="00171286"/>
    <w:rsid w:val="0017142D"/>
    <w:rsid w:val="00171449"/>
    <w:rsid w:val="0017147F"/>
    <w:rsid w:val="00171489"/>
    <w:rsid w:val="0017151A"/>
    <w:rsid w:val="001718FF"/>
    <w:rsid w:val="00171956"/>
    <w:rsid w:val="0017199C"/>
    <w:rsid w:val="001719B5"/>
    <w:rsid w:val="00171AE7"/>
    <w:rsid w:val="00171B9B"/>
    <w:rsid w:val="00171C7E"/>
    <w:rsid w:val="00171CDB"/>
    <w:rsid w:val="00171E95"/>
    <w:rsid w:val="00171EEE"/>
    <w:rsid w:val="00171F35"/>
    <w:rsid w:val="001721D2"/>
    <w:rsid w:val="00172492"/>
    <w:rsid w:val="001724A9"/>
    <w:rsid w:val="00172552"/>
    <w:rsid w:val="001726A9"/>
    <w:rsid w:val="00172873"/>
    <w:rsid w:val="00172BD1"/>
    <w:rsid w:val="00172BE9"/>
    <w:rsid w:val="00172CD8"/>
    <w:rsid w:val="00172CF7"/>
    <w:rsid w:val="00172CFA"/>
    <w:rsid w:val="00172FA1"/>
    <w:rsid w:val="001730B1"/>
    <w:rsid w:val="00173165"/>
    <w:rsid w:val="0017319E"/>
    <w:rsid w:val="001731F7"/>
    <w:rsid w:val="00173470"/>
    <w:rsid w:val="00173592"/>
    <w:rsid w:val="00173654"/>
    <w:rsid w:val="00173732"/>
    <w:rsid w:val="00173839"/>
    <w:rsid w:val="00173941"/>
    <w:rsid w:val="00173A1F"/>
    <w:rsid w:val="00173A9C"/>
    <w:rsid w:val="00173AEC"/>
    <w:rsid w:val="00173B7C"/>
    <w:rsid w:val="00173BC3"/>
    <w:rsid w:val="00173CCF"/>
    <w:rsid w:val="00173D19"/>
    <w:rsid w:val="00173D20"/>
    <w:rsid w:val="00173F69"/>
    <w:rsid w:val="00173FAC"/>
    <w:rsid w:val="00174128"/>
    <w:rsid w:val="0017441E"/>
    <w:rsid w:val="001744F7"/>
    <w:rsid w:val="001745E4"/>
    <w:rsid w:val="00174A00"/>
    <w:rsid w:val="00174A43"/>
    <w:rsid w:val="00174CC4"/>
    <w:rsid w:val="00174E53"/>
    <w:rsid w:val="00174E7D"/>
    <w:rsid w:val="00175081"/>
    <w:rsid w:val="00175167"/>
    <w:rsid w:val="00175193"/>
    <w:rsid w:val="00175286"/>
    <w:rsid w:val="001755DD"/>
    <w:rsid w:val="0017562A"/>
    <w:rsid w:val="001756CA"/>
    <w:rsid w:val="001757A6"/>
    <w:rsid w:val="001758AA"/>
    <w:rsid w:val="00175A60"/>
    <w:rsid w:val="00175C34"/>
    <w:rsid w:val="00175D3F"/>
    <w:rsid w:val="00175E11"/>
    <w:rsid w:val="00175F7C"/>
    <w:rsid w:val="00175F9A"/>
    <w:rsid w:val="00176012"/>
    <w:rsid w:val="0017628A"/>
    <w:rsid w:val="00176356"/>
    <w:rsid w:val="0017639F"/>
    <w:rsid w:val="001764B5"/>
    <w:rsid w:val="001767E9"/>
    <w:rsid w:val="00176BDD"/>
    <w:rsid w:val="00176E72"/>
    <w:rsid w:val="00176E98"/>
    <w:rsid w:val="00177051"/>
    <w:rsid w:val="00177592"/>
    <w:rsid w:val="001778C1"/>
    <w:rsid w:val="00177962"/>
    <w:rsid w:val="00177971"/>
    <w:rsid w:val="00177996"/>
    <w:rsid w:val="001779BD"/>
    <w:rsid w:val="00177D5B"/>
    <w:rsid w:val="00177EA2"/>
    <w:rsid w:val="00177FCD"/>
    <w:rsid w:val="00180150"/>
    <w:rsid w:val="00180277"/>
    <w:rsid w:val="00180498"/>
    <w:rsid w:val="001805F7"/>
    <w:rsid w:val="00180670"/>
    <w:rsid w:val="00180717"/>
    <w:rsid w:val="00180893"/>
    <w:rsid w:val="00180B2C"/>
    <w:rsid w:val="00180B3F"/>
    <w:rsid w:val="00180C18"/>
    <w:rsid w:val="00180C83"/>
    <w:rsid w:val="00180CD1"/>
    <w:rsid w:val="00180CE5"/>
    <w:rsid w:val="00180D5A"/>
    <w:rsid w:val="0018129A"/>
    <w:rsid w:val="00181403"/>
    <w:rsid w:val="00181460"/>
    <w:rsid w:val="00181536"/>
    <w:rsid w:val="00181728"/>
    <w:rsid w:val="0018175B"/>
    <w:rsid w:val="0018196A"/>
    <w:rsid w:val="00181A11"/>
    <w:rsid w:val="00181A3C"/>
    <w:rsid w:val="00181A67"/>
    <w:rsid w:val="00181AD1"/>
    <w:rsid w:val="00181B81"/>
    <w:rsid w:val="00181B96"/>
    <w:rsid w:val="00181C12"/>
    <w:rsid w:val="00181E5A"/>
    <w:rsid w:val="00182021"/>
    <w:rsid w:val="001820A3"/>
    <w:rsid w:val="00182291"/>
    <w:rsid w:val="00182307"/>
    <w:rsid w:val="00182433"/>
    <w:rsid w:val="001826DC"/>
    <w:rsid w:val="001827FA"/>
    <w:rsid w:val="00182AD5"/>
    <w:rsid w:val="00182B69"/>
    <w:rsid w:val="00182BBB"/>
    <w:rsid w:val="00182D55"/>
    <w:rsid w:val="00182E97"/>
    <w:rsid w:val="00182FE6"/>
    <w:rsid w:val="00183328"/>
    <w:rsid w:val="0018332A"/>
    <w:rsid w:val="0018346B"/>
    <w:rsid w:val="001834B1"/>
    <w:rsid w:val="00183618"/>
    <w:rsid w:val="00183755"/>
    <w:rsid w:val="00183921"/>
    <w:rsid w:val="00183A54"/>
    <w:rsid w:val="00183A65"/>
    <w:rsid w:val="00183B80"/>
    <w:rsid w:val="00183BD3"/>
    <w:rsid w:val="00183D80"/>
    <w:rsid w:val="00183E2F"/>
    <w:rsid w:val="00183E3F"/>
    <w:rsid w:val="00184293"/>
    <w:rsid w:val="001842C8"/>
    <w:rsid w:val="00184423"/>
    <w:rsid w:val="001847B9"/>
    <w:rsid w:val="001848D1"/>
    <w:rsid w:val="00184A61"/>
    <w:rsid w:val="00184D12"/>
    <w:rsid w:val="00184D46"/>
    <w:rsid w:val="00184DAE"/>
    <w:rsid w:val="00184E29"/>
    <w:rsid w:val="00185044"/>
    <w:rsid w:val="001850DB"/>
    <w:rsid w:val="00185780"/>
    <w:rsid w:val="0018581A"/>
    <w:rsid w:val="0018595A"/>
    <w:rsid w:val="0018599C"/>
    <w:rsid w:val="00185A04"/>
    <w:rsid w:val="00185AAF"/>
    <w:rsid w:val="00185B54"/>
    <w:rsid w:val="00185C56"/>
    <w:rsid w:val="00185C89"/>
    <w:rsid w:val="00185E27"/>
    <w:rsid w:val="00185E84"/>
    <w:rsid w:val="00186329"/>
    <w:rsid w:val="00186407"/>
    <w:rsid w:val="00186511"/>
    <w:rsid w:val="00186768"/>
    <w:rsid w:val="00186801"/>
    <w:rsid w:val="001868C1"/>
    <w:rsid w:val="001869EE"/>
    <w:rsid w:val="00186B40"/>
    <w:rsid w:val="00186B8F"/>
    <w:rsid w:val="00186C9E"/>
    <w:rsid w:val="00186D00"/>
    <w:rsid w:val="00187081"/>
    <w:rsid w:val="0018716F"/>
    <w:rsid w:val="0018743A"/>
    <w:rsid w:val="00187446"/>
    <w:rsid w:val="00187472"/>
    <w:rsid w:val="001875FF"/>
    <w:rsid w:val="00187755"/>
    <w:rsid w:val="00187DE5"/>
    <w:rsid w:val="00187E61"/>
    <w:rsid w:val="00190004"/>
    <w:rsid w:val="00190101"/>
    <w:rsid w:val="001901F9"/>
    <w:rsid w:val="001902BA"/>
    <w:rsid w:val="0019044D"/>
    <w:rsid w:val="0019048D"/>
    <w:rsid w:val="001907D6"/>
    <w:rsid w:val="00190879"/>
    <w:rsid w:val="001908F5"/>
    <w:rsid w:val="00190963"/>
    <w:rsid w:val="00190A39"/>
    <w:rsid w:val="00190A54"/>
    <w:rsid w:val="00190A57"/>
    <w:rsid w:val="00190ACB"/>
    <w:rsid w:val="00190B3F"/>
    <w:rsid w:val="00190C24"/>
    <w:rsid w:val="00190CCB"/>
    <w:rsid w:val="00190E10"/>
    <w:rsid w:val="00190E3E"/>
    <w:rsid w:val="00190F5E"/>
    <w:rsid w:val="00190FE2"/>
    <w:rsid w:val="0019122C"/>
    <w:rsid w:val="00191264"/>
    <w:rsid w:val="001914C5"/>
    <w:rsid w:val="001915F6"/>
    <w:rsid w:val="0019169B"/>
    <w:rsid w:val="001916C4"/>
    <w:rsid w:val="0019177A"/>
    <w:rsid w:val="001917EC"/>
    <w:rsid w:val="00191845"/>
    <w:rsid w:val="00191850"/>
    <w:rsid w:val="00191908"/>
    <w:rsid w:val="00191934"/>
    <w:rsid w:val="00191C88"/>
    <w:rsid w:val="00191D6B"/>
    <w:rsid w:val="00191DD9"/>
    <w:rsid w:val="00191DE3"/>
    <w:rsid w:val="00191F19"/>
    <w:rsid w:val="00191FD4"/>
    <w:rsid w:val="00192272"/>
    <w:rsid w:val="0019247F"/>
    <w:rsid w:val="001924A0"/>
    <w:rsid w:val="00192BB9"/>
    <w:rsid w:val="00192DF3"/>
    <w:rsid w:val="0019301F"/>
    <w:rsid w:val="0019312D"/>
    <w:rsid w:val="0019319C"/>
    <w:rsid w:val="00193286"/>
    <w:rsid w:val="0019348E"/>
    <w:rsid w:val="001934E2"/>
    <w:rsid w:val="0019354F"/>
    <w:rsid w:val="001935EA"/>
    <w:rsid w:val="00193673"/>
    <w:rsid w:val="001936F7"/>
    <w:rsid w:val="001936FD"/>
    <w:rsid w:val="00193784"/>
    <w:rsid w:val="001937B8"/>
    <w:rsid w:val="001937F0"/>
    <w:rsid w:val="00193A60"/>
    <w:rsid w:val="00193B2C"/>
    <w:rsid w:val="00193BB7"/>
    <w:rsid w:val="00193BED"/>
    <w:rsid w:val="00193C9A"/>
    <w:rsid w:val="00193DA9"/>
    <w:rsid w:val="00193F6D"/>
    <w:rsid w:val="00194193"/>
    <w:rsid w:val="00194265"/>
    <w:rsid w:val="00194530"/>
    <w:rsid w:val="001945C2"/>
    <w:rsid w:val="00194780"/>
    <w:rsid w:val="00194849"/>
    <w:rsid w:val="001949DF"/>
    <w:rsid w:val="00194A07"/>
    <w:rsid w:val="00194B08"/>
    <w:rsid w:val="00194B17"/>
    <w:rsid w:val="00194BB7"/>
    <w:rsid w:val="00194C13"/>
    <w:rsid w:val="00194CC5"/>
    <w:rsid w:val="001951B2"/>
    <w:rsid w:val="001952F1"/>
    <w:rsid w:val="001952FD"/>
    <w:rsid w:val="001953DA"/>
    <w:rsid w:val="00195678"/>
    <w:rsid w:val="001956CC"/>
    <w:rsid w:val="00195851"/>
    <w:rsid w:val="00195A6D"/>
    <w:rsid w:val="00195B18"/>
    <w:rsid w:val="00195C0A"/>
    <w:rsid w:val="00195C36"/>
    <w:rsid w:val="00195E69"/>
    <w:rsid w:val="00195EE7"/>
    <w:rsid w:val="00195FC9"/>
    <w:rsid w:val="001960B5"/>
    <w:rsid w:val="0019651A"/>
    <w:rsid w:val="00196706"/>
    <w:rsid w:val="001967B5"/>
    <w:rsid w:val="00196822"/>
    <w:rsid w:val="00196A31"/>
    <w:rsid w:val="00196D16"/>
    <w:rsid w:val="00196E7C"/>
    <w:rsid w:val="00196EC3"/>
    <w:rsid w:val="00196EF7"/>
    <w:rsid w:val="00196F1A"/>
    <w:rsid w:val="00196FF7"/>
    <w:rsid w:val="00197141"/>
    <w:rsid w:val="001971E3"/>
    <w:rsid w:val="0019721F"/>
    <w:rsid w:val="001974FE"/>
    <w:rsid w:val="00197564"/>
    <w:rsid w:val="001975AB"/>
    <w:rsid w:val="001975C6"/>
    <w:rsid w:val="00197A46"/>
    <w:rsid w:val="00197A8F"/>
    <w:rsid w:val="00197D9C"/>
    <w:rsid w:val="00197EC2"/>
    <w:rsid w:val="00197ECE"/>
    <w:rsid w:val="00197F93"/>
    <w:rsid w:val="001A0230"/>
    <w:rsid w:val="001A048F"/>
    <w:rsid w:val="001A0739"/>
    <w:rsid w:val="001A0A08"/>
    <w:rsid w:val="001A0CC7"/>
    <w:rsid w:val="001A0D17"/>
    <w:rsid w:val="001A0D6C"/>
    <w:rsid w:val="001A10FC"/>
    <w:rsid w:val="001A13F5"/>
    <w:rsid w:val="001A14FA"/>
    <w:rsid w:val="001A1504"/>
    <w:rsid w:val="001A166B"/>
    <w:rsid w:val="001A1680"/>
    <w:rsid w:val="001A1808"/>
    <w:rsid w:val="001A1856"/>
    <w:rsid w:val="001A18C8"/>
    <w:rsid w:val="001A19C8"/>
    <w:rsid w:val="001A1CED"/>
    <w:rsid w:val="001A1DC7"/>
    <w:rsid w:val="001A1DCE"/>
    <w:rsid w:val="001A1EE4"/>
    <w:rsid w:val="001A1F2F"/>
    <w:rsid w:val="001A2033"/>
    <w:rsid w:val="001A23C6"/>
    <w:rsid w:val="001A26C7"/>
    <w:rsid w:val="001A272A"/>
    <w:rsid w:val="001A2797"/>
    <w:rsid w:val="001A279B"/>
    <w:rsid w:val="001A297A"/>
    <w:rsid w:val="001A2BD9"/>
    <w:rsid w:val="001A2DC3"/>
    <w:rsid w:val="001A2E31"/>
    <w:rsid w:val="001A2E87"/>
    <w:rsid w:val="001A2F96"/>
    <w:rsid w:val="001A301A"/>
    <w:rsid w:val="001A3023"/>
    <w:rsid w:val="001A308F"/>
    <w:rsid w:val="001A30FE"/>
    <w:rsid w:val="001A31C3"/>
    <w:rsid w:val="001A3285"/>
    <w:rsid w:val="001A32B7"/>
    <w:rsid w:val="001A32EA"/>
    <w:rsid w:val="001A344C"/>
    <w:rsid w:val="001A3676"/>
    <w:rsid w:val="001A3724"/>
    <w:rsid w:val="001A3803"/>
    <w:rsid w:val="001A3865"/>
    <w:rsid w:val="001A3869"/>
    <w:rsid w:val="001A38C2"/>
    <w:rsid w:val="001A3A6F"/>
    <w:rsid w:val="001A3A82"/>
    <w:rsid w:val="001A3AF0"/>
    <w:rsid w:val="001A3C28"/>
    <w:rsid w:val="001A3F54"/>
    <w:rsid w:val="001A3FB0"/>
    <w:rsid w:val="001A40A9"/>
    <w:rsid w:val="001A421A"/>
    <w:rsid w:val="001A4575"/>
    <w:rsid w:val="001A48B9"/>
    <w:rsid w:val="001A4CE6"/>
    <w:rsid w:val="001A4DAB"/>
    <w:rsid w:val="001A4E61"/>
    <w:rsid w:val="001A4EE7"/>
    <w:rsid w:val="001A4F3E"/>
    <w:rsid w:val="001A50AB"/>
    <w:rsid w:val="001A51F9"/>
    <w:rsid w:val="001A52AF"/>
    <w:rsid w:val="001A52FF"/>
    <w:rsid w:val="001A5468"/>
    <w:rsid w:val="001A54CC"/>
    <w:rsid w:val="001A574F"/>
    <w:rsid w:val="001A5A54"/>
    <w:rsid w:val="001A5F31"/>
    <w:rsid w:val="001A6165"/>
    <w:rsid w:val="001A65C8"/>
    <w:rsid w:val="001A674B"/>
    <w:rsid w:val="001A676C"/>
    <w:rsid w:val="001A6877"/>
    <w:rsid w:val="001A69AC"/>
    <w:rsid w:val="001A6A54"/>
    <w:rsid w:val="001A6B5F"/>
    <w:rsid w:val="001A6DAA"/>
    <w:rsid w:val="001A7096"/>
    <w:rsid w:val="001A7114"/>
    <w:rsid w:val="001A732E"/>
    <w:rsid w:val="001A751F"/>
    <w:rsid w:val="001A762E"/>
    <w:rsid w:val="001A770E"/>
    <w:rsid w:val="001A7950"/>
    <w:rsid w:val="001A79A6"/>
    <w:rsid w:val="001A79AF"/>
    <w:rsid w:val="001A7C2C"/>
    <w:rsid w:val="001A7F30"/>
    <w:rsid w:val="001B0028"/>
    <w:rsid w:val="001B0067"/>
    <w:rsid w:val="001B00AA"/>
    <w:rsid w:val="001B00EC"/>
    <w:rsid w:val="001B0184"/>
    <w:rsid w:val="001B021A"/>
    <w:rsid w:val="001B0299"/>
    <w:rsid w:val="001B02DB"/>
    <w:rsid w:val="001B041F"/>
    <w:rsid w:val="001B04EE"/>
    <w:rsid w:val="001B0564"/>
    <w:rsid w:val="001B0672"/>
    <w:rsid w:val="001B06E2"/>
    <w:rsid w:val="001B0789"/>
    <w:rsid w:val="001B07EF"/>
    <w:rsid w:val="001B0981"/>
    <w:rsid w:val="001B0A1C"/>
    <w:rsid w:val="001B0A89"/>
    <w:rsid w:val="001B0B19"/>
    <w:rsid w:val="001B0B6D"/>
    <w:rsid w:val="001B0D45"/>
    <w:rsid w:val="001B0DA6"/>
    <w:rsid w:val="001B0F17"/>
    <w:rsid w:val="001B0F82"/>
    <w:rsid w:val="001B103A"/>
    <w:rsid w:val="001B103D"/>
    <w:rsid w:val="001B1050"/>
    <w:rsid w:val="001B1513"/>
    <w:rsid w:val="001B152A"/>
    <w:rsid w:val="001B1752"/>
    <w:rsid w:val="001B1767"/>
    <w:rsid w:val="001B1875"/>
    <w:rsid w:val="001B1A38"/>
    <w:rsid w:val="001B1A5A"/>
    <w:rsid w:val="001B1C89"/>
    <w:rsid w:val="001B1D81"/>
    <w:rsid w:val="001B1D90"/>
    <w:rsid w:val="001B1F92"/>
    <w:rsid w:val="001B2000"/>
    <w:rsid w:val="001B2131"/>
    <w:rsid w:val="001B21B6"/>
    <w:rsid w:val="001B2251"/>
    <w:rsid w:val="001B2453"/>
    <w:rsid w:val="001B257F"/>
    <w:rsid w:val="001B260D"/>
    <w:rsid w:val="001B2675"/>
    <w:rsid w:val="001B2812"/>
    <w:rsid w:val="001B2854"/>
    <w:rsid w:val="001B293A"/>
    <w:rsid w:val="001B2B63"/>
    <w:rsid w:val="001B2B68"/>
    <w:rsid w:val="001B2C31"/>
    <w:rsid w:val="001B2E13"/>
    <w:rsid w:val="001B3314"/>
    <w:rsid w:val="001B3381"/>
    <w:rsid w:val="001B341A"/>
    <w:rsid w:val="001B35E2"/>
    <w:rsid w:val="001B3640"/>
    <w:rsid w:val="001B365F"/>
    <w:rsid w:val="001B3A52"/>
    <w:rsid w:val="001B3D43"/>
    <w:rsid w:val="001B3D48"/>
    <w:rsid w:val="001B3F28"/>
    <w:rsid w:val="001B4080"/>
    <w:rsid w:val="001B40BC"/>
    <w:rsid w:val="001B422E"/>
    <w:rsid w:val="001B430B"/>
    <w:rsid w:val="001B446E"/>
    <w:rsid w:val="001B45DA"/>
    <w:rsid w:val="001B4822"/>
    <w:rsid w:val="001B4A4D"/>
    <w:rsid w:val="001B4AC7"/>
    <w:rsid w:val="001B4B16"/>
    <w:rsid w:val="001B4C5D"/>
    <w:rsid w:val="001B4EEB"/>
    <w:rsid w:val="001B50C1"/>
    <w:rsid w:val="001B50F4"/>
    <w:rsid w:val="001B543B"/>
    <w:rsid w:val="001B5452"/>
    <w:rsid w:val="001B56A3"/>
    <w:rsid w:val="001B5810"/>
    <w:rsid w:val="001B58AB"/>
    <w:rsid w:val="001B58DF"/>
    <w:rsid w:val="001B5AF9"/>
    <w:rsid w:val="001B5B2B"/>
    <w:rsid w:val="001B5BDC"/>
    <w:rsid w:val="001B5D85"/>
    <w:rsid w:val="001B5F2E"/>
    <w:rsid w:val="001B6369"/>
    <w:rsid w:val="001B651A"/>
    <w:rsid w:val="001B6600"/>
    <w:rsid w:val="001B6A7A"/>
    <w:rsid w:val="001B6A93"/>
    <w:rsid w:val="001B6A9F"/>
    <w:rsid w:val="001B6B5A"/>
    <w:rsid w:val="001B6B69"/>
    <w:rsid w:val="001B6B9B"/>
    <w:rsid w:val="001B6C27"/>
    <w:rsid w:val="001B6C33"/>
    <w:rsid w:val="001B6DEE"/>
    <w:rsid w:val="001B6E40"/>
    <w:rsid w:val="001B7144"/>
    <w:rsid w:val="001B71D1"/>
    <w:rsid w:val="001B72A8"/>
    <w:rsid w:val="001B72C3"/>
    <w:rsid w:val="001B7300"/>
    <w:rsid w:val="001B7382"/>
    <w:rsid w:val="001B739D"/>
    <w:rsid w:val="001B74A9"/>
    <w:rsid w:val="001B74F5"/>
    <w:rsid w:val="001B75BB"/>
    <w:rsid w:val="001B7790"/>
    <w:rsid w:val="001B77A5"/>
    <w:rsid w:val="001B796A"/>
    <w:rsid w:val="001B7A71"/>
    <w:rsid w:val="001B7CAE"/>
    <w:rsid w:val="001B7E43"/>
    <w:rsid w:val="001B7E91"/>
    <w:rsid w:val="001B7F7A"/>
    <w:rsid w:val="001B7FD1"/>
    <w:rsid w:val="001BEDC1"/>
    <w:rsid w:val="001C000E"/>
    <w:rsid w:val="001C0094"/>
    <w:rsid w:val="001C01A7"/>
    <w:rsid w:val="001C02E7"/>
    <w:rsid w:val="001C0973"/>
    <w:rsid w:val="001C0E22"/>
    <w:rsid w:val="001C1081"/>
    <w:rsid w:val="001C113A"/>
    <w:rsid w:val="001C1298"/>
    <w:rsid w:val="001C1416"/>
    <w:rsid w:val="001C1478"/>
    <w:rsid w:val="001C147D"/>
    <w:rsid w:val="001C147E"/>
    <w:rsid w:val="001C151B"/>
    <w:rsid w:val="001C157A"/>
    <w:rsid w:val="001C19E5"/>
    <w:rsid w:val="001C19F6"/>
    <w:rsid w:val="001C1C92"/>
    <w:rsid w:val="001C1CB5"/>
    <w:rsid w:val="001C1EA7"/>
    <w:rsid w:val="001C1EC3"/>
    <w:rsid w:val="001C217A"/>
    <w:rsid w:val="001C22F6"/>
    <w:rsid w:val="001C2528"/>
    <w:rsid w:val="001C2540"/>
    <w:rsid w:val="001C27DB"/>
    <w:rsid w:val="001C284A"/>
    <w:rsid w:val="001C2880"/>
    <w:rsid w:val="001C28B5"/>
    <w:rsid w:val="001C29C7"/>
    <w:rsid w:val="001C2B95"/>
    <w:rsid w:val="001C2EB9"/>
    <w:rsid w:val="001C2F45"/>
    <w:rsid w:val="001C3242"/>
    <w:rsid w:val="001C34DC"/>
    <w:rsid w:val="001C360A"/>
    <w:rsid w:val="001C3614"/>
    <w:rsid w:val="001C36D7"/>
    <w:rsid w:val="001C3800"/>
    <w:rsid w:val="001C3BAC"/>
    <w:rsid w:val="001C3BCF"/>
    <w:rsid w:val="001C3C3C"/>
    <w:rsid w:val="001C3C7B"/>
    <w:rsid w:val="001C3DD4"/>
    <w:rsid w:val="001C3E7E"/>
    <w:rsid w:val="001C4005"/>
    <w:rsid w:val="001C405B"/>
    <w:rsid w:val="001C45A1"/>
    <w:rsid w:val="001C47FE"/>
    <w:rsid w:val="001C4923"/>
    <w:rsid w:val="001C4BB7"/>
    <w:rsid w:val="001C531B"/>
    <w:rsid w:val="001C5391"/>
    <w:rsid w:val="001C5434"/>
    <w:rsid w:val="001C5552"/>
    <w:rsid w:val="001C5711"/>
    <w:rsid w:val="001C5753"/>
    <w:rsid w:val="001C575B"/>
    <w:rsid w:val="001C5998"/>
    <w:rsid w:val="001C5AA1"/>
    <w:rsid w:val="001C5B19"/>
    <w:rsid w:val="001C5B48"/>
    <w:rsid w:val="001C5C94"/>
    <w:rsid w:val="001C5D4D"/>
    <w:rsid w:val="001C5D59"/>
    <w:rsid w:val="001C5D82"/>
    <w:rsid w:val="001C5E1C"/>
    <w:rsid w:val="001C608E"/>
    <w:rsid w:val="001C60FD"/>
    <w:rsid w:val="001C6122"/>
    <w:rsid w:val="001C632A"/>
    <w:rsid w:val="001C6587"/>
    <w:rsid w:val="001C664E"/>
    <w:rsid w:val="001C66BC"/>
    <w:rsid w:val="001C6797"/>
    <w:rsid w:val="001C682C"/>
    <w:rsid w:val="001C69BE"/>
    <w:rsid w:val="001C69D0"/>
    <w:rsid w:val="001C6A07"/>
    <w:rsid w:val="001C6A4F"/>
    <w:rsid w:val="001C6A8B"/>
    <w:rsid w:val="001C6B35"/>
    <w:rsid w:val="001C6D02"/>
    <w:rsid w:val="001C6DB5"/>
    <w:rsid w:val="001C6F65"/>
    <w:rsid w:val="001C71AC"/>
    <w:rsid w:val="001C7244"/>
    <w:rsid w:val="001C7316"/>
    <w:rsid w:val="001C7341"/>
    <w:rsid w:val="001C7367"/>
    <w:rsid w:val="001C74D6"/>
    <w:rsid w:val="001C7599"/>
    <w:rsid w:val="001C75DE"/>
    <w:rsid w:val="001C7695"/>
    <w:rsid w:val="001C76AE"/>
    <w:rsid w:val="001C76FB"/>
    <w:rsid w:val="001C7A66"/>
    <w:rsid w:val="001C7CDA"/>
    <w:rsid w:val="001C7D57"/>
    <w:rsid w:val="001C7E5C"/>
    <w:rsid w:val="001C7EFB"/>
    <w:rsid w:val="001C7F4E"/>
    <w:rsid w:val="001D0090"/>
    <w:rsid w:val="001D00CC"/>
    <w:rsid w:val="001D03BF"/>
    <w:rsid w:val="001D042A"/>
    <w:rsid w:val="001D0494"/>
    <w:rsid w:val="001D058F"/>
    <w:rsid w:val="001D0750"/>
    <w:rsid w:val="001D07B7"/>
    <w:rsid w:val="001D0AC8"/>
    <w:rsid w:val="001D104B"/>
    <w:rsid w:val="001D10D4"/>
    <w:rsid w:val="001D1306"/>
    <w:rsid w:val="001D144C"/>
    <w:rsid w:val="001D15E9"/>
    <w:rsid w:val="001D1661"/>
    <w:rsid w:val="001D16DF"/>
    <w:rsid w:val="001D170F"/>
    <w:rsid w:val="001D1719"/>
    <w:rsid w:val="001D171B"/>
    <w:rsid w:val="001D1732"/>
    <w:rsid w:val="001D1790"/>
    <w:rsid w:val="001D1ADE"/>
    <w:rsid w:val="001D1E2E"/>
    <w:rsid w:val="001D1E3A"/>
    <w:rsid w:val="001D1F6B"/>
    <w:rsid w:val="001D1F97"/>
    <w:rsid w:val="001D1FC7"/>
    <w:rsid w:val="001D1FD2"/>
    <w:rsid w:val="001D200A"/>
    <w:rsid w:val="001D2067"/>
    <w:rsid w:val="001D2203"/>
    <w:rsid w:val="001D220D"/>
    <w:rsid w:val="001D2224"/>
    <w:rsid w:val="001D2305"/>
    <w:rsid w:val="001D24C7"/>
    <w:rsid w:val="001D255C"/>
    <w:rsid w:val="001D26F3"/>
    <w:rsid w:val="001D2777"/>
    <w:rsid w:val="001D2883"/>
    <w:rsid w:val="001D28EB"/>
    <w:rsid w:val="001D2AB8"/>
    <w:rsid w:val="001D2B7E"/>
    <w:rsid w:val="001D2C69"/>
    <w:rsid w:val="001D2D31"/>
    <w:rsid w:val="001D2DC4"/>
    <w:rsid w:val="001D2DEF"/>
    <w:rsid w:val="001D30BB"/>
    <w:rsid w:val="001D339C"/>
    <w:rsid w:val="001D36D2"/>
    <w:rsid w:val="001D36E7"/>
    <w:rsid w:val="001D3778"/>
    <w:rsid w:val="001D389B"/>
    <w:rsid w:val="001D38A4"/>
    <w:rsid w:val="001D3A76"/>
    <w:rsid w:val="001D3C38"/>
    <w:rsid w:val="001D3D2E"/>
    <w:rsid w:val="001D3F1C"/>
    <w:rsid w:val="001D3F44"/>
    <w:rsid w:val="001D4104"/>
    <w:rsid w:val="001D416E"/>
    <w:rsid w:val="001D4196"/>
    <w:rsid w:val="001D41AF"/>
    <w:rsid w:val="001D42C4"/>
    <w:rsid w:val="001D42EF"/>
    <w:rsid w:val="001D43BC"/>
    <w:rsid w:val="001D4531"/>
    <w:rsid w:val="001D46E5"/>
    <w:rsid w:val="001D4751"/>
    <w:rsid w:val="001D47F3"/>
    <w:rsid w:val="001D488A"/>
    <w:rsid w:val="001D488C"/>
    <w:rsid w:val="001D4977"/>
    <w:rsid w:val="001D4A50"/>
    <w:rsid w:val="001D4C01"/>
    <w:rsid w:val="001D4CDF"/>
    <w:rsid w:val="001D4D24"/>
    <w:rsid w:val="001D4E1E"/>
    <w:rsid w:val="001D4F62"/>
    <w:rsid w:val="001D4F88"/>
    <w:rsid w:val="001D4FA2"/>
    <w:rsid w:val="001D4FB6"/>
    <w:rsid w:val="001D509B"/>
    <w:rsid w:val="001D50B3"/>
    <w:rsid w:val="001D514E"/>
    <w:rsid w:val="001D51CD"/>
    <w:rsid w:val="001D5216"/>
    <w:rsid w:val="001D5424"/>
    <w:rsid w:val="001D5598"/>
    <w:rsid w:val="001D55D8"/>
    <w:rsid w:val="001D55F3"/>
    <w:rsid w:val="001D578D"/>
    <w:rsid w:val="001D5818"/>
    <w:rsid w:val="001D5A4F"/>
    <w:rsid w:val="001D5CAC"/>
    <w:rsid w:val="001D5D00"/>
    <w:rsid w:val="001D5F95"/>
    <w:rsid w:val="001D6020"/>
    <w:rsid w:val="001D61F6"/>
    <w:rsid w:val="001D6379"/>
    <w:rsid w:val="001D63A5"/>
    <w:rsid w:val="001D644D"/>
    <w:rsid w:val="001D64CA"/>
    <w:rsid w:val="001D6515"/>
    <w:rsid w:val="001D653A"/>
    <w:rsid w:val="001D666C"/>
    <w:rsid w:val="001D6762"/>
    <w:rsid w:val="001D6855"/>
    <w:rsid w:val="001D6D68"/>
    <w:rsid w:val="001D6E89"/>
    <w:rsid w:val="001D7032"/>
    <w:rsid w:val="001D7280"/>
    <w:rsid w:val="001D72AF"/>
    <w:rsid w:val="001D746C"/>
    <w:rsid w:val="001D7699"/>
    <w:rsid w:val="001D76FF"/>
    <w:rsid w:val="001D7849"/>
    <w:rsid w:val="001D7A0B"/>
    <w:rsid w:val="001D7ADB"/>
    <w:rsid w:val="001D7D91"/>
    <w:rsid w:val="001D7DA3"/>
    <w:rsid w:val="001D7DAB"/>
    <w:rsid w:val="001D7DEE"/>
    <w:rsid w:val="001D7F30"/>
    <w:rsid w:val="001D9FF1"/>
    <w:rsid w:val="001E01A6"/>
    <w:rsid w:val="001E0225"/>
    <w:rsid w:val="001E02CB"/>
    <w:rsid w:val="001E033D"/>
    <w:rsid w:val="001E0641"/>
    <w:rsid w:val="001E0645"/>
    <w:rsid w:val="001E06C5"/>
    <w:rsid w:val="001E06EF"/>
    <w:rsid w:val="001E0887"/>
    <w:rsid w:val="001E088F"/>
    <w:rsid w:val="001E08C3"/>
    <w:rsid w:val="001E08E5"/>
    <w:rsid w:val="001E0971"/>
    <w:rsid w:val="001E0A7B"/>
    <w:rsid w:val="001E0B56"/>
    <w:rsid w:val="001E0C0C"/>
    <w:rsid w:val="001E0F6E"/>
    <w:rsid w:val="001E11A1"/>
    <w:rsid w:val="001E13E8"/>
    <w:rsid w:val="001E141A"/>
    <w:rsid w:val="001E14FD"/>
    <w:rsid w:val="001E1612"/>
    <w:rsid w:val="001E180F"/>
    <w:rsid w:val="001E1979"/>
    <w:rsid w:val="001E19A0"/>
    <w:rsid w:val="001E1A67"/>
    <w:rsid w:val="001E1AEA"/>
    <w:rsid w:val="001E1C64"/>
    <w:rsid w:val="001E1CEC"/>
    <w:rsid w:val="001E1DD8"/>
    <w:rsid w:val="001E1E1E"/>
    <w:rsid w:val="001E1ED7"/>
    <w:rsid w:val="001E242C"/>
    <w:rsid w:val="001E2631"/>
    <w:rsid w:val="001E2800"/>
    <w:rsid w:val="001E2820"/>
    <w:rsid w:val="001E2844"/>
    <w:rsid w:val="001E289D"/>
    <w:rsid w:val="001E289E"/>
    <w:rsid w:val="001E28B8"/>
    <w:rsid w:val="001E28EB"/>
    <w:rsid w:val="001E2BDC"/>
    <w:rsid w:val="001E2CB0"/>
    <w:rsid w:val="001E2ECB"/>
    <w:rsid w:val="001E2FC2"/>
    <w:rsid w:val="001E3208"/>
    <w:rsid w:val="001E3384"/>
    <w:rsid w:val="001E3454"/>
    <w:rsid w:val="001E3557"/>
    <w:rsid w:val="001E367C"/>
    <w:rsid w:val="001E369C"/>
    <w:rsid w:val="001E3816"/>
    <w:rsid w:val="001E3A42"/>
    <w:rsid w:val="001E3ADF"/>
    <w:rsid w:val="001E3D08"/>
    <w:rsid w:val="001E401F"/>
    <w:rsid w:val="001E419A"/>
    <w:rsid w:val="001E41E9"/>
    <w:rsid w:val="001E42A4"/>
    <w:rsid w:val="001E42B5"/>
    <w:rsid w:val="001E437B"/>
    <w:rsid w:val="001E46E6"/>
    <w:rsid w:val="001E4740"/>
    <w:rsid w:val="001E47FD"/>
    <w:rsid w:val="001E4803"/>
    <w:rsid w:val="001E4920"/>
    <w:rsid w:val="001E4967"/>
    <w:rsid w:val="001E49AE"/>
    <w:rsid w:val="001E49E7"/>
    <w:rsid w:val="001E4A6D"/>
    <w:rsid w:val="001E4B64"/>
    <w:rsid w:val="001E5095"/>
    <w:rsid w:val="001E5200"/>
    <w:rsid w:val="001E53E1"/>
    <w:rsid w:val="001E552A"/>
    <w:rsid w:val="001E5544"/>
    <w:rsid w:val="001E57B9"/>
    <w:rsid w:val="001E57C9"/>
    <w:rsid w:val="001E58B1"/>
    <w:rsid w:val="001E5924"/>
    <w:rsid w:val="001E5B6D"/>
    <w:rsid w:val="001E5CD9"/>
    <w:rsid w:val="001E5FB0"/>
    <w:rsid w:val="001E6034"/>
    <w:rsid w:val="001E615F"/>
    <w:rsid w:val="001E61D4"/>
    <w:rsid w:val="001E621B"/>
    <w:rsid w:val="001E64F2"/>
    <w:rsid w:val="001E6715"/>
    <w:rsid w:val="001E67A8"/>
    <w:rsid w:val="001E6870"/>
    <w:rsid w:val="001E698A"/>
    <w:rsid w:val="001E6BFD"/>
    <w:rsid w:val="001E6C9D"/>
    <w:rsid w:val="001E6DA8"/>
    <w:rsid w:val="001E6E8D"/>
    <w:rsid w:val="001E6ED2"/>
    <w:rsid w:val="001E6ED3"/>
    <w:rsid w:val="001E7636"/>
    <w:rsid w:val="001E77D1"/>
    <w:rsid w:val="001E7B7D"/>
    <w:rsid w:val="001E7E3F"/>
    <w:rsid w:val="001E7EA4"/>
    <w:rsid w:val="001E7EE4"/>
    <w:rsid w:val="001E7F76"/>
    <w:rsid w:val="001F0082"/>
    <w:rsid w:val="001F00BA"/>
    <w:rsid w:val="001F00DB"/>
    <w:rsid w:val="001F0173"/>
    <w:rsid w:val="001F03F3"/>
    <w:rsid w:val="001F0CDA"/>
    <w:rsid w:val="001F0EB4"/>
    <w:rsid w:val="001F0ED9"/>
    <w:rsid w:val="001F0FAF"/>
    <w:rsid w:val="001F0FFE"/>
    <w:rsid w:val="001F1240"/>
    <w:rsid w:val="001F125B"/>
    <w:rsid w:val="001F12B8"/>
    <w:rsid w:val="001F138C"/>
    <w:rsid w:val="001F139F"/>
    <w:rsid w:val="001F13DC"/>
    <w:rsid w:val="001F1581"/>
    <w:rsid w:val="001F1723"/>
    <w:rsid w:val="001F1775"/>
    <w:rsid w:val="001F17A8"/>
    <w:rsid w:val="001F17E3"/>
    <w:rsid w:val="001F1C91"/>
    <w:rsid w:val="001F1C96"/>
    <w:rsid w:val="001F1CF0"/>
    <w:rsid w:val="001F21DE"/>
    <w:rsid w:val="001F26A4"/>
    <w:rsid w:val="001F2805"/>
    <w:rsid w:val="001F2832"/>
    <w:rsid w:val="001F2863"/>
    <w:rsid w:val="001F2A85"/>
    <w:rsid w:val="001F2C72"/>
    <w:rsid w:val="001F2D21"/>
    <w:rsid w:val="001F2E5C"/>
    <w:rsid w:val="001F2E79"/>
    <w:rsid w:val="001F2F07"/>
    <w:rsid w:val="001F2F5F"/>
    <w:rsid w:val="001F2FFB"/>
    <w:rsid w:val="001F3000"/>
    <w:rsid w:val="001F3123"/>
    <w:rsid w:val="001F3231"/>
    <w:rsid w:val="001F32EB"/>
    <w:rsid w:val="001F330C"/>
    <w:rsid w:val="001F33BF"/>
    <w:rsid w:val="001F376D"/>
    <w:rsid w:val="001F3815"/>
    <w:rsid w:val="001F395B"/>
    <w:rsid w:val="001F3A32"/>
    <w:rsid w:val="001F3A56"/>
    <w:rsid w:val="001F3B63"/>
    <w:rsid w:val="001F411C"/>
    <w:rsid w:val="001F4183"/>
    <w:rsid w:val="001F418C"/>
    <w:rsid w:val="001F41A1"/>
    <w:rsid w:val="001F4365"/>
    <w:rsid w:val="001F45BC"/>
    <w:rsid w:val="001F45E4"/>
    <w:rsid w:val="001F4681"/>
    <w:rsid w:val="001F4695"/>
    <w:rsid w:val="001F4813"/>
    <w:rsid w:val="001F4A45"/>
    <w:rsid w:val="001F4B2D"/>
    <w:rsid w:val="001F4B7D"/>
    <w:rsid w:val="001F4ED7"/>
    <w:rsid w:val="001F4ED9"/>
    <w:rsid w:val="001F4F40"/>
    <w:rsid w:val="001F4F56"/>
    <w:rsid w:val="001F4FC0"/>
    <w:rsid w:val="001F50E0"/>
    <w:rsid w:val="001F50EE"/>
    <w:rsid w:val="001F52A8"/>
    <w:rsid w:val="001F52FA"/>
    <w:rsid w:val="001F5315"/>
    <w:rsid w:val="001F53CC"/>
    <w:rsid w:val="001F5474"/>
    <w:rsid w:val="001F549F"/>
    <w:rsid w:val="001F54CC"/>
    <w:rsid w:val="001F5581"/>
    <w:rsid w:val="001F58CD"/>
    <w:rsid w:val="001F594C"/>
    <w:rsid w:val="001F5970"/>
    <w:rsid w:val="001F59F3"/>
    <w:rsid w:val="001F5A08"/>
    <w:rsid w:val="001F5CD7"/>
    <w:rsid w:val="001F5F37"/>
    <w:rsid w:val="001F605E"/>
    <w:rsid w:val="001F61B8"/>
    <w:rsid w:val="001F627B"/>
    <w:rsid w:val="001F62B9"/>
    <w:rsid w:val="001F6457"/>
    <w:rsid w:val="001F6475"/>
    <w:rsid w:val="001F66FB"/>
    <w:rsid w:val="001F68D6"/>
    <w:rsid w:val="001F6955"/>
    <w:rsid w:val="001F69FC"/>
    <w:rsid w:val="001F6AA4"/>
    <w:rsid w:val="001F6C45"/>
    <w:rsid w:val="001F6D62"/>
    <w:rsid w:val="001F7038"/>
    <w:rsid w:val="001F722A"/>
    <w:rsid w:val="001F7304"/>
    <w:rsid w:val="001F75A0"/>
    <w:rsid w:val="001F7675"/>
    <w:rsid w:val="001F781B"/>
    <w:rsid w:val="001F786E"/>
    <w:rsid w:val="001F796F"/>
    <w:rsid w:val="001F7A5A"/>
    <w:rsid w:val="001F7ABE"/>
    <w:rsid w:val="001F7ABF"/>
    <w:rsid w:val="001F7AF5"/>
    <w:rsid w:val="001F7C0A"/>
    <w:rsid w:val="001F7CFF"/>
    <w:rsid w:val="001F7D21"/>
    <w:rsid w:val="001F7E59"/>
    <w:rsid w:val="0020002F"/>
    <w:rsid w:val="00200033"/>
    <w:rsid w:val="0020027F"/>
    <w:rsid w:val="00200531"/>
    <w:rsid w:val="00200687"/>
    <w:rsid w:val="0020074E"/>
    <w:rsid w:val="00200977"/>
    <w:rsid w:val="00200C39"/>
    <w:rsid w:val="00200D43"/>
    <w:rsid w:val="00200E25"/>
    <w:rsid w:val="00200FAE"/>
    <w:rsid w:val="0020102D"/>
    <w:rsid w:val="002010E2"/>
    <w:rsid w:val="002011F9"/>
    <w:rsid w:val="0020129B"/>
    <w:rsid w:val="00201369"/>
    <w:rsid w:val="00201513"/>
    <w:rsid w:val="002017BD"/>
    <w:rsid w:val="00201A41"/>
    <w:rsid w:val="00201B73"/>
    <w:rsid w:val="00201B8A"/>
    <w:rsid w:val="00201C06"/>
    <w:rsid w:val="00201C13"/>
    <w:rsid w:val="00201D37"/>
    <w:rsid w:val="00202062"/>
    <w:rsid w:val="00202205"/>
    <w:rsid w:val="00202374"/>
    <w:rsid w:val="002024DF"/>
    <w:rsid w:val="00202517"/>
    <w:rsid w:val="002026FD"/>
    <w:rsid w:val="0020286B"/>
    <w:rsid w:val="00202AB8"/>
    <w:rsid w:val="00202ADB"/>
    <w:rsid w:val="00202ADD"/>
    <w:rsid w:val="00202BB7"/>
    <w:rsid w:val="00202D6F"/>
    <w:rsid w:val="00202EB1"/>
    <w:rsid w:val="00202EB5"/>
    <w:rsid w:val="00202EED"/>
    <w:rsid w:val="00202F4F"/>
    <w:rsid w:val="002030FE"/>
    <w:rsid w:val="002031DC"/>
    <w:rsid w:val="00203236"/>
    <w:rsid w:val="00203381"/>
    <w:rsid w:val="0020363E"/>
    <w:rsid w:val="0020377F"/>
    <w:rsid w:val="00203896"/>
    <w:rsid w:val="002038B1"/>
    <w:rsid w:val="00203996"/>
    <w:rsid w:val="002039E2"/>
    <w:rsid w:val="00203A5E"/>
    <w:rsid w:val="00203B7F"/>
    <w:rsid w:val="00203D13"/>
    <w:rsid w:val="00203D25"/>
    <w:rsid w:val="00203EAA"/>
    <w:rsid w:val="00203F6C"/>
    <w:rsid w:val="0020413F"/>
    <w:rsid w:val="0020414E"/>
    <w:rsid w:val="00204193"/>
    <w:rsid w:val="002041D9"/>
    <w:rsid w:val="002042BF"/>
    <w:rsid w:val="0020435B"/>
    <w:rsid w:val="00204533"/>
    <w:rsid w:val="0020456A"/>
    <w:rsid w:val="002045C3"/>
    <w:rsid w:val="00204676"/>
    <w:rsid w:val="00204793"/>
    <w:rsid w:val="002047AC"/>
    <w:rsid w:val="00204998"/>
    <w:rsid w:val="00204A0D"/>
    <w:rsid w:val="00204A2D"/>
    <w:rsid w:val="00204A53"/>
    <w:rsid w:val="00204AAA"/>
    <w:rsid w:val="00204BC3"/>
    <w:rsid w:val="00204CA0"/>
    <w:rsid w:val="00204DB3"/>
    <w:rsid w:val="00204E5D"/>
    <w:rsid w:val="00204F9D"/>
    <w:rsid w:val="00204F9F"/>
    <w:rsid w:val="00205345"/>
    <w:rsid w:val="002054B6"/>
    <w:rsid w:val="00205566"/>
    <w:rsid w:val="00205600"/>
    <w:rsid w:val="002056FC"/>
    <w:rsid w:val="00205712"/>
    <w:rsid w:val="00205902"/>
    <w:rsid w:val="0020591F"/>
    <w:rsid w:val="002059FC"/>
    <w:rsid w:val="00205A4A"/>
    <w:rsid w:val="00205A53"/>
    <w:rsid w:val="00205C9C"/>
    <w:rsid w:val="00205CD8"/>
    <w:rsid w:val="00205DDC"/>
    <w:rsid w:val="00205E78"/>
    <w:rsid w:val="0020623B"/>
    <w:rsid w:val="002063AA"/>
    <w:rsid w:val="00206588"/>
    <w:rsid w:val="002067A2"/>
    <w:rsid w:val="00206978"/>
    <w:rsid w:val="00206A93"/>
    <w:rsid w:val="00206B80"/>
    <w:rsid w:val="00206C7F"/>
    <w:rsid w:val="00206D3D"/>
    <w:rsid w:val="00206DB6"/>
    <w:rsid w:val="00206E7D"/>
    <w:rsid w:val="00206F2A"/>
    <w:rsid w:val="0020706F"/>
    <w:rsid w:val="00207438"/>
    <w:rsid w:val="002074E9"/>
    <w:rsid w:val="0020757A"/>
    <w:rsid w:val="002075A1"/>
    <w:rsid w:val="002075D0"/>
    <w:rsid w:val="00207816"/>
    <w:rsid w:val="00207890"/>
    <w:rsid w:val="00207EA4"/>
    <w:rsid w:val="00207F32"/>
    <w:rsid w:val="00207F5F"/>
    <w:rsid w:val="00207FDB"/>
    <w:rsid w:val="0021012C"/>
    <w:rsid w:val="0021025A"/>
    <w:rsid w:val="00210549"/>
    <w:rsid w:val="0021069E"/>
    <w:rsid w:val="00210804"/>
    <w:rsid w:val="0021088F"/>
    <w:rsid w:val="00210A98"/>
    <w:rsid w:val="00210EC7"/>
    <w:rsid w:val="00210F7B"/>
    <w:rsid w:val="00211039"/>
    <w:rsid w:val="0021126A"/>
    <w:rsid w:val="002113FE"/>
    <w:rsid w:val="002114CB"/>
    <w:rsid w:val="00211509"/>
    <w:rsid w:val="002115F9"/>
    <w:rsid w:val="002116B0"/>
    <w:rsid w:val="00211701"/>
    <w:rsid w:val="00211737"/>
    <w:rsid w:val="0021181B"/>
    <w:rsid w:val="00211838"/>
    <w:rsid w:val="00211A99"/>
    <w:rsid w:val="00211B03"/>
    <w:rsid w:val="00211CCC"/>
    <w:rsid w:val="00211E08"/>
    <w:rsid w:val="00211E82"/>
    <w:rsid w:val="00211FEB"/>
    <w:rsid w:val="0021216A"/>
    <w:rsid w:val="0021222D"/>
    <w:rsid w:val="002122F4"/>
    <w:rsid w:val="0021230F"/>
    <w:rsid w:val="002123A4"/>
    <w:rsid w:val="002123DC"/>
    <w:rsid w:val="0021243F"/>
    <w:rsid w:val="00212502"/>
    <w:rsid w:val="002125B0"/>
    <w:rsid w:val="002128C9"/>
    <w:rsid w:val="002128D0"/>
    <w:rsid w:val="00212A82"/>
    <w:rsid w:val="00212BEB"/>
    <w:rsid w:val="00212C42"/>
    <w:rsid w:val="00212CE4"/>
    <w:rsid w:val="00212EC6"/>
    <w:rsid w:val="00212EFE"/>
    <w:rsid w:val="00212FAC"/>
    <w:rsid w:val="00212FD9"/>
    <w:rsid w:val="00213197"/>
    <w:rsid w:val="002131B5"/>
    <w:rsid w:val="002133FE"/>
    <w:rsid w:val="002134F6"/>
    <w:rsid w:val="00213697"/>
    <w:rsid w:val="002136F1"/>
    <w:rsid w:val="002137FD"/>
    <w:rsid w:val="00213941"/>
    <w:rsid w:val="00213C8D"/>
    <w:rsid w:val="00213CAB"/>
    <w:rsid w:val="00213CC8"/>
    <w:rsid w:val="00213D1D"/>
    <w:rsid w:val="00213DAF"/>
    <w:rsid w:val="00213E26"/>
    <w:rsid w:val="00213F6A"/>
    <w:rsid w:val="00213FD0"/>
    <w:rsid w:val="00214036"/>
    <w:rsid w:val="00214042"/>
    <w:rsid w:val="00214227"/>
    <w:rsid w:val="00214276"/>
    <w:rsid w:val="00214277"/>
    <w:rsid w:val="002142DF"/>
    <w:rsid w:val="0021432E"/>
    <w:rsid w:val="00214672"/>
    <w:rsid w:val="0021477A"/>
    <w:rsid w:val="00214A66"/>
    <w:rsid w:val="00214A69"/>
    <w:rsid w:val="00214AEE"/>
    <w:rsid w:val="00214B93"/>
    <w:rsid w:val="00214EA2"/>
    <w:rsid w:val="0021518E"/>
    <w:rsid w:val="00215286"/>
    <w:rsid w:val="0021536A"/>
    <w:rsid w:val="002153E2"/>
    <w:rsid w:val="002154D6"/>
    <w:rsid w:val="00215530"/>
    <w:rsid w:val="002155BC"/>
    <w:rsid w:val="00215748"/>
    <w:rsid w:val="002159BF"/>
    <w:rsid w:val="00215A71"/>
    <w:rsid w:val="00215A89"/>
    <w:rsid w:val="00215ABA"/>
    <w:rsid w:val="00215D8D"/>
    <w:rsid w:val="002160FA"/>
    <w:rsid w:val="002162EC"/>
    <w:rsid w:val="0021668E"/>
    <w:rsid w:val="002166DD"/>
    <w:rsid w:val="00216761"/>
    <w:rsid w:val="002167DF"/>
    <w:rsid w:val="0021686E"/>
    <w:rsid w:val="002168A2"/>
    <w:rsid w:val="002168E6"/>
    <w:rsid w:val="002168FE"/>
    <w:rsid w:val="002169BA"/>
    <w:rsid w:val="00216A8D"/>
    <w:rsid w:val="00216B35"/>
    <w:rsid w:val="00216E3C"/>
    <w:rsid w:val="00217143"/>
    <w:rsid w:val="00217217"/>
    <w:rsid w:val="0021732C"/>
    <w:rsid w:val="002174D7"/>
    <w:rsid w:val="002176D5"/>
    <w:rsid w:val="002176F9"/>
    <w:rsid w:val="002177C0"/>
    <w:rsid w:val="00217867"/>
    <w:rsid w:val="00217930"/>
    <w:rsid w:val="00217B11"/>
    <w:rsid w:val="00217C6B"/>
    <w:rsid w:val="00217D64"/>
    <w:rsid w:val="00217DE9"/>
    <w:rsid w:val="00217FD6"/>
    <w:rsid w:val="002200C5"/>
    <w:rsid w:val="002201A2"/>
    <w:rsid w:val="0022042D"/>
    <w:rsid w:val="00220487"/>
    <w:rsid w:val="002204B9"/>
    <w:rsid w:val="002205E4"/>
    <w:rsid w:val="00220672"/>
    <w:rsid w:val="002207F5"/>
    <w:rsid w:val="0022087B"/>
    <w:rsid w:val="00220AC8"/>
    <w:rsid w:val="00220BB9"/>
    <w:rsid w:val="00220C4E"/>
    <w:rsid w:val="00220D0A"/>
    <w:rsid w:val="00220D67"/>
    <w:rsid w:val="00220DB3"/>
    <w:rsid w:val="00220FAE"/>
    <w:rsid w:val="00220FED"/>
    <w:rsid w:val="002211E2"/>
    <w:rsid w:val="0022131C"/>
    <w:rsid w:val="002213FE"/>
    <w:rsid w:val="0022148A"/>
    <w:rsid w:val="0022153F"/>
    <w:rsid w:val="002215F8"/>
    <w:rsid w:val="00221AAC"/>
    <w:rsid w:val="00221B01"/>
    <w:rsid w:val="00221B56"/>
    <w:rsid w:val="00221D93"/>
    <w:rsid w:val="00221E01"/>
    <w:rsid w:val="00221E49"/>
    <w:rsid w:val="00221F80"/>
    <w:rsid w:val="0022206C"/>
    <w:rsid w:val="0022212F"/>
    <w:rsid w:val="0022225A"/>
    <w:rsid w:val="00222423"/>
    <w:rsid w:val="002225EC"/>
    <w:rsid w:val="002226D1"/>
    <w:rsid w:val="00222702"/>
    <w:rsid w:val="0022273A"/>
    <w:rsid w:val="0022274F"/>
    <w:rsid w:val="00222890"/>
    <w:rsid w:val="002228AD"/>
    <w:rsid w:val="00222B94"/>
    <w:rsid w:val="00222D28"/>
    <w:rsid w:val="002230BB"/>
    <w:rsid w:val="002231B6"/>
    <w:rsid w:val="00223244"/>
    <w:rsid w:val="00223330"/>
    <w:rsid w:val="00223360"/>
    <w:rsid w:val="002234B5"/>
    <w:rsid w:val="0022351E"/>
    <w:rsid w:val="002235F2"/>
    <w:rsid w:val="0022374E"/>
    <w:rsid w:val="002238E3"/>
    <w:rsid w:val="00223CA1"/>
    <w:rsid w:val="00223CF4"/>
    <w:rsid w:val="00223DDD"/>
    <w:rsid w:val="00223FE5"/>
    <w:rsid w:val="002240B6"/>
    <w:rsid w:val="00224220"/>
    <w:rsid w:val="00224233"/>
    <w:rsid w:val="00224307"/>
    <w:rsid w:val="00224398"/>
    <w:rsid w:val="002244C9"/>
    <w:rsid w:val="00224602"/>
    <w:rsid w:val="0022461E"/>
    <w:rsid w:val="00224624"/>
    <w:rsid w:val="0022478E"/>
    <w:rsid w:val="00224A81"/>
    <w:rsid w:val="00224B44"/>
    <w:rsid w:val="00224BDF"/>
    <w:rsid w:val="00224C57"/>
    <w:rsid w:val="00224C9A"/>
    <w:rsid w:val="00224D55"/>
    <w:rsid w:val="00224D75"/>
    <w:rsid w:val="00224E91"/>
    <w:rsid w:val="0022503F"/>
    <w:rsid w:val="00225133"/>
    <w:rsid w:val="0022513E"/>
    <w:rsid w:val="002251F5"/>
    <w:rsid w:val="002253C2"/>
    <w:rsid w:val="002253EB"/>
    <w:rsid w:val="002254C3"/>
    <w:rsid w:val="002256F2"/>
    <w:rsid w:val="002258EE"/>
    <w:rsid w:val="00225A16"/>
    <w:rsid w:val="00225A56"/>
    <w:rsid w:val="00225AB2"/>
    <w:rsid w:val="00225B4C"/>
    <w:rsid w:val="00225CBC"/>
    <w:rsid w:val="00225E1E"/>
    <w:rsid w:val="00226129"/>
    <w:rsid w:val="0022614D"/>
    <w:rsid w:val="00226284"/>
    <w:rsid w:val="00226322"/>
    <w:rsid w:val="002264FF"/>
    <w:rsid w:val="00226506"/>
    <w:rsid w:val="0022652A"/>
    <w:rsid w:val="00226741"/>
    <w:rsid w:val="002268D0"/>
    <w:rsid w:val="002269AE"/>
    <w:rsid w:val="002269D2"/>
    <w:rsid w:val="00226AA2"/>
    <w:rsid w:val="00226B39"/>
    <w:rsid w:val="00226BD8"/>
    <w:rsid w:val="00226CEE"/>
    <w:rsid w:val="00226F09"/>
    <w:rsid w:val="00226F6F"/>
    <w:rsid w:val="00227218"/>
    <w:rsid w:val="00227376"/>
    <w:rsid w:val="00227670"/>
    <w:rsid w:val="0022770A"/>
    <w:rsid w:val="00227A5A"/>
    <w:rsid w:val="00227AC2"/>
    <w:rsid w:val="00227ACA"/>
    <w:rsid w:val="00227B30"/>
    <w:rsid w:val="00227BA9"/>
    <w:rsid w:val="00227BEE"/>
    <w:rsid w:val="00227D75"/>
    <w:rsid w:val="00227E3E"/>
    <w:rsid w:val="00227FB4"/>
    <w:rsid w:val="00230001"/>
    <w:rsid w:val="0023004A"/>
    <w:rsid w:val="00230189"/>
    <w:rsid w:val="002302A8"/>
    <w:rsid w:val="002304A7"/>
    <w:rsid w:val="0023057E"/>
    <w:rsid w:val="002305CA"/>
    <w:rsid w:val="002305D0"/>
    <w:rsid w:val="002306BE"/>
    <w:rsid w:val="00230817"/>
    <w:rsid w:val="00230989"/>
    <w:rsid w:val="00230B88"/>
    <w:rsid w:val="00230DAC"/>
    <w:rsid w:val="00230E0E"/>
    <w:rsid w:val="00231041"/>
    <w:rsid w:val="00231176"/>
    <w:rsid w:val="0023125C"/>
    <w:rsid w:val="002312BC"/>
    <w:rsid w:val="00231433"/>
    <w:rsid w:val="002314E3"/>
    <w:rsid w:val="002315A1"/>
    <w:rsid w:val="0023167A"/>
    <w:rsid w:val="002319FD"/>
    <w:rsid w:val="00231A75"/>
    <w:rsid w:val="00231C44"/>
    <w:rsid w:val="00231CBF"/>
    <w:rsid w:val="00231CE1"/>
    <w:rsid w:val="00231D0B"/>
    <w:rsid w:val="00231D42"/>
    <w:rsid w:val="00231D7D"/>
    <w:rsid w:val="00231E0F"/>
    <w:rsid w:val="00231F28"/>
    <w:rsid w:val="00232093"/>
    <w:rsid w:val="00232139"/>
    <w:rsid w:val="002321D0"/>
    <w:rsid w:val="00232343"/>
    <w:rsid w:val="00232683"/>
    <w:rsid w:val="00232754"/>
    <w:rsid w:val="002327E1"/>
    <w:rsid w:val="00232C5E"/>
    <w:rsid w:val="00232DC0"/>
    <w:rsid w:val="00232FCE"/>
    <w:rsid w:val="0023357D"/>
    <w:rsid w:val="0023362E"/>
    <w:rsid w:val="0023371F"/>
    <w:rsid w:val="002337E5"/>
    <w:rsid w:val="0023386B"/>
    <w:rsid w:val="002338A0"/>
    <w:rsid w:val="002339E6"/>
    <w:rsid w:val="00233A63"/>
    <w:rsid w:val="00233BD2"/>
    <w:rsid w:val="00233C06"/>
    <w:rsid w:val="00233D1C"/>
    <w:rsid w:val="00233D72"/>
    <w:rsid w:val="00233D97"/>
    <w:rsid w:val="00233F24"/>
    <w:rsid w:val="00234114"/>
    <w:rsid w:val="00234140"/>
    <w:rsid w:val="00234271"/>
    <w:rsid w:val="002347EC"/>
    <w:rsid w:val="0023492A"/>
    <w:rsid w:val="00234958"/>
    <w:rsid w:val="00234A69"/>
    <w:rsid w:val="00234B7A"/>
    <w:rsid w:val="00234BBB"/>
    <w:rsid w:val="00234CF1"/>
    <w:rsid w:val="00234F91"/>
    <w:rsid w:val="00234FC9"/>
    <w:rsid w:val="002350A2"/>
    <w:rsid w:val="002351E0"/>
    <w:rsid w:val="0023529B"/>
    <w:rsid w:val="00235481"/>
    <w:rsid w:val="002356F4"/>
    <w:rsid w:val="002358BD"/>
    <w:rsid w:val="00235B70"/>
    <w:rsid w:val="00235CA6"/>
    <w:rsid w:val="00235D7E"/>
    <w:rsid w:val="00235EF9"/>
    <w:rsid w:val="00235F02"/>
    <w:rsid w:val="0023604C"/>
    <w:rsid w:val="002361FB"/>
    <w:rsid w:val="00236446"/>
    <w:rsid w:val="002365D5"/>
    <w:rsid w:val="002367C6"/>
    <w:rsid w:val="00236950"/>
    <w:rsid w:val="00236A4A"/>
    <w:rsid w:val="00236A5F"/>
    <w:rsid w:val="00236AB9"/>
    <w:rsid w:val="00236ABE"/>
    <w:rsid w:val="00236BCF"/>
    <w:rsid w:val="00236C16"/>
    <w:rsid w:val="00236D28"/>
    <w:rsid w:val="00236E47"/>
    <w:rsid w:val="00236E7E"/>
    <w:rsid w:val="00236FB3"/>
    <w:rsid w:val="002370B4"/>
    <w:rsid w:val="0023710D"/>
    <w:rsid w:val="00237120"/>
    <w:rsid w:val="0023715B"/>
    <w:rsid w:val="002371D1"/>
    <w:rsid w:val="0023726D"/>
    <w:rsid w:val="002372F2"/>
    <w:rsid w:val="002373C1"/>
    <w:rsid w:val="002377FD"/>
    <w:rsid w:val="002379F3"/>
    <w:rsid w:val="00237FE4"/>
    <w:rsid w:val="00240138"/>
    <w:rsid w:val="0024033B"/>
    <w:rsid w:val="0024040F"/>
    <w:rsid w:val="00240607"/>
    <w:rsid w:val="00240642"/>
    <w:rsid w:val="00240656"/>
    <w:rsid w:val="0024098C"/>
    <w:rsid w:val="00240AD5"/>
    <w:rsid w:val="00240B4D"/>
    <w:rsid w:val="00240BA2"/>
    <w:rsid w:val="00240EE9"/>
    <w:rsid w:val="002410AE"/>
    <w:rsid w:val="00241111"/>
    <w:rsid w:val="00241231"/>
    <w:rsid w:val="00241610"/>
    <w:rsid w:val="00241735"/>
    <w:rsid w:val="002419CB"/>
    <w:rsid w:val="00241AED"/>
    <w:rsid w:val="00241B56"/>
    <w:rsid w:val="00241CC1"/>
    <w:rsid w:val="00241D8F"/>
    <w:rsid w:val="00241DFF"/>
    <w:rsid w:val="00241E45"/>
    <w:rsid w:val="00242035"/>
    <w:rsid w:val="0024208B"/>
    <w:rsid w:val="002420D9"/>
    <w:rsid w:val="00242217"/>
    <w:rsid w:val="00242469"/>
    <w:rsid w:val="0024258A"/>
    <w:rsid w:val="002425AA"/>
    <w:rsid w:val="00242627"/>
    <w:rsid w:val="00242643"/>
    <w:rsid w:val="00242765"/>
    <w:rsid w:val="00242789"/>
    <w:rsid w:val="0024285A"/>
    <w:rsid w:val="002428EA"/>
    <w:rsid w:val="002429FD"/>
    <w:rsid w:val="00242BA6"/>
    <w:rsid w:val="00242F48"/>
    <w:rsid w:val="00243182"/>
    <w:rsid w:val="002434F0"/>
    <w:rsid w:val="002435A7"/>
    <w:rsid w:val="0024360F"/>
    <w:rsid w:val="00243928"/>
    <w:rsid w:val="00243946"/>
    <w:rsid w:val="00243955"/>
    <w:rsid w:val="002439C4"/>
    <w:rsid w:val="00243AA1"/>
    <w:rsid w:val="00243BC5"/>
    <w:rsid w:val="00243C7D"/>
    <w:rsid w:val="00243E9A"/>
    <w:rsid w:val="00243F47"/>
    <w:rsid w:val="00244154"/>
    <w:rsid w:val="00244265"/>
    <w:rsid w:val="00244371"/>
    <w:rsid w:val="00244414"/>
    <w:rsid w:val="00244525"/>
    <w:rsid w:val="002446A0"/>
    <w:rsid w:val="00244813"/>
    <w:rsid w:val="002448A0"/>
    <w:rsid w:val="00244A6E"/>
    <w:rsid w:val="00244A70"/>
    <w:rsid w:val="00244AF8"/>
    <w:rsid w:val="00244B88"/>
    <w:rsid w:val="00244BC5"/>
    <w:rsid w:val="00244BE6"/>
    <w:rsid w:val="00244C9B"/>
    <w:rsid w:val="00244E68"/>
    <w:rsid w:val="00244EE5"/>
    <w:rsid w:val="00244FCE"/>
    <w:rsid w:val="0024545A"/>
    <w:rsid w:val="002456C5"/>
    <w:rsid w:val="00245730"/>
    <w:rsid w:val="0024589C"/>
    <w:rsid w:val="002458E4"/>
    <w:rsid w:val="0024596F"/>
    <w:rsid w:val="002459F3"/>
    <w:rsid w:val="002459F4"/>
    <w:rsid w:val="00245ABE"/>
    <w:rsid w:val="00245B13"/>
    <w:rsid w:val="00245C0B"/>
    <w:rsid w:val="00245DFD"/>
    <w:rsid w:val="00245EBE"/>
    <w:rsid w:val="00245FF1"/>
    <w:rsid w:val="002461A4"/>
    <w:rsid w:val="00246289"/>
    <w:rsid w:val="002464BC"/>
    <w:rsid w:val="002464E1"/>
    <w:rsid w:val="0024672A"/>
    <w:rsid w:val="00246B46"/>
    <w:rsid w:val="00246D3E"/>
    <w:rsid w:val="00246D7C"/>
    <w:rsid w:val="00246EAE"/>
    <w:rsid w:val="002470D8"/>
    <w:rsid w:val="002470F9"/>
    <w:rsid w:val="00247116"/>
    <w:rsid w:val="002471E5"/>
    <w:rsid w:val="002473B3"/>
    <w:rsid w:val="00247555"/>
    <w:rsid w:val="002476DC"/>
    <w:rsid w:val="00247780"/>
    <w:rsid w:val="002479D1"/>
    <w:rsid w:val="00247AC8"/>
    <w:rsid w:val="00247CBF"/>
    <w:rsid w:val="00247DC2"/>
    <w:rsid w:val="00247F1C"/>
    <w:rsid w:val="002501B4"/>
    <w:rsid w:val="002501F0"/>
    <w:rsid w:val="00250280"/>
    <w:rsid w:val="00250535"/>
    <w:rsid w:val="0025083C"/>
    <w:rsid w:val="00250A4A"/>
    <w:rsid w:val="00250E6B"/>
    <w:rsid w:val="00250E77"/>
    <w:rsid w:val="00250F9A"/>
    <w:rsid w:val="00251161"/>
    <w:rsid w:val="00251232"/>
    <w:rsid w:val="0025141B"/>
    <w:rsid w:val="002514D5"/>
    <w:rsid w:val="002517A8"/>
    <w:rsid w:val="00251914"/>
    <w:rsid w:val="002519FF"/>
    <w:rsid w:val="00251AE2"/>
    <w:rsid w:val="00251BDF"/>
    <w:rsid w:val="00251E8E"/>
    <w:rsid w:val="00251E97"/>
    <w:rsid w:val="00251EEE"/>
    <w:rsid w:val="00251F94"/>
    <w:rsid w:val="00251F95"/>
    <w:rsid w:val="00251FC1"/>
    <w:rsid w:val="00252091"/>
    <w:rsid w:val="0025219F"/>
    <w:rsid w:val="002525C7"/>
    <w:rsid w:val="002527C4"/>
    <w:rsid w:val="002527EB"/>
    <w:rsid w:val="00252933"/>
    <w:rsid w:val="00252A51"/>
    <w:rsid w:val="00252D11"/>
    <w:rsid w:val="00252E80"/>
    <w:rsid w:val="00252E9D"/>
    <w:rsid w:val="00253066"/>
    <w:rsid w:val="002530D0"/>
    <w:rsid w:val="00253177"/>
    <w:rsid w:val="002534DD"/>
    <w:rsid w:val="002538B8"/>
    <w:rsid w:val="0025396F"/>
    <w:rsid w:val="00253B98"/>
    <w:rsid w:val="00253C16"/>
    <w:rsid w:val="00253C50"/>
    <w:rsid w:val="00253D16"/>
    <w:rsid w:val="00253D45"/>
    <w:rsid w:val="00253FCF"/>
    <w:rsid w:val="00254052"/>
    <w:rsid w:val="002540A5"/>
    <w:rsid w:val="00254205"/>
    <w:rsid w:val="00254319"/>
    <w:rsid w:val="002543C8"/>
    <w:rsid w:val="00254545"/>
    <w:rsid w:val="002547B8"/>
    <w:rsid w:val="00254884"/>
    <w:rsid w:val="0025493B"/>
    <w:rsid w:val="00254A5A"/>
    <w:rsid w:val="00254A68"/>
    <w:rsid w:val="00254AE4"/>
    <w:rsid w:val="00254C99"/>
    <w:rsid w:val="00254D99"/>
    <w:rsid w:val="00254F16"/>
    <w:rsid w:val="00254FD3"/>
    <w:rsid w:val="00255050"/>
    <w:rsid w:val="0025539F"/>
    <w:rsid w:val="0025576D"/>
    <w:rsid w:val="00255B4D"/>
    <w:rsid w:val="00255F1B"/>
    <w:rsid w:val="002560EB"/>
    <w:rsid w:val="00256126"/>
    <w:rsid w:val="00256146"/>
    <w:rsid w:val="002562E1"/>
    <w:rsid w:val="00256359"/>
    <w:rsid w:val="00256388"/>
    <w:rsid w:val="00256395"/>
    <w:rsid w:val="002563F6"/>
    <w:rsid w:val="002564FC"/>
    <w:rsid w:val="00256586"/>
    <w:rsid w:val="00256610"/>
    <w:rsid w:val="00256687"/>
    <w:rsid w:val="002568F7"/>
    <w:rsid w:val="00256B2F"/>
    <w:rsid w:val="00256C5C"/>
    <w:rsid w:val="00256E44"/>
    <w:rsid w:val="00256FA1"/>
    <w:rsid w:val="00257102"/>
    <w:rsid w:val="002571CC"/>
    <w:rsid w:val="0025725C"/>
    <w:rsid w:val="00257274"/>
    <w:rsid w:val="002572A7"/>
    <w:rsid w:val="0025746C"/>
    <w:rsid w:val="00257584"/>
    <w:rsid w:val="002576C3"/>
    <w:rsid w:val="00257836"/>
    <w:rsid w:val="00257A6E"/>
    <w:rsid w:val="00257BFA"/>
    <w:rsid w:val="00257C1C"/>
    <w:rsid w:val="00257F33"/>
    <w:rsid w:val="0025A5B3"/>
    <w:rsid w:val="0026000E"/>
    <w:rsid w:val="00260165"/>
    <w:rsid w:val="002601C3"/>
    <w:rsid w:val="0026032B"/>
    <w:rsid w:val="00260505"/>
    <w:rsid w:val="00260919"/>
    <w:rsid w:val="00260961"/>
    <w:rsid w:val="002609B2"/>
    <w:rsid w:val="00260DC2"/>
    <w:rsid w:val="00260EA4"/>
    <w:rsid w:val="00261058"/>
    <w:rsid w:val="00261163"/>
    <w:rsid w:val="002611BE"/>
    <w:rsid w:val="0026127C"/>
    <w:rsid w:val="002612FD"/>
    <w:rsid w:val="00261390"/>
    <w:rsid w:val="00261392"/>
    <w:rsid w:val="002613C7"/>
    <w:rsid w:val="002613DC"/>
    <w:rsid w:val="00261563"/>
    <w:rsid w:val="00261755"/>
    <w:rsid w:val="0026182A"/>
    <w:rsid w:val="0026190E"/>
    <w:rsid w:val="00261AAA"/>
    <w:rsid w:val="00261B50"/>
    <w:rsid w:val="00261C52"/>
    <w:rsid w:val="00261DA0"/>
    <w:rsid w:val="00261DAF"/>
    <w:rsid w:val="00261F81"/>
    <w:rsid w:val="00262097"/>
    <w:rsid w:val="00262172"/>
    <w:rsid w:val="002621E7"/>
    <w:rsid w:val="00262853"/>
    <w:rsid w:val="002628C5"/>
    <w:rsid w:val="002628DD"/>
    <w:rsid w:val="00262A1B"/>
    <w:rsid w:val="00262B5E"/>
    <w:rsid w:val="00262B63"/>
    <w:rsid w:val="00262C47"/>
    <w:rsid w:val="00262D20"/>
    <w:rsid w:val="00262EA3"/>
    <w:rsid w:val="00262ED2"/>
    <w:rsid w:val="002630B8"/>
    <w:rsid w:val="00263140"/>
    <w:rsid w:val="0026334E"/>
    <w:rsid w:val="0026340A"/>
    <w:rsid w:val="002634AB"/>
    <w:rsid w:val="00263530"/>
    <w:rsid w:val="00263721"/>
    <w:rsid w:val="00263876"/>
    <w:rsid w:val="002638E0"/>
    <w:rsid w:val="00263C19"/>
    <w:rsid w:val="00263DF8"/>
    <w:rsid w:val="00263E9F"/>
    <w:rsid w:val="00263ED9"/>
    <w:rsid w:val="00263FC6"/>
    <w:rsid w:val="0026417E"/>
    <w:rsid w:val="0026423F"/>
    <w:rsid w:val="002644AC"/>
    <w:rsid w:val="002644B8"/>
    <w:rsid w:val="002645EA"/>
    <w:rsid w:val="002648C2"/>
    <w:rsid w:val="00264951"/>
    <w:rsid w:val="00264B83"/>
    <w:rsid w:val="00264BB8"/>
    <w:rsid w:val="00264D9A"/>
    <w:rsid w:val="00264F03"/>
    <w:rsid w:val="00264F8F"/>
    <w:rsid w:val="00265147"/>
    <w:rsid w:val="002651FF"/>
    <w:rsid w:val="00265302"/>
    <w:rsid w:val="0026537B"/>
    <w:rsid w:val="002655AE"/>
    <w:rsid w:val="00265654"/>
    <w:rsid w:val="00265762"/>
    <w:rsid w:val="0026591F"/>
    <w:rsid w:val="00265A12"/>
    <w:rsid w:val="00265A65"/>
    <w:rsid w:val="00265A8D"/>
    <w:rsid w:val="00265B9A"/>
    <w:rsid w:val="00265E60"/>
    <w:rsid w:val="00265EAD"/>
    <w:rsid w:val="00265F05"/>
    <w:rsid w:val="00265FA6"/>
    <w:rsid w:val="00265FFE"/>
    <w:rsid w:val="002660BA"/>
    <w:rsid w:val="002660F0"/>
    <w:rsid w:val="00266177"/>
    <w:rsid w:val="002661B3"/>
    <w:rsid w:val="00266203"/>
    <w:rsid w:val="00266382"/>
    <w:rsid w:val="002663F5"/>
    <w:rsid w:val="002664F9"/>
    <w:rsid w:val="00266569"/>
    <w:rsid w:val="002666AC"/>
    <w:rsid w:val="002666BE"/>
    <w:rsid w:val="0026674C"/>
    <w:rsid w:val="0026677D"/>
    <w:rsid w:val="0026688E"/>
    <w:rsid w:val="002668F4"/>
    <w:rsid w:val="00266B45"/>
    <w:rsid w:val="00266C35"/>
    <w:rsid w:val="00266D7A"/>
    <w:rsid w:val="00266E12"/>
    <w:rsid w:val="0026700A"/>
    <w:rsid w:val="00267190"/>
    <w:rsid w:val="002672ED"/>
    <w:rsid w:val="00267452"/>
    <w:rsid w:val="002674D7"/>
    <w:rsid w:val="00267504"/>
    <w:rsid w:val="0026755E"/>
    <w:rsid w:val="002675B6"/>
    <w:rsid w:val="0026781A"/>
    <w:rsid w:val="00267A99"/>
    <w:rsid w:val="00267AF1"/>
    <w:rsid w:val="00267B58"/>
    <w:rsid w:val="00267BD9"/>
    <w:rsid w:val="00267C52"/>
    <w:rsid w:val="00267EA6"/>
    <w:rsid w:val="00267EBF"/>
    <w:rsid w:val="00267F0B"/>
    <w:rsid w:val="00270271"/>
    <w:rsid w:val="002702E8"/>
    <w:rsid w:val="002707B6"/>
    <w:rsid w:val="002708F7"/>
    <w:rsid w:val="00270A0A"/>
    <w:rsid w:val="00270BEB"/>
    <w:rsid w:val="00270C72"/>
    <w:rsid w:val="00270D97"/>
    <w:rsid w:val="00271066"/>
    <w:rsid w:val="00271155"/>
    <w:rsid w:val="00271234"/>
    <w:rsid w:val="00271389"/>
    <w:rsid w:val="002714FF"/>
    <w:rsid w:val="00271547"/>
    <w:rsid w:val="00271715"/>
    <w:rsid w:val="00271733"/>
    <w:rsid w:val="00271737"/>
    <w:rsid w:val="00271760"/>
    <w:rsid w:val="0027180D"/>
    <w:rsid w:val="00271964"/>
    <w:rsid w:val="00271E95"/>
    <w:rsid w:val="00271F71"/>
    <w:rsid w:val="0027205B"/>
    <w:rsid w:val="00272106"/>
    <w:rsid w:val="00272174"/>
    <w:rsid w:val="002721A5"/>
    <w:rsid w:val="002721A6"/>
    <w:rsid w:val="002722E0"/>
    <w:rsid w:val="00272977"/>
    <w:rsid w:val="00272992"/>
    <w:rsid w:val="00272B16"/>
    <w:rsid w:val="00272CAD"/>
    <w:rsid w:val="00272F2B"/>
    <w:rsid w:val="00272F47"/>
    <w:rsid w:val="002730EC"/>
    <w:rsid w:val="00273100"/>
    <w:rsid w:val="0027314B"/>
    <w:rsid w:val="00273400"/>
    <w:rsid w:val="00273554"/>
    <w:rsid w:val="00273573"/>
    <w:rsid w:val="002735CC"/>
    <w:rsid w:val="002736A0"/>
    <w:rsid w:val="00273707"/>
    <w:rsid w:val="00273AE4"/>
    <w:rsid w:val="00273BE7"/>
    <w:rsid w:val="00273E5F"/>
    <w:rsid w:val="00273E8E"/>
    <w:rsid w:val="00273F29"/>
    <w:rsid w:val="00273FF4"/>
    <w:rsid w:val="002740F1"/>
    <w:rsid w:val="002743EA"/>
    <w:rsid w:val="002744DE"/>
    <w:rsid w:val="00274548"/>
    <w:rsid w:val="00274588"/>
    <w:rsid w:val="0027484D"/>
    <w:rsid w:val="00274866"/>
    <w:rsid w:val="002748F2"/>
    <w:rsid w:val="00274A67"/>
    <w:rsid w:val="00274AA2"/>
    <w:rsid w:val="00274BAF"/>
    <w:rsid w:val="00274CEC"/>
    <w:rsid w:val="002750DE"/>
    <w:rsid w:val="00275188"/>
    <w:rsid w:val="00275461"/>
    <w:rsid w:val="0027560B"/>
    <w:rsid w:val="002756EF"/>
    <w:rsid w:val="00275708"/>
    <w:rsid w:val="002758C7"/>
    <w:rsid w:val="00275DBF"/>
    <w:rsid w:val="00276265"/>
    <w:rsid w:val="00276417"/>
    <w:rsid w:val="0027683C"/>
    <w:rsid w:val="002768CF"/>
    <w:rsid w:val="00276936"/>
    <w:rsid w:val="00276A55"/>
    <w:rsid w:val="00276B61"/>
    <w:rsid w:val="00276B6B"/>
    <w:rsid w:val="00276B7F"/>
    <w:rsid w:val="00276CCE"/>
    <w:rsid w:val="00276F82"/>
    <w:rsid w:val="00277087"/>
    <w:rsid w:val="0027716C"/>
    <w:rsid w:val="0027719D"/>
    <w:rsid w:val="002771E3"/>
    <w:rsid w:val="002772AA"/>
    <w:rsid w:val="002772C9"/>
    <w:rsid w:val="00277309"/>
    <w:rsid w:val="002777F9"/>
    <w:rsid w:val="00277970"/>
    <w:rsid w:val="00277F08"/>
    <w:rsid w:val="00277F54"/>
    <w:rsid w:val="00280125"/>
    <w:rsid w:val="002801FF"/>
    <w:rsid w:val="002802FF"/>
    <w:rsid w:val="002804F0"/>
    <w:rsid w:val="002805DE"/>
    <w:rsid w:val="002805DF"/>
    <w:rsid w:val="0028063C"/>
    <w:rsid w:val="0028085C"/>
    <w:rsid w:val="0028092D"/>
    <w:rsid w:val="00280A2C"/>
    <w:rsid w:val="00280C2E"/>
    <w:rsid w:val="00280D21"/>
    <w:rsid w:val="00280E71"/>
    <w:rsid w:val="00280EB0"/>
    <w:rsid w:val="00280F31"/>
    <w:rsid w:val="00280F71"/>
    <w:rsid w:val="002813C2"/>
    <w:rsid w:val="00281472"/>
    <w:rsid w:val="002815D9"/>
    <w:rsid w:val="00281717"/>
    <w:rsid w:val="0028172C"/>
    <w:rsid w:val="00281A84"/>
    <w:rsid w:val="00281C66"/>
    <w:rsid w:val="00281ED2"/>
    <w:rsid w:val="00281F94"/>
    <w:rsid w:val="002820B8"/>
    <w:rsid w:val="002822C2"/>
    <w:rsid w:val="00282317"/>
    <w:rsid w:val="00282394"/>
    <w:rsid w:val="002824EA"/>
    <w:rsid w:val="0028255D"/>
    <w:rsid w:val="002825FC"/>
    <w:rsid w:val="00282807"/>
    <w:rsid w:val="002829E4"/>
    <w:rsid w:val="00282A6A"/>
    <w:rsid w:val="00282C07"/>
    <w:rsid w:val="00282CF2"/>
    <w:rsid w:val="00282D25"/>
    <w:rsid w:val="00282DF9"/>
    <w:rsid w:val="00282E03"/>
    <w:rsid w:val="00282FCD"/>
    <w:rsid w:val="0028320B"/>
    <w:rsid w:val="002833B6"/>
    <w:rsid w:val="00283474"/>
    <w:rsid w:val="0028384A"/>
    <w:rsid w:val="00283908"/>
    <w:rsid w:val="00283A44"/>
    <w:rsid w:val="00283AE2"/>
    <w:rsid w:val="00283BBB"/>
    <w:rsid w:val="00283D14"/>
    <w:rsid w:val="00283EA7"/>
    <w:rsid w:val="0028402C"/>
    <w:rsid w:val="00284073"/>
    <w:rsid w:val="002841F3"/>
    <w:rsid w:val="002847A6"/>
    <w:rsid w:val="00284911"/>
    <w:rsid w:val="002849E4"/>
    <w:rsid w:val="00284A47"/>
    <w:rsid w:val="00284ABC"/>
    <w:rsid w:val="00284ACD"/>
    <w:rsid w:val="00284B95"/>
    <w:rsid w:val="00284E41"/>
    <w:rsid w:val="00284EAE"/>
    <w:rsid w:val="00284F76"/>
    <w:rsid w:val="00285006"/>
    <w:rsid w:val="00285122"/>
    <w:rsid w:val="0028529F"/>
    <w:rsid w:val="00285478"/>
    <w:rsid w:val="00285554"/>
    <w:rsid w:val="00285687"/>
    <w:rsid w:val="002856F2"/>
    <w:rsid w:val="00285A1B"/>
    <w:rsid w:val="00285A31"/>
    <w:rsid w:val="00285CFF"/>
    <w:rsid w:val="00285DFD"/>
    <w:rsid w:val="00285E36"/>
    <w:rsid w:val="002860E7"/>
    <w:rsid w:val="002860FD"/>
    <w:rsid w:val="00286125"/>
    <w:rsid w:val="00286185"/>
    <w:rsid w:val="0028626C"/>
    <w:rsid w:val="002864AF"/>
    <w:rsid w:val="00286554"/>
    <w:rsid w:val="0028661E"/>
    <w:rsid w:val="002866E9"/>
    <w:rsid w:val="0028677B"/>
    <w:rsid w:val="002868C6"/>
    <w:rsid w:val="00286948"/>
    <w:rsid w:val="00286B2C"/>
    <w:rsid w:val="00286B84"/>
    <w:rsid w:val="00286C5F"/>
    <w:rsid w:val="00286C60"/>
    <w:rsid w:val="00286CD0"/>
    <w:rsid w:val="00286EBF"/>
    <w:rsid w:val="00286FBD"/>
    <w:rsid w:val="0028704A"/>
    <w:rsid w:val="00287169"/>
    <w:rsid w:val="0028718C"/>
    <w:rsid w:val="002875DC"/>
    <w:rsid w:val="00287649"/>
    <w:rsid w:val="002877F1"/>
    <w:rsid w:val="00287B8F"/>
    <w:rsid w:val="00287DAB"/>
    <w:rsid w:val="00287DEE"/>
    <w:rsid w:val="00287E85"/>
    <w:rsid w:val="00287FB6"/>
    <w:rsid w:val="002900C5"/>
    <w:rsid w:val="002901E0"/>
    <w:rsid w:val="0029075B"/>
    <w:rsid w:val="00290886"/>
    <w:rsid w:val="00290A06"/>
    <w:rsid w:val="00290BB1"/>
    <w:rsid w:val="00290D44"/>
    <w:rsid w:val="00290D66"/>
    <w:rsid w:val="00290FEC"/>
    <w:rsid w:val="002910FD"/>
    <w:rsid w:val="0029123C"/>
    <w:rsid w:val="002913A9"/>
    <w:rsid w:val="002914F5"/>
    <w:rsid w:val="002916B2"/>
    <w:rsid w:val="002918C8"/>
    <w:rsid w:val="00291902"/>
    <w:rsid w:val="00291BC1"/>
    <w:rsid w:val="00291CD8"/>
    <w:rsid w:val="00291F1E"/>
    <w:rsid w:val="00291FF8"/>
    <w:rsid w:val="00292033"/>
    <w:rsid w:val="00292563"/>
    <w:rsid w:val="002926A2"/>
    <w:rsid w:val="00292727"/>
    <w:rsid w:val="00292820"/>
    <w:rsid w:val="00292822"/>
    <w:rsid w:val="0029283D"/>
    <w:rsid w:val="002929E8"/>
    <w:rsid w:val="00292A30"/>
    <w:rsid w:val="00292C1F"/>
    <w:rsid w:val="00292C4C"/>
    <w:rsid w:val="00292D61"/>
    <w:rsid w:val="00292F6C"/>
    <w:rsid w:val="00292FAF"/>
    <w:rsid w:val="0029312A"/>
    <w:rsid w:val="00293160"/>
    <w:rsid w:val="002931C1"/>
    <w:rsid w:val="002932BB"/>
    <w:rsid w:val="0029337D"/>
    <w:rsid w:val="002933BE"/>
    <w:rsid w:val="002933CA"/>
    <w:rsid w:val="002937FF"/>
    <w:rsid w:val="002939EE"/>
    <w:rsid w:val="00293A8F"/>
    <w:rsid w:val="00293B3F"/>
    <w:rsid w:val="00293C89"/>
    <w:rsid w:val="00293E00"/>
    <w:rsid w:val="00293F12"/>
    <w:rsid w:val="00293F62"/>
    <w:rsid w:val="00293FD1"/>
    <w:rsid w:val="00294094"/>
    <w:rsid w:val="0029410E"/>
    <w:rsid w:val="0029443D"/>
    <w:rsid w:val="00294840"/>
    <w:rsid w:val="00294D8D"/>
    <w:rsid w:val="00294D9D"/>
    <w:rsid w:val="00294DB6"/>
    <w:rsid w:val="00295155"/>
    <w:rsid w:val="002951FF"/>
    <w:rsid w:val="00295435"/>
    <w:rsid w:val="00295478"/>
    <w:rsid w:val="00295654"/>
    <w:rsid w:val="00295981"/>
    <w:rsid w:val="00295A43"/>
    <w:rsid w:val="00295A7F"/>
    <w:rsid w:val="00295A8B"/>
    <w:rsid w:val="00295AD5"/>
    <w:rsid w:val="00295CE7"/>
    <w:rsid w:val="00295D51"/>
    <w:rsid w:val="00295D9A"/>
    <w:rsid w:val="00295FD7"/>
    <w:rsid w:val="002961BD"/>
    <w:rsid w:val="00296203"/>
    <w:rsid w:val="0029622D"/>
    <w:rsid w:val="0029622F"/>
    <w:rsid w:val="00296240"/>
    <w:rsid w:val="002962D4"/>
    <w:rsid w:val="00296373"/>
    <w:rsid w:val="00296428"/>
    <w:rsid w:val="0029643D"/>
    <w:rsid w:val="0029648F"/>
    <w:rsid w:val="00296499"/>
    <w:rsid w:val="002964BD"/>
    <w:rsid w:val="00296611"/>
    <w:rsid w:val="0029673B"/>
    <w:rsid w:val="00296765"/>
    <w:rsid w:val="002968B0"/>
    <w:rsid w:val="00296964"/>
    <w:rsid w:val="002969E8"/>
    <w:rsid w:val="00296C31"/>
    <w:rsid w:val="00296D61"/>
    <w:rsid w:val="00296ECA"/>
    <w:rsid w:val="00296EF7"/>
    <w:rsid w:val="0029706A"/>
    <w:rsid w:val="00297173"/>
    <w:rsid w:val="002971CA"/>
    <w:rsid w:val="002972EE"/>
    <w:rsid w:val="0029736E"/>
    <w:rsid w:val="0029743A"/>
    <w:rsid w:val="00297565"/>
    <w:rsid w:val="00297786"/>
    <w:rsid w:val="00297C7F"/>
    <w:rsid w:val="00297F01"/>
    <w:rsid w:val="00297F32"/>
    <w:rsid w:val="002A0050"/>
    <w:rsid w:val="002A00F6"/>
    <w:rsid w:val="002A0167"/>
    <w:rsid w:val="002A01CA"/>
    <w:rsid w:val="002A0372"/>
    <w:rsid w:val="002A0381"/>
    <w:rsid w:val="002A0417"/>
    <w:rsid w:val="002A047F"/>
    <w:rsid w:val="002A0516"/>
    <w:rsid w:val="002A052D"/>
    <w:rsid w:val="002A05D5"/>
    <w:rsid w:val="002A066C"/>
    <w:rsid w:val="002A077D"/>
    <w:rsid w:val="002A0846"/>
    <w:rsid w:val="002A0AA7"/>
    <w:rsid w:val="002A0AF8"/>
    <w:rsid w:val="002A0D17"/>
    <w:rsid w:val="002A0D49"/>
    <w:rsid w:val="002A0DF8"/>
    <w:rsid w:val="002A0DFD"/>
    <w:rsid w:val="002A11B3"/>
    <w:rsid w:val="002A12A1"/>
    <w:rsid w:val="002A1556"/>
    <w:rsid w:val="002A1833"/>
    <w:rsid w:val="002A184C"/>
    <w:rsid w:val="002A1928"/>
    <w:rsid w:val="002A19D7"/>
    <w:rsid w:val="002A1ED5"/>
    <w:rsid w:val="002A1F1F"/>
    <w:rsid w:val="002A1FF6"/>
    <w:rsid w:val="002A21B5"/>
    <w:rsid w:val="002A247F"/>
    <w:rsid w:val="002A25CD"/>
    <w:rsid w:val="002A261F"/>
    <w:rsid w:val="002A2631"/>
    <w:rsid w:val="002A263A"/>
    <w:rsid w:val="002A2864"/>
    <w:rsid w:val="002A2A0C"/>
    <w:rsid w:val="002A2B32"/>
    <w:rsid w:val="002A2B6D"/>
    <w:rsid w:val="002A2BB6"/>
    <w:rsid w:val="002A2E94"/>
    <w:rsid w:val="002A2F69"/>
    <w:rsid w:val="002A30E0"/>
    <w:rsid w:val="002A310C"/>
    <w:rsid w:val="002A3126"/>
    <w:rsid w:val="002A321B"/>
    <w:rsid w:val="002A3416"/>
    <w:rsid w:val="002A3449"/>
    <w:rsid w:val="002A34ED"/>
    <w:rsid w:val="002A3521"/>
    <w:rsid w:val="002A35C5"/>
    <w:rsid w:val="002A3792"/>
    <w:rsid w:val="002A37E1"/>
    <w:rsid w:val="002A3804"/>
    <w:rsid w:val="002A3876"/>
    <w:rsid w:val="002A39A0"/>
    <w:rsid w:val="002A3A71"/>
    <w:rsid w:val="002A3B61"/>
    <w:rsid w:val="002A3BE6"/>
    <w:rsid w:val="002A3C07"/>
    <w:rsid w:val="002A3C5D"/>
    <w:rsid w:val="002A3CDB"/>
    <w:rsid w:val="002A3CF2"/>
    <w:rsid w:val="002A3E98"/>
    <w:rsid w:val="002A3F11"/>
    <w:rsid w:val="002A402A"/>
    <w:rsid w:val="002A40F8"/>
    <w:rsid w:val="002A415E"/>
    <w:rsid w:val="002A41E6"/>
    <w:rsid w:val="002A43D2"/>
    <w:rsid w:val="002A4518"/>
    <w:rsid w:val="002A451B"/>
    <w:rsid w:val="002A45AA"/>
    <w:rsid w:val="002A45AF"/>
    <w:rsid w:val="002A4723"/>
    <w:rsid w:val="002A47BE"/>
    <w:rsid w:val="002A4824"/>
    <w:rsid w:val="002A4B0B"/>
    <w:rsid w:val="002A4B6F"/>
    <w:rsid w:val="002A4C05"/>
    <w:rsid w:val="002A4CBD"/>
    <w:rsid w:val="002A4CF9"/>
    <w:rsid w:val="002A4FBA"/>
    <w:rsid w:val="002A4FEC"/>
    <w:rsid w:val="002A4FFF"/>
    <w:rsid w:val="002A5049"/>
    <w:rsid w:val="002A51B7"/>
    <w:rsid w:val="002A51BB"/>
    <w:rsid w:val="002A521F"/>
    <w:rsid w:val="002A5261"/>
    <w:rsid w:val="002A52FD"/>
    <w:rsid w:val="002A533C"/>
    <w:rsid w:val="002A535D"/>
    <w:rsid w:val="002A5368"/>
    <w:rsid w:val="002A56E1"/>
    <w:rsid w:val="002A5747"/>
    <w:rsid w:val="002A57C6"/>
    <w:rsid w:val="002A58C2"/>
    <w:rsid w:val="002A59BD"/>
    <w:rsid w:val="002A5BB4"/>
    <w:rsid w:val="002A5D3A"/>
    <w:rsid w:val="002A5DED"/>
    <w:rsid w:val="002A5DFE"/>
    <w:rsid w:val="002A6151"/>
    <w:rsid w:val="002A62E4"/>
    <w:rsid w:val="002A6312"/>
    <w:rsid w:val="002A63B8"/>
    <w:rsid w:val="002A6411"/>
    <w:rsid w:val="002A6500"/>
    <w:rsid w:val="002A65FF"/>
    <w:rsid w:val="002A6621"/>
    <w:rsid w:val="002A6905"/>
    <w:rsid w:val="002A69D0"/>
    <w:rsid w:val="002A6A20"/>
    <w:rsid w:val="002A6B25"/>
    <w:rsid w:val="002A6B42"/>
    <w:rsid w:val="002A6B56"/>
    <w:rsid w:val="002A6D3D"/>
    <w:rsid w:val="002A6D8D"/>
    <w:rsid w:val="002A6E0F"/>
    <w:rsid w:val="002A6E56"/>
    <w:rsid w:val="002A6EEB"/>
    <w:rsid w:val="002A7568"/>
    <w:rsid w:val="002A75CA"/>
    <w:rsid w:val="002A7822"/>
    <w:rsid w:val="002A7889"/>
    <w:rsid w:val="002A78A3"/>
    <w:rsid w:val="002A7910"/>
    <w:rsid w:val="002A799A"/>
    <w:rsid w:val="002A7AB5"/>
    <w:rsid w:val="002A7B5A"/>
    <w:rsid w:val="002A7C93"/>
    <w:rsid w:val="002A7FB5"/>
    <w:rsid w:val="002B01AA"/>
    <w:rsid w:val="002B02D8"/>
    <w:rsid w:val="002B0732"/>
    <w:rsid w:val="002B08AD"/>
    <w:rsid w:val="002B097D"/>
    <w:rsid w:val="002B0A58"/>
    <w:rsid w:val="002B0AAD"/>
    <w:rsid w:val="002B0AD1"/>
    <w:rsid w:val="002B0B2D"/>
    <w:rsid w:val="002B0D66"/>
    <w:rsid w:val="002B0E14"/>
    <w:rsid w:val="002B0FD3"/>
    <w:rsid w:val="002B11B2"/>
    <w:rsid w:val="002B11E3"/>
    <w:rsid w:val="002B1555"/>
    <w:rsid w:val="002B18F7"/>
    <w:rsid w:val="002B194C"/>
    <w:rsid w:val="002B19ED"/>
    <w:rsid w:val="002B19FD"/>
    <w:rsid w:val="002B1B0E"/>
    <w:rsid w:val="002B1D66"/>
    <w:rsid w:val="002B2121"/>
    <w:rsid w:val="002B2125"/>
    <w:rsid w:val="002B237E"/>
    <w:rsid w:val="002B23E7"/>
    <w:rsid w:val="002B259C"/>
    <w:rsid w:val="002B271C"/>
    <w:rsid w:val="002B2C00"/>
    <w:rsid w:val="002B2EFA"/>
    <w:rsid w:val="002B2FB8"/>
    <w:rsid w:val="002B30C2"/>
    <w:rsid w:val="002B32A4"/>
    <w:rsid w:val="002B3348"/>
    <w:rsid w:val="002B335F"/>
    <w:rsid w:val="002B343F"/>
    <w:rsid w:val="002B36EE"/>
    <w:rsid w:val="002B37C7"/>
    <w:rsid w:val="002B3991"/>
    <w:rsid w:val="002B3A1A"/>
    <w:rsid w:val="002B3CBE"/>
    <w:rsid w:val="002B3DC2"/>
    <w:rsid w:val="002B3ED7"/>
    <w:rsid w:val="002B40E6"/>
    <w:rsid w:val="002B42B7"/>
    <w:rsid w:val="002B46E6"/>
    <w:rsid w:val="002B4778"/>
    <w:rsid w:val="002B4807"/>
    <w:rsid w:val="002B4A7C"/>
    <w:rsid w:val="002B4AE4"/>
    <w:rsid w:val="002B4C8A"/>
    <w:rsid w:val="002B4E0A"/>
    <w:rsid w:val="002B4E5D"/>
    <w:rsid w:val="002B5118"/>
    <w:rsid w:val="002B5126"/>
    <w:rsid w:val="002B539D"/>
    <w:rsid w:val="002B5688"/>
    <w:rsid w:val="002B5866"/>
    <w:rsid w:val="002B5874"/>
    <w:rsid w:val="002B591E"/>
    <w:rsid w:val="002B5981"/>
    <w:rsid w:val="002B5B5B"/>
    <w:rsid w:val="002B5DF0"/>
    <w:rsid w:val="002B600D"/>
    <w:rsid w:val="002B60A7"/>
    <w:rsid w:val="002B61C3"/>
    <w:rsid w:val="002B64F5"/>
    <w:rsid w:val="002B6513"/>
    <w:rsid w:val="002B658E"/>
    <w:rsid w:val="002B6612"/>
    <w:rsid w:val="002B66D5"/>
    <w:rsid w:val="002B69DE"/>
    <w:rsid w:val="002B6B04"/>
    <w:rsid w:val="002B6B5E"/>
    <w:rsid w:val="002B6DA8"/>
    <w:rsid w:val="002B725C"/>
    <w:rsid w:val="002B73B1"/>
    <w:rsid w:val="002B7457"/>
    <w:rsid w:val="002B7462"/>
    <w:rsid w:val="002B75B2"/>
    <w:rsid w:val="002B75EA"/>
    <w:rsid w:val="002B7634"/>
    <w:rsid w:val="002B7673"/>
    <w:rsid w:val="002B79B7"/>
    <w:rsid w:val="002B7A37"/>
    <w:rsid w:val="002B7AA5"/>
    <w:rsid w:val="002B7AAB"/>
    <w:rsid w:val="002B7DA8"/>
    <w:rsid w:val="002B7E25"/>
    <w:rsid w:val="002B7F20"/>
    <w:rsid w:val="002B7FFC"/>
    <w:rsid w:val="002C0031"/>
    <w:rsid w:val="002C008D"/>
    <w:rsid w:val="002C00BD"/>
    <w:rsid w:val="002C01B3"/>
    <w:rsid w:val="002C03AB"/>
    <w:rsid w:val="002C05FA"/>
    <w:rsid w:val="002C0637"/>
    <w:rsid w:val="002C078C"/>
    <w:rsid w:val="002C0791"/>
    <w:rsid w:val="002C07FB"/>
    <w:rsid w:val="002C0934"/>
    <w:rsid w:val="002C0AF3"/>
    <w:rsid w:val="002C0D3E"/>
    <w:rsid w:val="002C0D7E"/>
    <w:rsid w:val="002C0DF9"/>
    <w:rsid w:val="002C0F1A"/>
    <w:rsid w:val="002C0FB3"/>
    <w:rsid w:val="002C0FEF"/>
    <w:rsid w:val="002C121F"/>
    <w:rsid w:val="002C1254"/>
    <w:rsid w:val="002C13F9"/>
    <w:rsid w:val="002C141D"/>
    <w:rsid w:val="002C1827"/>
    <w:rsid w:val="002C18A3"/>
    <w:rsid w:val="002C19C0"/>
    <w:rsid w:val="002C1A92"/>
    <w:rsid w:val="002C1B0D"/>
    <w:rsid w:val="002C1B2C"/>
    <w:rsid w:val="002C1CD7"/>
    <w:rsid w:val="002C1D0E"/>
    <w:rsid w:val="002C1ECD"/>
    <w:rsid w:val="002C22D6"/>
    <w:rsid w:val="002C23D7"/>
    <w:rsid w:val="002C23F3"/>
    <w:rsid w:val="002C2485"/>
    <w:rsid w:val="002C25BD"/>
    <w:rsid w:val="002C25E0"/>
    <w:rsid w:val="002C271B"/>
    <w:rsid w:val="002C283E"/>
    <w:rsid w:val="002C2901"/>
    <w:rsid w:val="002C2915"/>
    <w:rsid w:val="002C2919"/>
    <w:rsid w:val="002C299D"/>
    <w:rsid w:val="002C2A2D"/>
    <w:rsid w:val="002C2AA1"/>
    <w:rsid w:val="002C2B6A"/>
    <w:rsid w:val="002C2B78"/>
    <w:rsid w:val="002C2CF5"/>
    <w:rsid w:val="002C2DCD"/>
    <w:rsid w:val="002C2E72"/>
    <w:rsid w:val="002C33E4"/>
    <w:rsid w:val="002C341F"/>
    <w:rsid w:val="002C350E"/>
    <w:rsid w:val="002C35CF"/>
    <w:rsid w:val="002C36AE"/>
    <w:rsid w:val="002C36C0"/>
    <w:rsid w:val="002C37F1"/>
    <w:rsid w:val="002C3817"/>
    <w:rsid w:val="002C3901"/>
    <w:rsid w:val="002C3928"/>
    <w:rsid w:val="002C3A05"/>
    <w:rsid w:val="002C3A7B"/>
    <w:rsid w:val="002C3B33"/>
    <w:rsid w:val="002C3CA4"/>
    <w:rsid w:val="002C3E2D"/>
    <w:rsid w:val="002C3F46"/>
    <w:rsid w:val="002C4006"/>
    <w:rsid w:val="002C41EC"/>
    <w:rsid w:val="002C4284"/>
    <w:rsid w:val="002C435E"/>
    <w:rsid w:val="002C43BB"/>
    <w:rsid w:val="002C4457"/>
    <w:rsid w:val="002C44AB"/>
    <w:rsid w:val="002C4525"/>
    <w:rsid w:val="002C45F3"/>
    <w:rsid w:val="002C49A7"/>
    <w:rsid w:val="002C4A35"/>
    <w:rsid w:val="002C4E06"/>
    <w:rsid w:val="002C4E20"/>
    <w:rsid w:val="002C52A8"/>
    <w:rsid w:val="002C5454"/>
    <w:rsid w:val="002C557C"/>
    <w:rsid w:val="002C5700"/>
    <w:rsid w:val="002C5966"/>
    <w:rsid w:val="002C5B52"/>
    <w:rsid w:val="002C5C05"/>
    <w:rsid w:val="002C5C31"/>
    <w:rsid w:val="002C5C54"/>
    <w:rsid w:val="002C5E39"/>
    <w:rsid w:val="002C5F03"/>
    <w:rsid w:val="002C5F13"/>
    <w:rsid w:val="002C5FA2"/>
    <w:rsid w:val="002C6366"/>
    <w:rsid w:val="002C662F"/>
    <w:rsid w:val="002C6746"/>
    <w:rsid w:val="002C69C8"/>
    <w:rsid w:val="002C6B87"/>
    <w:rsid w:val="002C6D20"/>
    <w:rsid w:val="002C6DF1"/>
    <w:rsid w:val="002C6EE3"/>
    <w:rsid w:val="002C6F1C"/>
    <w:rsid w:val="002C6FD7"/>
    <w:rsid w:val="002C7202"/>
    <w:rsid w:val="002C7276"/>
    <w:rsid w:val="002C7842"/>
    <w:rsid w:val="002C7A02"/>
    <w:rsid w:val="002C7B6E"/>
    <w:rsid w:val="002C7BD4"/>
    <w:rsid w:val="002C7BD8"/>
    <w:rsid w:val="002C7BE6"/>
    <w:rsid w:val="002C7CB1"/>
    <w:rsid w:val="002C7CE2"/>
    <w:rsid w:val="002C7DA0"/>
    <w:rsid w:val="002C7ED4"/>
    <w:rsid w:val="002D0060"/>
    <w:rsid w:val="002D00BF"/>
    <w:rsid w:val="002D0107"/>
    <w:rsid w:val="002D03AB"/>
    <w:rsid w:val="002D03D9"/>
    <w:rsid w:val="002D0429"/>
    <w:rsid w:val="002D04E3"/>
    <w:rsid w:val="002D0503"/>
    <w:rsid w:val="002D059E"/>
    <w:rsid w:val="002D05CE"/>
    <w:rsid w:val="002D062E"/>
    <w:rsid w:val="002D081A"/>
    <w:rsid w:val="002D0880"/>
    <w:rsid w:val="002D09D0"/>
    <w:rsid w:val="002D0AC5"/>
    <w:rsid w:val="002D0D43"/>
    <w:rsid w:val="002D0D75"/>
    <w:rsid w:val="002D0F76"/>
    <w:rsid w:val="002D0F8D"/>
    <w:rsid w:val="002D1032"/>
    <w:rsid w:val="002D1191"/>
    <w:rsid w:val="002D1206"/>
    <w:rsid w:val="002D12A6"/>
    <w:rsid w:val="002D15C2"/>
    <w:rsid w:val="002D15E0"/>
    <w:rsid w:val="002D19BF"/>
    <w:rsid w:val="002D1A79"/>
    <w:rsid w:val="002D1B43"/>
    <w:rsid w:val="002D1B90"/>
    <w:rsid w:val="002D1C25"/>
    <w:rsid w:val="002D1E3E"/>
    <w:rsid w:val="002D1E7B"/>
    <w:rsid w:val="002D1F99"/>
    <w:rsid w:val="002D2286"/>
    <w:rsid w:val="002D2288"/>
    <w:rsid w:val="002D232E"/>
    <w:rsid w:val="002D25BC"/>
    <w:rsid w:val="002D25D4"/>
    <w:rsid w:val="002D28B1"/>
    <w:rsid w:val="002D2972"/>
    <w:rsid w:val="002D2B10"/>
    <w:rsid w:val="002D2B6A"/>
    <w:rsid w:val="002D2FE7"/>
    <w:rsid w:val="002D31BB"/>
    <w:rsid w:val="002D31C9"/>
    <w:rsid w:val="002D3234"/>
    <w:rsid w:val="002D3353"/>
    <w:rsid w:val="002D337D"/>
    <w:rsid w:val="002D3418"/>
    <w:rsid w:val="002D3437"/>
    <w:rsid w:val="002D3516"/>
    <w:rsid w:val="002D3632"/>
    <w:rsid w:val="002D3676"/>
    <w:rsid w:val="002D36FF"/>
    <w:rsid w:val="002D37CF"/>
    <w:rsid w:val="002D386A"/>
    <w:rsid w:val="002D39B1"/>
    <w:rsid w:val="002D3B19"/>
    <w:rsid w:val="002D3BFC"/>
    <w:rsid w:val="002D3C19"/>
    <w:rsid w:val="002D3D45"/>
    <w:rsid w:val="002D3D90"/>
    <w:rsid w:val="002D3E38"/>
    <w:rsid w:val="002D3F1C"/>
    <w:rsid w:val="002D4100"/>
    <w:rsid w:val="002D4147"/>
    <w:rsid w:val="002D42F9"/>
    <w:rsid w:val="002D461C"/>
    <w:rsid w:val="002D477F"/>
    <w:rsid w:val="002D4897"/>
    <w:rsid w:val="002D496B"/>
    <w:rsid w:val="002D4AB8"/>
    <w:rsid w:val="002D4C3F"/>
    <w:rsid w:val="002D4CAB"/>
    <w:rsid w:val="002D4DA6"/>
    <w:rsid w:val="002D4F48"/>
    <w:rsid w:val="002D4FC1"/>
    <w:rsid w:val="002D507F"/>
    <w:rsid w:val="002D519B"/>
    <w:rsid w:val="002D51ED"/>
    <w:rsid w:val="002D5275"/>
    <w:rsid w:val="002D58C5"/>
    <w:rsid w:val="002D5BBE"/>
    <w:rsid w:val="002D5CCE"/>
    <w:rsid w:val="002D5D71"/>
    <w:rsid w:val="002D5E4C"/>
    <w:rsid w:val="002D5E75"/>
    <w:rsid w:val="002D6090"/>
    <w:rsid w:val="002D621E"/>
    <w:rsid w:val="002D626D"/>
    <w:rsid w:val="002D626F"/>
    <w:rsid w:val="002D62F6"/>
    <w:rsid w:val="002D6425"/>
    <w:rsid w:val="002D6488"/>
    <w:rsid w:val="002D66D2"/>
    <w:rsid w:val="002D66DA"/>
    <w:rsid w:val="002D6A26"/>
    <w:rsid w:val="002D6A8D"/>
    <w:rsid w:val="002D6BC3"/>
    <w:rsid w:val="002D6C3F"/>
    <w:rsid w:val="002D6DF0"/>
    <w:rsid w:val="002D6E11"/>
    <w:rsid w:val="002D6F08"/>
    <w:rsid w:val="002D6FDD"/>
    <w:rsid w:val="002D7027"/>
    <w:rsid w:val="002D70DC"/>
    <w:rsid w:val="002D7120"/>
    <w:rsid w:val="002D72A7"/>
    <w:rsid w:val="002D758B"/>
    <w:rsid w:val="002D75CE"/>
    <w:rsid w:val="002D79BC"/>
    <w:rsid w:val="002D79E6"/>
    <w:rsid w:val="002D7D54"/>
    <w:rsid w:val="002D7E58"/>
    <w:rsid w:val="002E01A4"/>
    <w:rsid w:val="002E01E8"/>
    <w:rsid w:val="002E0204"/>
    <w:rsid w:val="002E057A"/>
    <w:rsid w:val="002E098E"/>
    <w:rsid w:val="002E0B32"/>
    <w:rsid w:val="002E0D11"/>
    <w:rsid w:val="002E0D31"/>
    <w:rsid w:val="002E0D51"/>
    <w:rsid w:val="002E0D90"/>
    <w:rsid w:val="002E0EFA"/>
    <w:rsid w:val="002E0F3B"/>
    <w:rsid w:val="002E0FD2"/>
    <w:rsid w:val="002E1073"/>
    <w:rsid w:val="002E12EC"/>
    <w:rsid w:val="002E13CF"/>
    <w:rsid w:val="002E1409"/>
    <w:rsid w:val="002E1443"/>
    <w:rsid w:val="002E146D"/>
    <w:rsid w:val="002E1553"/>
    <w:rsid w:val="002E15D5"/>
    <w:rsid w:val="002E1741"/>
    <w:rsid w:val="002E179A"/>
    <w:rsid w:val="002E17BC"/>
    <w:rsid w:val="002E17DF"/>
    <w:rsid w:val="002E1926"/>
    <w:rsid w:val="002E1D66"/>
    <w:rsid w:val="002E1DE7"/>
    <w:rsid w:val="002E1F12"/>
    <w:rsid w:val="002E1F63"/>
    <w:rsid w:val="002E267A"/>
    <w:rsid w:val="002E26D3"/>
    <w:rsid w:val="002E272B"/>
    <w:rsid w:val="002E29F8"/>
    <w:rsid w:val="002E2B3E"/>
    <w:rsid w:val="002E2C52"/>
    <w:rsid w:val="002E310C"/>
    <w:rsid w:val="002E32D4"/>
    <w:rsid w:val="002E33E3"/>
    <w:rsid w:val="002E342B"/>
    <w:rsid w:val="002E3572"/>
    <w:rsid w:val="002E3847"/>
    <w:rsid w:val="002E3862"/>
    <w:rsid w:val="002E38FF"/>
    <w:rsid w:val="002E3B33"/>
    <w:rsid w:val="002E3B81"/>
    <w:rsid w:val="002E3CD8"/>
    <w:rsid w:val="002E3D08"/>
    <w:rsid w:val="002E3DD5"/>
    <w:rsid w:val="002E3E1D"/>
    <w:rsid w:val="002E3EEA"/>
    <w:rsid w:val="002E3F4F"/>
    <w:rsid w:val="002E4013"/>
    <w:rsid w:val="002E4021"/>
    <w:rsid w:val="002E41E1"/>
    <w:rsid w:val="002E445B"/>
    <w:rsid w:val="002E4493"/>
    <w:rsid w:val="002E45D1"/>
    <w:rsid w:val="002E4713"/>
    <w:rsid w:val="002E47AE"/>
    <w:rsid w:val="002E4876"/>
    <w:rsid w:val="002E49A0"/>
    <w:rsid w:val="002E4B5E"/>
    <w:rsid w:val="002E4D08"/>
    <w:rsid w:val="002E4DA5"/>
    <w:rsid w:val="002E4EF2"/>
    <w:rsid w:val="002E504E"/>
    <w:rsid w:val="002E51E2"/>
    <w:rsid w:val="002E51FE"/>
    <w:rsid w:val="002E52B8"/>
    <w:rsid w:val="002E5310"/>
    <w:rsid w:val="002E547C"/>
    <w:rsid w:val="002E54F7"/>
    <w:rsid w:val="002E5608"/>
    <w:rsid w:val="002E5704"/>
    <w:rsid w:val="002E58B8"/>
    <w:rsid w:val="002E5A3A"/>
    <w:rsid w:val="002E5C55"/>
    <w:rsid w:val="002E5D28"/>
    <w:rsid w:val="002E5DBF"/>
    <w:rsid w:val="002E5E01"/>
    <w:rsid w:val="002E60F5"/>
    <w:rsid w:val="002E61A5"/>
    <w:rsid w:val="002E64B0"/>
    <w:rsid w:val="002E6536"/>
    <w:rsid w:val="002E6664"/>
    <w:rsid w:val="002E677F"/>
    <w:rsid w:val="002E69F5"/>
    <w:rsid w:val="002E6CAA"/>
    <w:rsid w:val="002E71CB"/>
    <w:rsid w:val="002E7241"/>
    <w:rsid w:val="002E7245"/>
    <w:rsid w:val="002E72B7"/>
    <w:rsid w:val="002E73EC"/>
    <w:rsid w:val="002E745C"/>
    <w:rsid w:val="002E74CC"/>
    <w:rsid w:val="002E750B"/>
    <w:rsid w:val="002E7733"/>
    <w:rsid w:val="002E7A73"/>
    <w:rsid w:val="002E7C7F"/>
    <w:rsid w:val="002E7D58"/>
    <w:rsid w:val="002E7D9D"/>
    <w:rsid w:val="002E7E48"/>
    <w:rsid w:val="002E7F34"/>
    <w:rsid w:val="002F0043"/>
    <w:rsid w:val="002F023D"/>
    <w:rsid w:val="002F02B9"/>
    <w:rsid w:val="002F02D5"/>
    <w:rsid w:val="002F0351"/>
    <w:rsid w:val="002F038C"/>
    <w:rsid w:val="002F03F1"/>
    <w:rsid w:val="002F0526"/>
    <w:rsid w:val="002F0691"/>
    <w:rsid w:val="002F09C7"/>
    <w:rsid w:val="002F0BAD"/>
    <w:rsid w:val="002F0BE7"/>
    <w:rsid w:val="002F0F87"/>
    <w:rsid w:val="002F1005"/>
    <w:rsid w:val="002F105E"/>
    <w:rsid w:val="002F1095"/>
    <w:rsid w:val="002F10EC"/>
    <w:rsid w:val="002F1136"/>
    <w:rsid w:val="002F1231"/>
    <w:rsid w:val="002F1521"/>
    <w:rsid w:val="002F15EE"/>
    <w:rsid w:val="002F167F"/>
    <w:rsid w:val="002F187A"/>
    <w:rsid w:val="002F195B"/>
    <w:rsid w:val="002F19AD"/>
    <w:rsid w:val="002F1A43"/>
    <w:rsid w:val="002F1A7C"/>
    <w:rsid w:val="002F1B00"/>
    <w:rsid w:val="002F1B51"/>
    <w:rsid w:val="002F1C34"/>
    <w:rsid w:val="002F1C7E"/>
    <w:rsid w:val="002F1DDC"/>
    <w:rsid w:val="002F1EB4"/>
    <w:rsid w:val="002F20CF"/>
    <w:rsid w:val="002F22D3"/>
    <w:rsid w:val="002F26E7"/>
    <w:rsid w:val="002F277B"/>
    <w:rsid w:val="002F291E"/>
    <w:rsid w:val="002F2AF4"/>
    <w:rsid w:val="002F2B7D"/>
    <w:rsid w:val="002F2BDE"/>
    <w:rsid w:val="002F2D69"/>
    <w:rsid w:val="002F2D6A"/>
    <w:rsid w:val="002F2E38"/>
    <w:rsid w:val="002F3282"/>
    <w:rsid w:val="002F341E"/>
    <w:rsid w:val="002F3449"/>
    <w:rsid w:val="002F3489"/>
    <w:rsid w:val="002F34C8"/>
    <w:rsid w:val="002F3572"/>
    <w:rsid w:val="002F35D6"/>
    <w:rsid w:val="002F3632"/>
    <w:rsid w:val="002F3680"/>
    <w:rsid w:val="002F3812"/>
    <w:rsid w:val="002F39EB"/>
    <w:rsid w:val="002F3AFB"/>
    <w:rsid w:val="002F3C41"/>
    <w:rsid w:val="002F3CE9"/>
    <w:rsid w:val="002F3DD6"/>
    <w:rsid w:val="002F3F0B"/>
    <w:rsid w:val="002F40D6"/>
    <w:rsid w:val="002F40EB"/>
    <w:rsid w:val="002F4272"/>
    <w:rsid w:val="002F45C6"/>
    <w:rsid w:val="002F4608"/>
    <w:rsid w:val="002F4669"/>
    <w:rsid w:val="002F476F"/>
    <w:rsid w:val="002F47A5"/>
    <w:rsid w:val="002F4A88"/>
    <w:rsid w:val="002F4B04"/>
    <w:rsid w:val="002F4BBF"/>
    <w:rsid w:val="002F4C8E"/>
    <w:rsid w:val="002F4E69"/>
    <w:rsid w:val="002F4E8F"/>
    <w:rsid w:val="002F5076"/>
    <w:rsid w:val="002F51F9"/>
    <w:rsid w:val="002F53AF"/>
    <w:rsid w:val="002F5414"/>
    <w:rsid w:val="002F5503"/>
    <w:rsid w:val="002F569A"/>
    <w:rsid w:val="002F5839"/>
    <w:rsid w:val="002F58FC"/>
    <w:rsid w:val="002F5A45"/>
    <w:rsid w:val="002F5A8F"/>
    <w:rsid w:val="002F5C32"/>
    <w:rsid w:val="002F5D2A"/>
    <w:rsid w:val="002F5DBF"/>
    <w:rsid w:val="002F5FC5"/>
    <w:rsid w:val="002F614E"/>
    <w:rsid w:val="002F62F6"/>
    <w:rsid w:val="002F6321"/>
    <w:rsid w:val="002F64D9"/>
    <w:rsid w:val="002F651D"/>
    <w:rsid w:val="002F656E"/>
    <w:rsid w:val="002F661C"/>
    <w:rsid w:val="002F6648"/>
    <w:rsid w:val="002F6787"/>
    <w:rsid w:val="002F6790"/>
    <w:rsid w:val="002F67CE"/>
    <w:rsid w:val="002F68D7"/>
    <w:rsid w:val="002F6C89"/>
    <w:rsid w:val="002F6E0F"/>
    <w:rsid w:val="002F6E44"/>
    <w:rsid w:val="002F6EE8"/>
    <w:rsid w:val="002F6F8D"/>
    <w:rsid w:val="002F6F9B"/>
    <w:rsid w:val="002F718E"/>
    <w:rsid w:val="002F726C"/>
    <w:rsid w:val="002F7384"/>
    <w:rsid w:val="002F73C8"/>
    <w:rsid w:val="002F74FD"/>
    <w:rsid w:val="002F767F"/>
    <w:rsid w:val="002F7871"/>
    <w:rsid w:val="002F787B"/>
    <w:rsid w:val="002F7974"/>
    <w:rsid w:val="002F7A6A"/>
    <w:rsid w:val="002F7A90"/>
    <w:rsid w:val="002F7C6D"/>
    <w:rsid w:val="002F7D01"/>
    <w:rsid w:val="002F7D6D"/>
    <w:rsid w:val="002F7D81"/>
    <w:rsid w:val="0030005C"/>
    <w:rsid w:val="003000B9"/>
    <w:rsid w:val="0030011B"/>
    <w:rsid w:val="0030015A"/>
    <w:rsid w:val="00300267"/>
    <w:rsid w:val="00300339"/>
    <w:rsid w:val="0030035B"/>
    <w:rsid w:val="00300369"/>
    <w:rsid w:val="003003F1"/>
    <w:rsid w:val="0030060E"/>
    <w:rsid w:val="003006AB"/>
    <w:rsid w:val="003006BC"/>
    <w:rsid w:val="00300709"/>
    <w:rsid w:val="0030076F"/>
    <w:rsid w:val="003007EB"/>
    <w:rsid w:val="003008B3"/>
    <w:rsid w:val="00300900"/>
    <w:rsid w:val="00300ACA"/>
    <w:rsid w:val="00300C43"/>
    <w:rsid w:val="00300CB6"/>
    <w:rsid w:val="00300E44"/>
    <w:rsid w:val="00300FB4"/>
    <w:rsid w:val="003010C5"/>
    <w:rsid w:val="00301110"/>
    <w:rsid w:val="003014A3"/>
    <w:rsid w:val="0030153B"/>
    <w:rsid w:val="003016AA"/>
    <w:rsid w:val="003016E7"/>
    <w:rsid w:val="003016FF"/>
    <w:rsid w:val="00301966"/>
    <w:rsid w:val="00301A52"/>
    <w:rsid w:val="00301B7E"/>
    <w:rsid w:val="00301D0A"/>
    <w:rsid w:val="00301E59"/>
    <w:rsid w:val="00302061"/>
    <w:rsid w:val="00302270"/>
    <w:rsid w:val="00302348"/>
    <w:rsid w:val="0030255A"/>
    <w:rsid w:val="0030259B"/>
    <w:rsid w:val="003027B8"/>
    <w:rsid w:val="003027FC"/>
    <w:rsid w:val="00302801"/>
    <w:rsid w:val="0030284A"/>
    <w:rsid w:val="0030293F"/>
    <w:rsid w:val="00302947"/>
    <w:rsid w:val="0030299E"/>
    <w:rsid w:val="003029C3"/>
    <w:rsid w:val="00302A62"/>
    <w:rsid w:val="00302C39"/>
    <w:rsid w:val="00302C50"/>
    <w:rsid w:val="00302C60"/>
    <w:rsid w:val="00302E1A"/>
    <w:rsid w:val="00302FAC"/>
    <w:rsid w:val="003031C2"/>
    <w:rsid w:val="003031D5"/>
    <w:rsid w:val="00303311"/>
    <w:rsid w:val="00303785"/>
    <w:rsid w:val="00303825"/>
    <w:rsid w:val="00303861"/>
    <w:rsid w:val="003038BA"/>
    <w:rsid w:val="00303A05"/>
    <w:rsid w:val="00303A4C"/>
    <w:rsid w:val="00303DE1"/>
    <w:rsid w:val="003040DE"/>
    <w:rsid w:val="00304170"/>
    <w:rsid w:val="00304194"/>
    <w:rsid w:val="00304199"/>
    <w:rsid w:val="003041AA"/>
    <w:rsid w:val="003045B6"/>
    <w:rsid w:val="0030460B"/>
    <w:rsid w:val="00304643"/>
    <w:rsid w:val="00304644"/>
    <w:rsid w:val="00304730"/>
    <w:rsid w:val="003047DE"/>
    <w:rsid w:val="003048B9"/>
    <w:rsid w:val="003049C4"/>
    <w:rsid w:val="00304DE1"/>
    <w:rsid w:val="00304EC8"/>
    <w:rsid w:val="00304EFD"/>
    <w:rsid w:val="00304FFF"/>
    <w:rsid w:val="003050C0"/>
    <w:rsid w:val="00305175"/>
    <w:rsid w:val="0030519B"/>
    <w:rsid w:val="003051D9"/>
    <w:rsid w:val="00305557"/>
    <w:rsid w:val="00305592"/>
    <w:rsid w:val="0030561F"/>
    <w:rsid w:val="0030563C"/>
    <w:rsid w:val="00305649"/>
    <w:rsid w:val="00305798"/>
    <w:rsid w:val="00305874"/>
    <w:rsid w:val="00305C2F"/>
    <w:rsid w:val="00305CA3"/>
    <w:rsid w:val="00305D4B"/>
    <w:rsid w:val="0030619D"/>
    <w:rsid w:val="003061A7"/>
    <w:rsid w:val="0030625D"/>
    <w:rsid w:val="003063A3"/>
    <w:rsid w:val="00306520"/>
    <w:rsid w:val="00306956"/>
    <w:rsid w:val="00306C37"/>
    <w:rsid w:val="00306D0E"/>
    <w:rsid w:val="00306E10"/>
    <w:rsid w:val="00306E5C"/>
    <w:rsid w:val="0030722D"/>
    <w:rsid w:val="00307345"/>
    <w:rsid w:val="003075D4"/>
    <w:rsid w:val="00307738"/>
    <w:rsid w:val="00307835"/>
    <w:rsid w:val="00307961"/>
    <w:rsid w:val="00307B17"/>
    <w:rsid w:val="00307BDC"/>
    <w:rsid w:val="00307C19"/>
    <w:rsid w:val="00307C35"/>
    <w:rsid w:val="00307CE2"/>
    <w:rsid w:val="00307D0F"/>
    <w:rsid w:val="00307EDB"/>
    <w:rsid w:val="00307F22"/>
    <w:rsid w:val="0030D291"/>
    <w:rsid w:val="0031010A"/>
    <w:rsid w:val="003101CA"/>
    <w:rsid w:val="00310457"/>
    <w:rsid w:val="00310732"/>
    <w:rsid w:val="003108F6"/>
    <w:rsid w:val="0031092A"/>
    <w:rsid w:val="00310B35"/>
    <w:rsid w:val="00310BC9"/>
    <w:rsid w:val="00310BEF"/>
    <w:rsid w:val="00310EF5"/>
    <w:rsid w:val="003110C7"/>
    <w:rsid w:val="00311309"/>
    <w:rsid w:val="00311353"/>
    <w:rsid w:val="0031140D"/>
    <w:rsid w:val="00311555"/>
    <w:rsid w:val="00311591"/>
    <w:rsid w:val="003115C6"/>
    <w:rsid w:val="0031161C"/>
    <w:rsid w:val="00311762"/>
    <w:rsid w:val="0031187C"/>
    <w:rsid w:val="003119D8"/>
    <w:rsid w:val="00311C33"/>
    <w:rsid w:val="00311E98"/>
    <w:rsid w:val="00311F9B"/>
    <w:rsid w:val="00312205"/>
    <w:rsid w:val="00312215"/>
    <w:rsid w:val="0031249C"/>
    <w:rsid w:val="003125C3"/>
    <w:rsid w:val="0031264C"/>
    <w:rsid w:val="00312896"/>
    <w:rsid w:val="003129C6"/>
    <w:rsid w:val="00312A46"/>
    <w:rsid w:val="00312EC2"/>
    <w:rsid w:val="00312F45"/>
    <w:rsid w:val="00312F7D"/>
    <w:rsid w:val="00312FBE"/>
    <w:rsid w:val="003132C6"/>
    <w:rsid w:val="00313482"/>
    <w:rsid w:val="0031354A"/>
    <w:rsid w:val="003135CD"/>
    <w:rsid w:val="00313659"/>
    <w:rsid w:val="00313A43"/>
    <w:rsid w:val="00313A78"/>
    <w:rsid w:val="00313CC8"/>
    <w:rsid w:val="00313D67"/>
    <w:rsid w:val="00313DD6"/>
    <w:rsid w:val="00313E9A"/>
    <w:rsid w:val="00313E9D"/>
    <w:rsid w:val="00313EAC"/>
    <w:rsid w:val="00314058"/>
    <w:rsid w:val="003142F4"/>
    <w:rsid w:val="0031454E"/>
    <w:rsid w:val="00314775"/>
    <w:rsid w:val="0031497E"/>
    <w:rsid w:val="00314B6D"/>
    <w:rsid w:val="00314DE9"/>
    <w:rsid w:val="00314E63"/>
    <w:rsid w:val="003150B9"/>
    <w:rsid w:val="003150E3"/>
    <w:rsid w:val="0031519B"/>
    <w:rsid w:val="003151B4"/>
    <w:rsid w:val="003151D0"/>
    <w:rsid w:val="0031520A"/>
    <w:rsid w:val="00315326"/>
    <w:rsid w:val="00315371"/>
    <w:rsid w:val="003153E2"/>
    <w:rsid w:val="003156C7"/>
    <w:rsid w:val="0031578F"/>
    <w:rsid w:val="00315A6D"/>
    <w:rsid w:val="00315B57"/>
    <w:rsid w:val="00315EB5"/>
    <w:rsid w:val="00315EB6"/>
    <w:rsid w:val="0031611F"/>
    <w:rsid w:val="00316226"/>
    <w:rsid w:val="003164A3"/>
    <w:rsid w:val="0031654C"/>
    <w:rsid w:val="00316573"/>
    <w:rsid w:val="0031661C"/>
    <w:rsid w:val="0031667D"/>
    <w:rsid w:val="0031670A"/>
    <w:rsid w:val="00316864"/>
    <w:rsid w:val="00316886"/>
    <w:rsid w:val="00316ACB"/>
    <w:rsid w:val="00316B8D"/>
    <w:rsid w:val="00316C64"/>
    <w:rsid w:val="00316D33"/>
    <w:rsid w:val="00316D96"/>
    <w:rsid w:val="00316E2D"/>
    <w:rsid w:val="00316E4F"/>
    <w:rsid w:val="00316ED6"/>
    <w:rsid w:val="00317346"/>
    <w:rsid w:val="003173D6"/>
    <w:rsid w:val="00317431"/>
    <w:rsid w:val="00317468"/>
    <w:rsid w:val="0031747A"/>
    <w:rsid w:val="0031768E"/>
    <w:rsid w:val="00317721"/>
    <w:rsid w:val="003177BB"/>
    <w:rsid w:val="00317A33"/>
    <w:rsid w:val="00317A60"/>
    <w:rsid w:val="00317ACF"/>
    <w:rsid w:val="00317E19"/>
    <w:rsid w:val="00317E42"/>
    <w:rsid w:val="0032003A"/>
    <w:rsid w:val="00320110"/>
    <w:rsid w:val="00320339"/>
    <w:rsid w:val="00320412"/>
    <w:rsid w:val="003204BA"/>
    <w:rsid w:val="003206A2"/>
    <w:rsid w:val="0032087E"/>
    <w:rsid w:val="003208C7"/>
    <w:rsid w:val="00320AAB"/>
    <w:rsid w:val="00320AAC"/>
    <w:rsid w:val="00320AFD"/>
    <w:rsid w:val="00320B9A"/>
    <w:rsid w:val="00320C66"/>
    <w:rsid w:val="00321214"/>
    <w:rsid w:val="003213D5"/>
    <w:rsid w:val="003216C3"/>
    <w:rsid w:val="003217CB"/>
    <w:rsid w:val="003217F7"/>
    <w:rsid w:val="0032180E"/>
    <w:rsid w:val="00321A7E"/>
    <w:rsid w:val="00321AE5"/>
    <w:rsid w:val="00321CCD"/>
    <w:rsid w:val="00321E8B"/>
    <w:rsid w:val="00321E94"/>
    <w:rsid w:val="00321F66"/>
    <w:rsid w:val="003220A8"/>
    <w:rsid w:val="00322228"/>
    <w:rsid w:val="00322418"/>
    <w:rsid w:val="00322620"/>
    <w:rsid w:val="00322727"/>
    <w:rsid w:val="00322C0A"/>
    <w:rsid w:val="00322C2E"/>
    <w:rsid w:val="00322FBC"/>
    <w:rsid w:val="0032315B"/>
    <w:rsid w:val="00323737"/>
    <w:rsid w:val="0032379E"/>
    <w:rsid w:val="00323AC1"/>
    <w:rsid w:val="00323AD6"/>
    <w:rsid w:val="00323CA1"/>
    <w:rsid w:val="00323D5E"/>
    <w:rsid w:val="00323F20"/>
    <w:rsid w:val="00323F27"/>
    <w:rsid w:val="00324261"/>
    <w:rsid w:val="003242EF"/>
    <w:rsid w:val="00324377"/>
    <w:rsid w:val="003243D5"/>
    <w:rsid w:val="0032447D"/>
    <w:rsid w:val="003245FD"/>
    <w:rsid w:val="0032470C"/>
    <w:rsid w:val="00324A3B"/>
    <w:rsid w:val="00324BAD"/>
    <w:rsid w:val="00324CD2"/>
    <w:rsid w:val="00324D21"/>
    <w:rsid w:val="00324E0F"/>
    <w:rsid w:val="00324F68"/>
    <w:rsid w:val="00324F6F"/>
    <w:rsid w:val="00325339"/>
    <w:rsid w:val="0032543B"/>
    <w:rsid w:val="003255AA"/>
    <w:rsid w:val="003255CD"/>
    <w:rsid w:val="003255E3"/>
    <w:rsid w:val="003256D0"/>
    <w:rsid w:val="003258F1"/>
    <w:rsid w:val="00325C26"/>
    <w:rsid w:val="00325CFC"/>
    <w:rsid w:val="00325E91"/>
    <w:rsid w:val="00326102"/>
    <w:rsid w:val="00326160"/>
    <w:rsid w:val="003261A6"/>
    <w:rsid w:val="003262B8"/>
    <w:rsid w:val="0032634E"/>
    <w:rsid w:val="003264B9"/>
    <w:rsid w:val="003265AE"/>
    <w:rsid w:val="003266A4"/>
    <w:rsid w:val="003266BB"/>
    <w:rsid w:val="0032686F"/>
    <w:rsid w:val="003268E5"/>
    <w:rsid w:val="003269BF"/>
    <w:rsid w:val="00326A95"/>
    <w:rsid w:val="00326AB6"/>
    <w:rsid w:val="00326AFB"/>
    <w:rsid w:val="00326BF1"/>
    <w:rsid w:val="00326C39"/>
    <w:rsid w:val="00326FA2"/>
    <w:rsid w:val="00327289"/>
    <w:rsid w:val="003274F7"/>
    <w:rsid w:val="00327B03"/>
    <w:rsid w:val="00327B7D"/>
    <w:rsid w:val="00327C25"/>
    <w:rsid w:val="00327C72"/>
    <w:rsid w:val="00327DD2"/>
    <w:rsid w:val="00327E93"/>
    <w:rsid w:val="0032F2EF"/>
    <w:rsid w:val="00330014"/>
    <w:rsid w:val="003300B2"/>
    <w:rsid w:val="003300E2"/>
    <w:rsid w:val="003301DA"/>
    <w:rsid w:val="003301F0"/>
    <w:rsid w:val="0033032B"/>
    <w:rsid w:val="003303C3"/>
    <w:rsid w:val="0033059C"/>
    <w:rsid w:val="0033084A"/>
    <w:rsid w:val="003308E7"/>
    <w:rsid w:val="003309AA"/>
    <w:rsid w:val="00330AD5"/>
    <w:rsid w:val="00330C6B"/>
    <w:rsid w:val="00330EC2"/>
    <w:rsid w:val="00330EEA"/>
    <w:rsid w:val="00330FBD"/>
    <w:rsid w:val="003314B6"/>
    <w:rsid w:val="00331521"/>
    <w:rsid w:val="0033165E"/>
    <w:rsid w:val="003316A6"/>
    <w:rsid w:val="0033173F"/>
    <w:rsid w:val="003319EA"/>
    <w:rsid w:val="00331A20"/>
    <w:rsid w:val="00331A32"/>
    <w:rsid w:val="00331A9B"/>
    <w:rsid w:val="00331AC0"/>
    <w:rsid w:val="00331B3B"/>
    <w:rsid w:val="00331D73"/>
    <w:rsid w:val="00331D7D"/>
    <w:rsid w:val="00331DF4"/>
    <w:rsid w:val="00331E65"/>
    <w:rsid w:val="00332035"/>
    <w:rsid w:val="003321EF"/>
    <w:rsid w:val="00332298"/>
    <w:rsid w:val="003325E7"/>
    <w:rsid w:val="00332788"/>
    <w:rsid w:val="00332B59"/>
    <w:rsid w:val="00332B92"/>
    <w:rsid w:val="00332C3E"/>
    <w:rsid w:val="00332CA1"/>
    <w:rsid w:val="00332D53"/>
    <w:rsid w:val="0033300B"/>
    <w:rsid w:val="0033301E"/>
    <w:rsid w:val="003330C9"/>
    <w:rsid w:val="00333107"/>
    <w:rsid w:val="0033319F"/>
    <w:rsid w:val="00333277"/>
    <w:rsid w:val="0033327F"/>
    <w:rsid w:val="003332BC"/>
    <w:rsid w:val="003332F3"/>
    <w:rsid w:val="0033343B"/>
    <w:rsid w:val="003334A5"/>
    <w:rsid w:val="003337C4"/>
    <w:rsid w:val="003338C6"/>
    <w:rsid w:val="0033393C"/>
    <w:rsid w:val="00333949"/>
    <w:rsid w:val="003339BD"/>
    <w:rsid w:val="00333A3B"/>
    <w:rsid w:val="00333ABD"/>
    <w:rsid w:val="00333AE0"/>
    <w:rsid w:val="00333D33"/>
    <w:rsid w:val="00333F07"/>
    <w:rsid w:val="003340F5"/>
    <w:rsid w:val="0033423E"/>
    <w:rsid w:val="00334303"/>
    <w:rsid w:val="00334398"/>
    <w:rsid w:val="003347EE"/>
    <w:rsid w:val="003348AB"/>
    <w:rsid w:val="0033497F"/>
    <w:rsid w:val="00334CD9"/>
    <w:rsid w:val="00334DE8"/>
    <w:rsid w:val="00335186"/>
    <w:rsid w:val="003354A7"/>
    <w:rsid w:val="003354FA"/>
    <w:rsid w:val="0033566C"/>
    <w:rsid w:val="003356F3"/>
    <w:rsid w:val="003357EE"/>
    <w:rsid w:val="003358ED"/>
    <w:rsid w:val="00335AE1"/>
    <w:rsid w:val="003364E6"/>
    <w:rsid w:val="0033680D"/>
    <w:rsid w:val="003368C2"/>
    <w:rsid w:val="0033690C"/>
    <w:rsid w:val="003369C8"/>
    <w:rsid w:val="00336C6D"/>
    <w:rsid w:val="00336CF8"/>
    <w:rsid w:val="00336D6B"/>
    <w:rsid w:val="00336E9A"/>
    <w:rsid w:val="00336FA5"/>
    <w:rsid w:val="003370DA"/>
    <w:rsid w:val="003370F6"/>
    <w:rsid w:val="00337122"/>
    <w:rsid w:val="00337368"/>
    <w:rsid w:val="00337398"/>
    <w:rsid w:val="00337566"/>
    <w:rsid w:val="00337748"/>
    <w:rsid w:val="00337752"/>
    <w:rsid w:val="003377B9"/>
    <w:rsid w:val="0033793D"/>
    <w:rsid w:val="00337A23"/>
    <w:rsid w:val="00337A74"/>
    <w:rsid w:val="00337A82"/>
    <w:rsid w:val="00337B3A"/>
    <w:rsid w:val="00337B4D"/>
    <w:rsid w:val="00337C5B"/>
    <w:rsid w:val="00337DB9"/>
    <w:rsid w:val="0034001F"/>
    <w:rsid w:val="003400CE"/>
    <w:rsid w:val="003401AA"/>
    <w:rsid w:val="00340485"/>
    <w:rsid w:val="0034050B"/>
    <w:rsid w:val="00340577"/>
    <w:rsid w:val="003406A5"/>
    <w:rsid w:val="0034073A"/>
    <w:rsid w:val="003407A9"/>
    <w:rsid w:val="00340862"/>
    <w:rsid w:val="00340BA3"/>
    <w:rsid w:val="00340BAF"/>
    <w:rsid w:val="00340C2B"/>
    <w:rsid w:val="00340C9E"/>
    <w:rsid w:val="00340D8A"/>
    <w:rsid w:val="00340E8F"/>
    <w:rsid w:val="00340F56"/>
    <w:rsid w:val="00340F89"/>
    <w:rsid w:val="00340F9A"/>
    <w:rsid w:val="00341002"/>
    <w:rsid w:val="00341018"/>
    <w:rsid w:val="003410AE"/>
    <w:rsid w:val="003410B3"/>
    <w:rsid w:val="0034116C"/>
    <w:rsid w:val="003413B9"/>
    <w:rsid w:val="003413F0"/>
    <w:rsid w:val="00341457"/>
    <w:rsid w:val="003414E4"/>
    <w:rsid w:val="003414F0"/>
    <w:rsid w:val="00341546"/>
    <w:rsid w:val="0034158C"/>
    <w:rsid w:val="003415D5"/>
    <w:rsid w:val="0034188F"/>
    <w:rsid w:val="00341A23"/>
    <w:rsid w:val="00341C61"/>
    <w:rsid w:val="00341E47"/>
    <w:rsid w:val="00341ED8"/>
    <w:rsid w:val="00341F19"/>
    <w:rsid w:val="003420D9"/>
    <w:rsid w:val="003423E0"/>
    <w:rsid w:val="003426FF"/>
    <w:rsid w:val="003427A6"/>
    <w:rsid w:val="003427E4"/>
    <w:rsid w:val="00342BFD"/>
    <w:rsid w:val="00342C16"/>
    <w:rsid w:val="00342E1F"/>
    <w:rsid w:val="0034301A"/>
    <w:rsid w:val="0034311C"/>
    <w:rsid w:val="00343142"/>
    <w:rsid w:val="0034322D"/>
    <w:rsid w:val="003439FD"/>
    <w:rsid w:val="00343B03"/>
    <w:rsid w:val="00343B80"/>
    <w:rsid w:val="00343B95"/>
    <w:rsid w:val="00343BC5"/>
    <w:rsid w:val="00343C8C"/>
    <w:rsid w:val="00343D76"/>
    <w:rsid w:val="00343EE7"/>
    <w:rsid w:val="003440EB"/>
    <w:rsid w:val="003441E2"/>
    <w:rsid w:val="003444F7"/>
    <w:rsid w:val="003446E3"/>
    <w:rsid w:val="003446EE"/>
    <w:rsid w:val="0034477F"/>
    <w:rsid w:val="0034482C"/>
    <w:rsid w:val="003448A3"/>
    <w:rsid w:val="00344942"/>
    <w:rsid w:val="00344A99"/>
    <w:rsid w:val="00344DFD"/>
    <w:rsid w:val="00344EAE"/>
    <w:rsid w:val="003451D3"/>
    <w:rsid w:val="00345340"/>
    <w:rsid w:val="00345582"/>
    <w:rsid w:val="003455B4"/>
    <w:rsid w:val="003456B3"/>
    <w:rsid w:val="00345926"/>
    <w:rsid w:val="00345E2F"/>
    <w:rsid w:val="00345F23"/>
    <w:rsid w:val="00346017"/>
    <w:rsid w:val="0034611B"/>
    <w:rsid w:val="00346162"/>
    <w:rsid w:val="003465C3"/>
    <w:rsid w:val="00346631"/>
    <w:rsid w:val="0034666E"/>
    <w:rsid w:val="00346719"/>
    <w:rsid w:val="00346784"/>
    <w:rsid w:val="003467BE"/>
    <w:rsid w:val="003468B9"/>
    <w:rsid w:val="00346AAD"/>
    <w:rsid w:val="00346AD7"/>
    <w:rsid w:val="00346D0A"/>
    <w:rsid w:val="00346D96"/>
    <w:rsid w:val="00346DBE"/>
    <w:rsid w:val="00346EA4"/>
    <w:rsid w:val="00346EE0"/>
    <w:rsid w:val="00347093"/>
    <w:rsid w:val="003470EA"/>
    <w:rsid w:val="0034712F"/>
    <w:rsid w:val="003472FE"/>
    <w:rsid w:val="0034735C"/>
    <w:rsid w:val="0034736A"/>
    <w:rsid w:val="0034747C"/>
    <w:rsid w:val="003474E1"/>
    <w:rsid w:val="003475EC"/>
    <w:rsid w:val="0034767A"/>
    <w:rsid w:val="003477BC"/>
    <w:rsid w:val="003477E8"/>
    <w:rsid w:val="00347B6C"/>
    <w:rsid w:val="00347ED8"/>
    <w:rsid w:val="0034CC10"/>
    <w:rsid w:val="00350038"/>
    <w:rsid w:val="00350171"/>
    <w:rsid w:val="00350189"/>
    <w:rsid w:val="003501DF"/>
    <w:rsid w:val="0035025B"/>
    <w:rsid w:val="0035069F"/>
    <w:rsid w:val="00350BC5"/>
    <w:rsid w:val="00350D4C"/>
    <w:rsid w:val="00350D59"/>
    <w:rsid w:val="00350F08"/>
    <w:rsid w:val="003511F0"/>
    <w:rsid w:val="0035122A"/>
    <w:rsid w:val="0035129B"/>
    <w:rsid w:val="003512BB"/>
    <w:rsid w:val="003512C3"/>
    <w:rsid w:val="003512CE"/>
    <w:rsid w:val="0035151C"/>
    <w:rsid w:val="00351A63"/>
    <w:rsid w:val="00351AB9"/>
    <w:rsid w:val="00351D4B"/>
    <w:rsid w:val="0035217A"/>
    <w:rsid w:val="00352254"/>
    <w:rsid w:val="003522A3"/>
    <w:rsid w:val="00352347"/>
    <w:rsid w:val="00352353"/>
    <w:rsid w:val="003524B6"/>
    <w:rsid w:val="003526F7"/>
    <w:rsid w:val="0035271B"/>
    <w:rsid w:val="00352B02"/>
    <w:rsid w:val="00352BB6"/>
    <w:rsid w:val="00352C62"/>
    <w:rsid w:val="00352F87"/>
    <w:rsid w:val="00353090"/>
    <w:rsid w:val="003531DB"/>
    <w:rsid w:val="003533D0"/>
    <w:rsid w:val="00353465"/>
    <w:rsid w:val="00353681"/>
    <w:rsid w:val="0035371A"/>
    <w:rsid w:val="003537C0"/>
    <w:rsid w:val="00353851"/>
    <w:rsid w:val="00353929"/>
    <w:rsid w:val="00353A00"/>
    <w:rsid w:val="00353A39"/>
    <w:rsid w:val="00353C60"/>
    <w:rsid w:val="00353D69"/>
    <w:rsid w:val="00353DAC"/>
    <w:rsid w:val="00353F9E"/>
    <w:rsid w:val="0035405E"/>
    <w:rsid w:val="003540D1"/>
    <w:rsid w:val="00354142"/>
    <w:rsid w:val="003542A6"/>
    <w:rsid w:val="00354575"/>
    <w:rsid w:val="003545BF"/>
    <w:rsid w:val="0035460E"/>
    <w:rsid w:val="00354F2F"/>
    <w:rsid w:val="00355018"/>
    <w:rsid w:val="0035508F"/>
    <w:rsid w:val="003550FA"/>
    <w:rsid w:val="003552A5"/>
    <w:rsid w:val="003552C1"/>
    <w:rsid w:val="00355368"/>
    <w:rsid w:val="00355468"/>
    <w:rsid w:val="00355639"/>
    <w:rsid w:val="0035577A"/>
    <w:rsid w:val="0035586A"/>
    <w:rsid w:val="003558CB"/>
    <w:rsid w:val="003558F6"/>
    <w:rsid w:val="0035597A"/>
    <w:rsid w:val="0035598A"/>
    <w:rsid w:val="00355B1C"/>
    <w:rsid w:val="00355B3A"/>
    <w:rsid w:val="00355BBC"/>
    <w:rsid w:val="00355C84"/>
    <w:rsid w:val="00355EF3"/>
    <w:rsid w:val="00356068"/>
    <w:rsid w:val="0035611A"/>
    <w:rsid w:val="00356199"/>
    <w:rsid w:val="0035630C"/>
    <w:rsid w:val="003563C8"/>
    <w:rsid w:val="0035651C"/>
    <w:rsid w:val="0035657E"/>
    <w:rsid w:val="0035669C"/>
    <w:rsid w:val="003566DE"/>
    <w:rsid w:val="003569E7"/>
    <w:rsid w:val="00356ACD"/>
    <w:rsid w:val="00356AF9"/>
    <w:rsid w:val="00356C3D"/>
    <w:rsid w:val="00356EAE"/>
    <w:rsid w:val="00356F59"/>
    <w:rsid w:val="00356F7B"/>
    <w:rsid w:val="00357042"/>
    <w:rsid w:val="00357071"/>
    <w:rsid w:val="003570FE"/>
    <w:rsid w:val="0035711C"/>
    <w:rsid w:val="0035745F"/>
    <w:rsid w:val="0035760F"/>
    <w:rsid w:val="0035761C"/>
    <w:rsid w:val="0035780E"/>
    <w:rsid w:val="00357836"/>
    <w:rsid w:val="003579DA"/>
    <w:rsid w:val="00357ADC"/>
    <w:rsid w:val="00357D17"/>
    <w:rsid w:val="00357F97"/>
    <w:rsid w:val="00357FBA"/>
    <w:rsid w:val="003602C6"/>
    <w:rsid w:val="003603C5"/>
    <w:rsid w:val="003605FF"/>
    <w:rsid w:val="0036066E"/>
    <w:rsid w:val="0036069E"/>
    <w:rsid w:val="003606EC"/>
    <w:rsid w:val="00360768"/>
    <w:rsid w:val="00360796"/>
    <w:rsid w:val="00360801"/>
    <w:rsid w:val="00360884"/>
    <w:rsid w:val="003608D8"/>
    <w:rsid w:val="0036095B"/>
    <w:rsid w:val="00360A33"/>
    <w:rsid w:val="00360AA7"/>
    <w:rsid w:val="00360ACE"/>
    <w:rsid w:val="00360B75"/>
    <w:rsid w:val="00360D44"/>
    <w:rsid w:val="00360EC6"/>
    <w:rsid w:val="00360F3B"/>
    <w:rsid w:val="00361027"/>
    <w:rsid w:val="0036113F"/>
    <w:rsid w:val="00361146"/>
    <w:rsid w:val="00361308"/>
    <w:rsid w:val="0036151C"/>
    <w:rsid w:val="00361585"/>
    <w:rsid w:val="0036163B"/>
    <w:rsid w:val="003616B1"/>
    <w:rsid w:val="00361772"/>
    <w:rsid w:val="003618C8"/>
    <w:rsid w:val="00361A9B"/>
    <w:rsid w:val="00361B32"/>
    <w:rsid w:val="00361B55"/>
    <w:rsid w:val="00361C09"/>
    <w:rsid w:val="00361D43"/>
    <w:rsid w:val="00361E8F"/>
    <w:rsid w:val="00361FA8"/>
    <w:rsid w:val="003620F9"/>
    <w:rsid w:val="00362277"/>
    <w:rsid w:val="00362447"/>
    <w:rsid w:val="00362466"/>
    <w:rsid w:val="00362486"/>
    <w:rsid w:val="003624E3"/>
    <w:rsid w:val="0036266A"/>
    <w:rsid w:val="0036275B"/>
    <w:rsid w:val="003627EE"/>
    <w:rsid w:val="0036299F"/>
    <w:rsid w:val="00362A2C"/>
    <w:rsid w:val="00362AD5"/>
    <w:rsid w:val="00362C03"/>
    <w:rsid w:val="00362C33"/>
    <w:rsid w:val="00362CCF"/>
    <w:rsid w:val="00362D91"/>
    <w:rsid w:val="00362E1D"/>
    <w:rsid w:val="00362E4E"/>
    <w:rsid w:val="00362E93"/>
    <w:rsid w:val="00362FB8"/>
    <w:rsid w:val="003631DB"/>
    <w:rsid w:val="0036332C"/>
    <w:rsid w:val="0036332E"/>
    <w:rsid w:val="00363372"/>
    <w:rsid w:val="00363507"/>
    <w:rsid w:val="0036358B"/>
    <w:rsid w:val="003635C1"/>
    <w:rsid w:val="0036379E"/>
    <w:rsid w:val="00363800"/>
    <w:rsid w:val="00363A63"/>
    <w:rsid w:val="00363C59"/>
    <w:rsid w:val="00363C5D"/>
    <w:rsid w:val="00363F07"/>
    <w:rsid w:val="003642A2"/>
    <w:rsid w:val="003642C4"/>
    <w:rsid w:val="0036438F"/>
    <w:rsid w:val="00364524"/>
    <w:rsid w:val="0036453E"/>
    <w:rsid w:val="00364644"/>
    <w:rsid w:val="0036487F"/>
    <w:rsid w:val="003648EC"/>
    <w:rsid w:val="003649AA"/>
    <w:rsid w:val="00364D63"/>
    <w:rsid w:val="00364DC4"/>
    <w:rsid w:val="0036513A"/>
    <w:rsid w:val="00365144"/>
    <w:rsid w:val="003651D1"/>
    <w:rsid w:val="00365237"/>
    <w:rsid w:val="0036559C"/>
    <w:rsid w:val="003655A1"/>
    <w:rsid w:val="003655B7"/>
    <w:rsid w:val="0036587E"/>
    <w:rsid w:val="003658C6"/>
    <w:rsid w:val="00365956"/>
    <w:rsid w:val="00365BCD"/>
    <w:rsid w:val="00365E46"/>
    <w:rsid w:val="00365FB7"/>
    <w:rsid w:val="003660CD"/>
    <w:rsid w:val="003660E9"/>
    <w:rsid w:val="003662A7"/>
    <w:rsid w:val="003662B5"/>
    <w:rsid w:val="003662C5"/>
    <w:rsid w:val="00366412"/>
    <w:rsid w:val="0036656D"/>
    <w:rsid w:val="00366643"/>
    <w:rsid w:val="003666BB"/>
    <w:rsid w:val="00366735"/>
    <w:rsid w:val="00366785"/>
    <w:rsid w:val="00366868"/>
    <w:rsid w:val="00366A86"/>
    <w:rsid w:val="00366AE0"/>
    <w:rsid w:val="00366B08"/>
    <w:rsid w:val="00366B76"/>
    <w:rsid w:val="00366D06"/>
    <w:rsid w:val="00366D7F"/>
    <w:rsid w:val="00367016"/>
    <w:rsid w:val="0036729A"/>
    <w:rsid w:val="00367496"/>
    <w:rsid w:val="0036750C"/>
    <w:rsid w:val="0036752E"/>
    <w:rsid w:val="003675A2"/>
    <w:rsid w:val="0036783F"/>
    <w:rsid w:val="0036784A"/>
    <w:rsid w:val="003678BE"/>
    <w:rsid w:val="003679EC"/>
    <w:rsid w:val="00367A41"/>
    <w:rsid w:val="00367BE0"/>
    <w:rsid w:val="00367C60"/>
    <w:rsid w:val="00367FD8"/>
    <w:rsid w:val="00367FF8"/>
    <w:rsid w:val="00370038"/>
    <w:rsid w:val="003700F8"/>
    <w:rsid w:val="0037014E"/>
    <w:rsid w:val="0037021A"/>
    <w:rsid w:val="0037040F"/>
    <w:rsid w:val="00370592"/>
    <w:rsid w:val="003706C1"/>
    <w:rsid w:val="00370706"/>
    <w:rsid w:val="00370753"/>
    <w:rsid w:val="00370859"/>
    <w:rsid w:val="00370949"/>
    <w:rsid w:val="00370D23"/>
    <w:rsid w:val="00370DD9"/>
    <w:rsid w:val="003712F2"/>
    <w:rsid w:val="003714AF"/>
    <w:rsid w:val="003714BE"/>
    <w:rsid w:val="0037153A"/>
    <w:rsid w:val="00371708"/>
    <w:rsid w:val="003719B3"/>
    <w:rsid w:val="00371A55"/>
    <w:rsid w:val="00371A77"/>
    <w:rsid w:val="00371C26"/>
    <w:rsid w:val="00371E30"/>
    <w:rsid w:val="00371E47"/>
    <w:rsid w:val="00371EAD"/>
    <w:rsid w:val="003720A8"/>
    <w:rsid w:val="0037229C"/>
    <w:rsid w:val="0037232F"/>
    <w:rsid w:val="003723DA"/>
    <w:rsid w:val="0037243B"/>
    <w:rsid w:val="0037251C"/>
    <w:rsid w:val="0037267A"/>
    <w:rsid w:val="0037272C"/>
    <w:rsid w:val="003728FC"/>
    <w:rsid w:val="00372916"/>
    <w:rsid w:val="00372B9A"/>
    <w:rsid w:val="003731BF"/>
    <w:rsid w:val="003731C9"/>
    <w:rsid w:val="003732F9"/>
    <w:rsid w:val="0037335C"/>
    <w:rsid w:val="00373458"/>
    <w:rsid w:val="00373516"/>
    <w:rsid w:val="00373517"/>
    <w:rsid w:val="0037372F"/>
    <w:rsid w:val="003737E0"/>
    <w:rsid w:val="00373867"/>
    <w:rsid w:val="00373C26"/>
    <w:rsid w:val="00373F36"/>
    <w:rsid w:val="00373F8B"/>
    <w:rsid w:val="00373FE8"/>
    <w:rsid w:val="00374049"/>
    <w:rsid w:val="0037406C"/>
    <w:rsid w:val="003740DB"/>
    <w:rsid w:val="00374100"/>
    <w:rsid w:val="00374142"/>
    <w:rsid w:val="0037416F"/>
    <w:rsid w:val="003742A2"/>
    <w:rsid w:val="00374395"/>
    <w:rsid w:val="00374547"/>
    <w:rsid w:val="0037473C"/>
    <w:rsid w:val="003748A4"/>
    <w:rsid w:val="0037492E"/>
    <w:rsid w:val="00374980"/>
    <w:rsid w:val="00374AF1"/>
    <w:rsid w:val="00374C0F"/>
    <w:rsid w:val="00374CA8"/>
    <w:rsid w:val="00374DFE"/>
    <w:rsid w:val="00374E54"/>
    <w:rsid w:val="00374F6E"/>
    <w:rsid w:val="0037510A"/>
    <w:rsid w:val="00375124"/>
    <w:rsid w:val="0037515B"/>
    <w:rsid w:val="003751E8"/>
    <w:rsid w:val="00375219"/>
    <w:rsid w:val="00375287"/>
    <w:rsid w:val="003752FB"/>
    <w:rsid w:val="00375313"/>
    <w:rsid w:val="00375464"/>
    <w:rsid w:val="00375585"/>
    <w:rsid w:val="00375651"/>
    <w:rsid w:val="00375791"/>
    <w:rsid w:val="00375826"/>
    <w:rsid w:val="00375960"/>
    <w:rsid w:val="00375994"/>
    <w:rsid w:val="00375A7C"/>
    <w:rsid w:val="00375B9F"/>
    <w:rsid w:val="00375BE3"/>
    <w:rsid w:val="00375C31"/>
    <w:rsid w:val="00375C59"/>
    <w:rsid w:val="00375C77"/>
    <w:rsid w:val="00375CBD"/>
    <w:rsid w:val="00375DDC"/>
    <w:rsid w:val="00375E05"/>
    <w:rsid w:val="00376024"/>
    <w:rsid w:val="00376346"/>
    <w:rsid w:val="003763A2"/>
    <w:rsid w:val="003764A5"/>
    <w:rsid w:val="0037663D"/>
    <w:rsid w:val="00376649"/>
    <w:rsid w:val="003767DE"/>
    <w:rsid w:val="00376B47"/>
    <w:rsid w:val="00376BB7"/>
    <w:rsid w:val="00376C71"/>
    <w:rsid w:val="00376D0E"/>
    <w:rsid w:val="00376E6B"/>
    <w:rsid w:val="00376E9C"/>
    <w:rsid w:val="00376EEE"/>
    <w:rsid w:val="0037713B"/>
    <w:rsid w:val="00377348"/>
    <w:rsid w:val="00377454"/>
    <w:rsid w:val="003776B4"/>
    <w:rsid w:val="0037778E"/>
    <w:rsid w:val="0037779E"/>
    <w:rsid w:val="0037790B"/>
    <w:rsid w:val="00377BA1"/>
    <w:rsid w:val="00377D54"/>
    <w:rsid w:val="00377FF0"/>
    <w:rsid w:val="00380028"/>
    <w:rsid w:val="003800DB"/>
    <w:rsid w:val="00380218"/>
    <w:rsid w:val="0038051B"/>
    <w:rsid w:val="00380532"/>
    <w:rsid w:val="00380579"/>
    <w:rsid w:val="003805A2"/>
    <w:rsid w:val="003805CB"/>
    <w:rsid w:val="00380616"/>
    <w:rsid w:val="00380794"/>
    <w:rsid w:val="0038092C"/>
    <w:rsid w:val="00380A0A"/>
    <w:rsid w:val="00380ADA"/>
    <w:rsid w:val="00380BB7"/>
    <w:rsid w:val="00380D1F"/>
    <w:rsid w:val="00380D64"/>
    <w:rsid w:val="00380D79"/>
    <w:rsid w:val="00380E07"/>
    <w:rsid w:val="00380E16"/>
    <w:rsid w:val="00380E53"/>
    <w:rsid w:val="00380EDC"/>
    <w:rsid w:val="00380F97"/>
    <w:rsid w:val="00380FF9"/>
    <w:rsid w:val="00381022"/>
    <w:rsid w:val="0038147F"/>
    <w:rsid w:val="003814B8"/>
    <w:rsid w:val="003817B2"/>
    <w:rsid w:val="00381905"/>
    <w:rsid w:val="00381B0D"/>
    <w:rsid w:val="00381B85"/>
    <w:rsid w:val="00381D6C"/>
    <w:rsid w:val="00382055"/>
    <w:rsid w:val="0038255E"/>
    <w:rsid w:val="0038257B"/>
    <w:rsid w:val="003827B8"/>
    <w:rsid w:val="00382909"/>
    <w:rsid w:val="00382B97"/>
    <w:rsid w:val="00382C0C"/>
    <w:rsid w:val="00382C73"/>
    <w:rsid w:val="00382D47"/>
    <w:rsid w:val="00382D99"/>
    <w:rsid w:val="00382DF1"/>
    <w:rsid w:val="00382EA0"/>
    <w:rsid w:val="00382EE1"/>
    <w:rsid w:val="00382F24"/>
    <w:rsid w:val="0038313A"/>
    <w:rsid w:val="00383223"/>
    <w:rsid w:val="00383269"/>
    <w:rsid w:val="0038326C"/>
    <w:rsid w:val="0038328B"/>
    <w:rsid w:val="003834A1"/>
    <w:rsid w:val="0038354C"/>
    <w:rsid w:val="003835CE"/>
    <w:rsid w:val="00383753"/>
    <w:rsid w:val="003839C2"/>
    <w:rsid w:val="00383A0C"/>
    <w:rsid w:val="00383A2B"/>
    <w:rsid w:val="00383AEC"/>
    <w:rsid w:val="00383B27"/>
    <w:rsid w:val="00383BD0"/>
    <w:rsid w:val="00383C4A"/>
    <w:rsid w:val="00383CAA"/>
    <w:rsid w:val="0038422B"/>
    <w:rsid w:val="00384258"/>
    <w:rsid w:val="003842D0"/>
    <w:rsid w:val="0038440B"/>
    <w:rsid w:val="003845DF"/>
    <w:rsid w:val="003846F4"/>
    <w:rsid w:val="003847C9"/>
    <w:rsid w:val="00384B18"/>
    <w:rsid w:val="00384D46"/>
    <w:rsid w:val="00384F8C"/>
    <w:rsid w:val="00385019"/>
    <w:rsid w:val="00385131"/>
    <w:rsid w:val="003851C4"/>
    <w:rsid w:val="003851E2"/>
    <w:rsid w:val="0038522C"/>
    <w:rsid w:val="0038571F"/>
    <w:rsid w:val="00385A40"/>
    <w:rsid w:val="00385A90"/>
    <w:rsid w:val="00385AA6"/>
    <w:rsid w:val="00385AD9"/>
    <w:rsid w:val="00385B9F"/>
    <w:rsid w:val="00385BC8"/>
    <w:rsid w:val="00385CBD"/>
    <w:rsid w:val="00385EBC"/>
    <w:rsid w:val="00385F7C"/>
    <w:rsid w:val="00385F85"/>
    <w:rsid w:val="00385FE0"/>
    <w:rsid w:val="0038605B"/>
    <w:rsid w:val="0038620B"/>
    <w:rsid w:val="0038643E"/>
    <w:rsid w:val="00386441"/>
    <w:rsid w:val="003864FD"/>
    <w:rsid w:val="00386935"/>
    <w:rsid w:val="00386B08"/>
    <w:rsid w:val="00386BC8"/>
    <w:rsid w:val="00386CC9"/>
    <w:rsid w:val="00386E98"/>
    <w:rsid w:val="00386E9C"/>
    <w:rsid w:val="00386F66"/>
    <w:rsid w:val="00386FF2"/>
    <w:rsid w:val="00387007"/>
    <w:rsid w:val="003872A6"/>
    <w:rsid w:val="003872D4"/>
    <w:rsid w:val="00387417"/>
    <w:rsid w:val="00387545"/>
    <w:rsid w:val="00387573"/>
    <w:rsid w:val="00387647"/>
    <w:rsid w:val="003876CF"/>
    <w:rsid w:val="0038791A"/>
    <w:rsid w:val="00387B20"/>
    <w:rsid w:val="00387CAB"/>
    <w:rsid w:val="00387CAF"/>
    <w:rsid w:val="00387FEE"/>
    <w:rsid w:val="00390051"/>
    <w:rsid w:val="00390056"/>
    <w:rsid w:val="00390373"/>
    <w:rsid w:val="0039055C"/>
    <w:rsid w:val="00390718"/>
    <w:rsid w:val="00390767"/>
    <w:rsid w:val="0039081A"/>
    <w:rsid w:val="00390883"/>
    <w:rsid w:val="003908DC"/>
    <w:rsid w:val="00390A59"/>
    <w:rsid w:val="00390A62"/>
    <w:rsid w:val="00390E89"/>
    <w:rsid w:val="00390F9E"/>
    <w:rsid w:val="0039120B"/>
    <w:rsid w:val="0039120F"/>
    <w:rsid w:val="00391212"/>
    <w:rsid w:val="00391470"/>
    <w:rsid w:val="003916B3"/>
    <w:rsid w:val="0039170B"/>
    <w:rsid w:val="00391B73"/>
    <w:rsid w:val="00391BCE"/>
    <w:rsid w:val="00392084"/>
    <w:rsid w:val="003920C4"/>
    <w:rsid w:val="00392184"/>
    <w:rsid w:val="0039219E"/>
    <w:rsid w:val="0039247A"/>
    <w:rsid w:val="003924BB"/>
    <w:rsid w:val="00392509"/>
    <w:rsid w:val="00392652"/>
    <w:rsid w:val="003927A3"/>
    <w:rsid w:val="003927F1"/>
    <w:rsid w:val="00392908"/>
    <w:rsid w:val="00392A5B"/>
    <w:rsid w:val="00392AE2"/>
    <w:rsid w:val="00392B1B"/>
    <w:rsid w:val="00392B41"/>
    <w:rsid w:val="00392D6E"/>
    <w:rsid w:val="00392DC9"/>
    <w:rsid w:val="00392DDC"/>
    <w:rsid w:val="00392FEF"/>
    <w:rsid w:val="00393283"/>
    <w:rsid w:val="00393393"/>
    <w:rsid w:val="003933CE"/>
    <w:rsid w:val="00393433"/>
    <w:rsid w:val="0039367D"/>
    <w:rsid w:val="003937E1"/>
    <w:rsid w:val="00393A0C"/>
    <w:rsid w:val="00393AFF"/>
    <w:rsid w:val="00393BE5"/>
    <w:rsid w:val="00393DAB"/>
    <w:rsid w:val="00393E9A"/>
    <w:rsid w:val="00393F01"/>
    <w:rsid w:val="00393FE7"/>
    <w:rsid w:val="00394314"/>
    <w:rsid w:val="003943E7"/>
    <w:rsid w:val="00394462"/>
    <w:rsid w:val="0039456F"/>
    <w:rsid w:val="0039457E"/>
    <w:rsid w:val="003945B8"/>
    <w:rsid w:val="003945C8"/>
    <w:rsid w:val="00394805"/>
    <w:rsid w:val="0039480D"/>
    <w:rsid w:val="0039499E"/>
    <w:rsid w:val="003949FE"/>
    <w:rsid w:val="00394A41"/>
    <w:rsid w:val="00394C07"/>
    <w:rsid w:val="00394C7D"/>
    <w:rsid w:val="00394F9D"/>
    <w:rsid w:val="00395008"/>
    <w:rsid w:val="0039511F"/>
    <w:rsid w:val="0039514D"/>
    <w:rsid w:val="003953B5"/>
    <w:rsid w:val="003953BD"/>
    <w:rsid w:val="00395446"/>
    <w:rsid w:val="00395453"/>
    <w:rsid w:val="00395660"/>
    <w:rsid w:val="0039574C"/>
    <w:rsid w:val="00395A07"/>
    <w:rsid w:val="00395A41"/>
    <w:rsid w:val="00395AD5"/>
    <w:rsid w:val="00395AE4"/>
    <w:rsid w:val="00395D7E"/>
    <w:rsid w:val="00395DEF"/>
    <w:rsid w:val="00395FAE"/>
    <w:rsid w:val="003960DE"/>
    <w:rsid w:val="0039628E"/>
    <w:rsid w:val="00396291"/>
    <w:rsid w:val="003962AF"/>
    <w:rsid w:val="003965F1"/>
    <w:rsid w:val="0039666F"/>
    <w:rsid w:val="003966D6"/>
    <w:rsid w:val="00396709"/>
    <w:rsid w:val="00396725"/>
    <w:rsid w:val="003968AB"/>
    <w:rsid w:val="00396DF8"/>
    <w:rsid w:val="00396E9F"/>
    <w:rsid w:val="00397156"/>
    <w:rsid w:val="003972C6"/>
    <w:rsid w:val="00397336"/>
    <w:rsid w:val="00397582"/>
    <w:rsid w:val="003975A4"/>
    <w:rsid w:val="003979E4"/>
    <w:rsid w:val="00397A28"/>
    <w:rsid w:val="00397A79"/>
    <w:rsid w:val="00397B57"/>
    <w:rsid w:val="00397B66"/>
    <w:rsid w:val="00397C53"/>
    <w:rsid w:val="00397CBD"/>
    <w:rsid w:val="00397CE7"/>
    <w:rsid w:val="00397CEA"/>
    <w:rsid w:val="00397CF9"/>
    <w:rsid w:val="00397CFD"/>
    <w:rsid w:val="00397E94"/>
    <w:rsid w:val="00397F05"/>
    <w:rsid w:val="003A0007"/>
    <w:rsid w:val="003A038D"/>
    <w:rsid w:val="003A0442"/>
    <w:rsid w:val="003A04F8"/>
    <w:rsid w:val="003A0899"/>
    <w:rsid w:val="003A08BB"/>
    <w:rsid w:val="003A09DB"/>
    <w:rsid w:val="003A0A19"/>
    <w:rsid w:val="003A0A77"/>
    <w:rsid w:val="003A0E52"/>
    <w:rsid w:val="003A0F3A"/>
    <w:rsid w:val="003A1023"/>
    <w:rsid w:val="003A1177"/>
    <w:rsid w:val="003A1243"/>
    <w:rsid w:val="003A1280"/>
    <w:rsid w:val="003A1512"/>
    <w:rsid w:val="003A169D"/>
    <w:rsid w:val="003A199E"/>
    <w:rsid w:val="003A1C8A"/>
    <w:rsid w:val="003A1CAF"/>
    <w:rsid w:val="003A1D63"/>
    <w:rsid w:val="003A1DE6"/>
    <w:rsid w:val="003A1E39"/>
    <w:rsid w:val="003A1EAC"/>
    <w:rsid w:val="003A1EB7"/>
    <w:rsid w:val="003A1F89"/>
    <w:rsid w:val="003A20CC"/>
    <w:rsid w:val="003A2293"/>
    <w:rsid w:val="003A22A6"/>
    <w:rsid w:val="003A23F3"/>
    <w:rsid w:val="003A2516"/>
    <w:rsid w:val="003A26BF"/>
    <w:rsid w:val="003A26F6"/>
    <w:rsid w:val="003A279C"/>
    <w:rsid w:val="003A2837"/>
    <w:rsid w:val="003A2A54"/>
    <w:rsid w:val="003A2B6A"/>
    <w:rsid w:val="003A2B7A"/>
    <w:rsid w:val="003A2D05"/>
    <w:rsid w:val="003A2D82"/>
    <w:rsid w:val="003A2DC3"/>
    <w:rsid w:val="003A3276"/>
    <w:rsid w:val="003A337C"/>
    <w:rsid w:val="003A369B"/>
    <w:rsid w:val="003A36DA"/>
    <w:rsid w:val="003A3781"/>
    <w:rsid w:val="003A37BC"/>
    <w:rsid w:val="003A3889"/>
    <w:rsid w:val="003A38F1"/>
    <w:rsid w:val="003A3975"/>
    <w:rsid w:val="003A3C17"/>
    <w:rsid w:val="003A3CD7"/>
    <w:rsid w:val="003A3D1B"/>
    <w:rsid w:val="003A3D90"/>
    <w:rsid w:val="003A3F2B"/>
    <w:rsid w:val="003A3F39"/>
    <w:rsid w:val="003A414E"/>
    <w:rsid w:val="003A4296"/>
    <w:rsid w:val="003A4549"/>
    <w:rsid w:val="003A468D"/>
    <w:rsid w:val="003A4895"/>
    <w:rsid w:val="003A48DA"/>
    <w:rsid w:val="003A498F"/>
    <w:rsid w:val="003A49B3"/>
    <w:rsid w:val="003A49BC"/>
    <w:rsid w:val="003A49BE"/>
    <w:rsid w:val="003A4B2F"/>
    <w:rsid w:val="003A4DAA"/>
    <w:rsid w:val="003A4E9A"/>
    <w:rsid w:val="003A509A"/>
    <w:rsid w:val="003A50AF"/>
    <w:rsid w:val="003A543F"/>
    <w:rsid w:val="003A5444"/>
    <w:rsid w:val="003A55B4"/>
    <w:rsid w:val="003A56F6"/>
    <w:rsid w:val="003A5ACE"/>
    <w:rsid w:val="003A5AE1"/>
    <w:rsid w:val="003A5D2E"/>
    <w:rsid w:val="003A5DD8"/>
    <w:rsid w:val="003A5E87"/>
    <w:rsid w:val="003A5EFD"/>
    <w:rsid w:val="003A5F1B"/>
    <w:rsid w:val="003A61B6"/>
    <w:rsid w:val="003A61CE"/>
    <w:rsid w:val="003A61FB"/>
    <w:rsid w:val="003A623F"/>
    <w:rsid w:val="003A62AA"/>
    <w:rsid w:val="003A62B8"/>
    <w:rsid w:val="003A62E0"/>
    <w:rsid w:val="003A63CD"/>
    <w:rsid w:val="003A6453"/>
    <w:rsid w:val="003A6535"/>
    <w:rsid w:val="003A6713"/>
    <w:rsid w:val="003A6756"/>
    <w:rsid w:val="003A68C9"/>
    <w:rsid w:val="003A6A14"/>
    <w:rsid w:val="003A6A2B"/>
    <w:rsid w:val="003A6B08"/>
    <w:rsid w:val="003A6B26"/>
    <w:rsid w:val="003A6CC7"/>
    <w:rsid w:val="003A6CF7"/>
    <w:rsid w:val="003A6F19"/>
    <w:rsid w:val="003A6F65"/>
    <w:rsid w:val="003A6FD3"/>
    <w:rsid w:val="003A7142"/>
    <w:rsid w:val="003A719B"/>
    <w:rsid w:val="003A71AD"/>
    <w:rsid w:val="003A71EB"/>
    <w:rsid w:val="003A730E"/>
    <w:rsid w:val="003A7377"/>
    <w:rsid w:val="003A74DA"/>
    <w:rsid w:val="003A760A"/>
    <w:rsid w:val="003A7885"/>
    <w:rsid w:val="003A7939"/>
    <w:rsid w:val="003A7A03"/>
    <w:rsid w:val="003A7B32"/>
    <w:rsid w:val="003A7CED"/>
    <w:rsid w:val="003A7D1D"/>
    <w:rsid w:val="003B00A4"/>
    <w:rsid w:val="003B0160"/>
    <w:rsid w:val="003B01FA"/>
    <w:rsid w:val="003B0321"/>
    <w:rsid w:val="003B03A7"/>
    <w:rsid w:val="003B03FF"/>
    <w:rsid w:val="003B0484"/>
    <w:rsid w:val="003B0661"/>
    <w:rsid w:val="003B0662"/>
    <w:rsid w:val="003B07B0"/>
    <w:rsid w:val="003B0C15"/>
    <w:rsid w:val="003B0DFA"/>
    <w:rsid w:val="003B0E4E"/>
    <w:rsid w:val="003B0F5F"/>
    <w:rsid w:val="003B101F"/>
    <w:rsid w:val="003B1256"/>
    <w:rsid w:val="003B133C"/>
    <w:rsid w:val="003B150C"/>
    <w:rsid w:val="003B151C"/>
    <w:rsid w:val="003B1688"/>
    <w:rsid w:val="003B1775"/>
    <w:rsid w:val="003B1817"/>
    <w:rsid w:val="003B1A10"/>
    <w:rsid w:val="003B1AE6"/>
    <w:rsid w:val="003B1AEB"/>
    <w:rsid w:val="003B1BF8"/>
    <w:rsid w:val="003B1CD5"/>
    <w:rsid w:val="003B1F59"/>
    <w:rsid w:val="003B1FA4"/>
    <w:rsid w:val="003B1FBD"/>
    <w:rsid w:val="003B1FE6"/>
    <w:rsid w:val="003B2002"/>
    <w:rsid w:val="003B2059"/>
    <w:rsid w:val="003B213D"/>
    <w:rsid w:val="003B2287"/>
    <w:rsid w:val="003B2319"/>
    <w:rsid w:val="003B2427"/>
    <w:rsid w:val="003B244B"/>
    <w:rsid w:val="003B24C9"/>
    <w:rsid w:val="003B258B"/>
    <w:rsid w:val="003B25BA"/>
    <w:rsid w:val="003B2702"/>
    <w:rsid w:val="003B287A"/>
    <w:rsid w:val="003B2903"/>
    <w:rsid w:val="003B2937"/>
    <w:rsid w:val="003B2A64"/>
    <w:rsid w:val="003B2B8D"/>
    <w:rsid w:val="003B2B8E"/>
    <w:rsid w:val="003B2CA6"/>
    <w:rsid w:val="003B2F7E"/>
    <w:rsid w:val="003B2FE2"/>
    <w:rsid w:val="003B3079"/>
    <w:rsid w:val="003B3106"/>
    <w:rsid w:val="003B3386"/>
    <w:rsid w:val="003B3516"/>
    <w:rsid w:val="003B3592"/>
    <w:rsid w:val="003B375B"/>
    <w:rsid w:val="003B38B8"/>
    <w:rsid w:val="003B3967"/>
    <w:rsid w:val="003B3974"/>
    <w:rsid w:val="003B39E0"/>
    <w:rsid w:val="003B3AA9"/>
    <w:rsid w:val="003B3D3D"/>
    <w:rsid w:val="003B3DAB"/>
    <w:rsid w:val="003B3DB5"/>
    <w:rsid w:val="003B3FB6"/>
    <w:rsid w:val="003B3FFF"/>
    <w:rsid w:val="003B4013"/>
    <w:rsid w:val="003B404D"/>
    <w:rsid w:val="003B457A"/>
    <w:rsid w:val="003B4598"/>
    <w:rsid w:val="003B491E"/>
    <w:rsid w:val="003B4B34"/>
    <w:rsid w:val="003B4BE6"/>
    <w:rsid w:val="003B4CDA"/>
    <w:rsid w:val="003B4D3E"/>
    <w:rsid w:val="003B4F2D"/>
    <w:rsid w:val="003B5165"/>
    <w:rsid w:val="003B5171"/>
    <w:rsid w:val="003B526F"/>
    <w:rsid w:val="003B549C"/>
    <w:rsid w:val="003B5671"/>
    <w:rsid w:val="003B5706"/>
    <w:rsid w:val="003B5721"/>
    <w:rsid w:val="003B57F8"/>
    <w:rsid w:val="003B597A"/>
    <w:rsid w:val="003B5B7E"/>
    <w:rsid w:val="003B5B84"/>
    <w:rsid w:val="003B5BC1"/>
    <w:rsid w:val="003B5BD9"/>
    <w:rsid w:val="003B5BF8"/>
    <w:rsid w:val="003B5C26"/>
    <w:rsid w:val="003B5C80"/>
    <w:rsid w:val="003B6059"/>
    <w:rsid w:val="003B615C"/>
    <w:rsid w:val="003B6234"/>
    <w:rsid w:val="003B640D"/>
    <w:rsid w:val="003B6426"/>
    <w:rsid w:val="003B64A3"/>
    <w:rsid w:val="003B64D3"/>
    <w:rsid w:val="003B655F"/>
    <w:rsid w:val="003B68E5"/>
    <w:rsid w:val="003B6A72"/>
    <w:rsid w:val="003B6B58"/>
    <w:rsid w:val="003B6B72"/>
    <w:rsid w:val="003B6C12"/>
    <w:rsid w:val="003B6DB8"/>
    <w:rsid w:val="003B6FE5"/>
    <w:rsid w:val="003B70FA"/>
    <w:rsid w:val="003B72A7"/>
    <w:rsid w:val="003B72B9"/>
    <w:rsid w:val="003B7459"/>
    <w:rsid w:val="003B748D"/>
    <w:rsid w:val="003B750A"/>
    <w:rsid w:val="003B7524"/>
    <w:rsid w:val="003B75BB"/>
    <w:rsid w:val="003B774B"/>
    <w:rsid w:val="003B7837"/>
    <w:rsid w:val="003B799C"/>
    <w:rsid w:val="003B7A93"/>
    <w:rsid w:val="003B7AC0"/>
    <w:rsid w:val="003B7DD1"/>
    <w:rsid w:val="003B7DD9"/>
    <w:rsid w:val="003B7EBB"/>
    <w:rsid w:val="003C007C"/>
    <w:rsid w:val="003C01F5"/>
    <w:rsid w:val="003C0560"/>
    <w:rsid w:val="003C0569"/>
    <w:rsid w:val="003C0645"/>
    <w:rsid w:val="003C069C"/>
    <w:rsid w:val="003C0887"/>
    <w:rsid w:val="003C08AF"/>
    <w:rsid w:val="003C0988"/>
    <w:rsid w:val="003C0DB4"/>
    <w:rsid w:val="003C1022"/>
    <w:rsid w:val="003C112D"/>
    <w:rsid w:val="003C1190"/>
    <w:rsid w:val="003C1290"/>
    <w:rsid w:val="003C137B"/>
    <w:rsid w:val="003C14B8"/>
    <w:rsid w:val="003C1508"/>
    <w:rsid w:val="003C153F"/>
    <w:rsid w:val="003C15EE"/>
    <w:rsid w:val="003C1625"/>
    <w:rsid w:val="003C18D2"/>
    <w:rsid w:val="003C19E0"/>
    <w:rsid w:val="003C1A6A"/>
    <w:rsid w:val="003C1A84"/>
    <w:rsid w:val="003C1BAB"/>
    <w:rsid w:val="003C1C0D"/>
    <w:rsid w:val="003C1D0A"/>
    <w:rsid w:val="003C1E8C"/>
    <w:rsid w:val="003C1E96"/>
    <w:rsid w:val="003C1F0D"/>
    <w:rsid w:val="003C20E9"/>
    <w:rsid w:val="003C2172"/>
    <w:rsid w:val="003C22E3"/>
    <w:rsid w:val="003C2309"/>
    <w:rsid w:val="003C2701"/>
    <w:rsid w:val="003C27D2"/>
    <w:rsid w:val="003C27EA"/>
    <w:rsid w:val="003C2AA9"/>
    <w:rsid w:val="003C2B05"/>
    <w:rsid w:val="003C2EDD"/>
    <w:rsid w:val="003C308C"/>
    <w:rsid w:val="003C30B5"/>
    <w:rsid w:val="003C3220"/>
    <w:rsid w:val="003C3245"/>
    <w:rsid w:val="003C35D9"/>
    <w:rsid w:val="003C35E6"/>
    <w:rsid w:val="003C37C5"/>
    <w:rsid w:val="003C398A"/>
    <w:rsid w:val="003C3A47"/>
    <w:rsid w:val="003C3A79"/>
    <w:rsid w:val="003C3F0D"/>
    <w:rsid w:val="003C3FED"/>
    <w:rsid w:val="003C41DC"/>
    <w:rsid w:val="003C41E2"/>
    <w:rsid w:val="003C420D"/>
    <w:rsid w:val="003C43FE"/>
    <w:rsid w:val="003C4740"/>
    <w:rsid w:val="003C486D"/>
    <w:rsid w:val="003C48F2"/>
    <w:rsid w:val="003C4961"/>
    <w:rsid w:val="003C4A42"/>
    <w:rsid w:val="003C4B1A"/>
    <w:rsid w:val="003C4CEA"/>
    <w:rsid w:val="003C4D84"/>
    <w:rsid w:val="003C4E3E"/>
    <w:rsid w:val="003C4ECC"/>
    <w:rsid w:val="003C4F0D"/>
    <w:rsid w:val="003C5006"/>
    <w:rsid w:val="003C5063"/>
    <w:rsid w:val="003C5177"/>
    <w:rsid w:val="003C51B3"/>
    <w:rsid w:val="003C51C1"/>
    <w:rsid w:val="003C52B0"/>
    <w:rsid w:val="003C5476"/>
    <w:rsid w:val="003C5501"/>
    <w:rsid w:val="003C561A"/>
    <w:rsid w:val="003C5911"/>
    <w:rsid w:val="003C595F"/>
    <w:rsid w:val="003C5CDB"/>
    <w:rsid w:val="003C5E40"/>
    <w:rsid w:val="003C600F"/>
    <w:rsid w:val="003C61A2"/>
    <w:rsid w:val="003C6216"/>
    <w:rsid w:val="003C6219"/>
    <w:rsid w:val="003C62F6"/>
    <w:rsid w:val="003C6465"/>
    <w:rsid w:val="003C64B3"/>
    <w:rsid w:val="003C6539"/>
    <w:rsid w:val="003C65E4"/>
    <w:rsid w:val="003C65E8"/>
    <w:rsid w:val="003C6878"/>
    <w:rsid w:val="003C6A7C"/>
    <w:rsid w:val="003C6E4C"/>
    <w:rsid w:val="003C7012"/>
    <w:rsid w:val="003C7021"/>
    <w:rsid w:val="003C70C2"/>
    <w:rsid w:val="003C7189"/>
    <w:rsid w:val="003C71FA"/>
    <w:rsid w:val="003C7446"/>
    <w:rsid w:val="003C74AA"/>
    <w:rsid w:val="003C7640"/>
    <w:rsid w:val="003C7712"/>
    <w:rsid w:val="003C7720"/>
    <w:rsid w:val="003C7862"/>
    <w:rsid w:val="003C7C60"/>
    <w:rsid w:val="003C7CB9"/>
    <w:rsid w:val="003C7ECD"/>
    <w:rsid w:val="003D007D"/>
    <w:rsid w:val="003D01A1"/>
    <w:rsid w:val="003D02C4"/>
    <w:rsid w:val="003D034F"/>
    <w:rsid w:val="003D048F"/>
    <w:rsid w:val="003D04CA"/>
    <w:rsid w:val="003D04D6"/>
    <w:rsid w:val="003D04F6"/>
    <w:rsid w:val="003D05EE"/>
    <w:rsid w:val="003D0994"/>
    <w:rsid w:val="003D0B32"/>
    <w:rsid w:val="003D0BC9"/>
    <w:rsid w:val="003D0D34"/>
    <w:rsid w:val="003D0D97"/>
    <w:rsid w:val="003D0E44"/>
    <w:rsid w:val="003D0F99"/>
    <w:rsid w:val="003D127F"/>
    <w:rsid w:val="003D1305"/>
    <w:rsid w:val="003D13D5"/>
    <w:rsid w:val="003D1604"/>
    <w:rsid w:val="003D16F1"/>
    <w:rsid w:val="003D18CC"/>
    <w:rsid w:val="003D196C"/>
    <w:rsid w:val="003D1CA4"/>
    <w:rsid w:val="003D1DD8"/>
    <w:rsid w:val="003D1DF4"/>
    <w:rsid w:val="003D1E4F"/>
    <w:rsid w:val="003D1E61"/>
    <w:rsid w:val="003D1EAF"/>
    <w:rsid w:val="003D1ED0"/>
    <w:rsid w:val="003D2372"/>
    <w:rsid w:val="003D24C0"/>
    <w:rsid w:val="003D273B"/>
    <w:rsid w:val="003D27D1"/>
    <w:rsid w:val="003D28CB"/>
    <w:rsid w:val="003D29D7"/>
    <w:rsid w:val="003D2A75"/>
    <w:rsid w:val="003D2B45"/>
    <w:rsid w:val="003D2BD7"/>
    <w:rsid w:val="003D2D31"/>
    <w:rsid w:val="003D2F63"/>
    <w:rsid w:val="003D2FA5"/>
    <w:rsid w:val="003D2FDF"/>
    <w:rsid w:val="003D3001"/>
    <w:rsid w:val="003D309A"/>
    <w:rsid w:val="003D30C5"/>
    <w:rsid w:val="003D3275"/>
    <w:rsid w:val="003D3583"/>
    <w:rsid w:val="003D35A8"/>
    <w:rsid w:val="003D38A8"/>
    <w:rsid w:val="003D391E"/>
    <w:rsid w:val="003D3A96"/>
    <w:rsid w:val="003D3B6F"/>
    <w:rsid w:val="003D3C83"/>
    <w:rsid w:val="003D3F4B"/>
    <w:rsid w:val="003D40E8"/>
    <w:rsid w:val="003D455E"/>
    <w:rsid w:val="003D47B3"/>
    <w:rsid w:val="003D4963"/>
    <w:rsid w:val="003D49C7"/>
    <w:rsid w:val="003D4BC1"/>
    <w:rsid w:val="003D4CB0"/>
    <w:rsid w:val="003D4CB7"/>
    <w:rsid w:val="003D4EDF"/>
    <w:rsid w:val="003D4EFC"/>
    <w:rsid w:val="003D4F01"/>
    <w:rsid w:val="003D5103"/>
    <w:rsid w:val="003D5454"/>
    <w:rsid w:val="003D5551"/>
    <w:rsid w:val="003D56B9"/>
    <w:rsid w:val="003D56C1"/>
    <w:rsid w:val="003D570C"/>
    <w:rsid w:val="003D5785"/>
    <w:rsid w:val="003D5A2D"/>
    <w:rsid w:val="003D5A9D"/>
    <w:rsid w:val="003D5AB1"/>
    <w:rsid w:val="003D5DCF"/>
    <w:rsid w:val="003D5EA6"/>
    <w:rsid w:val="003D62C0"/>
    <w:rsid w:val="003D6313"/>
    <w:rsid w:val="003D63D3"/>
    <w:rsid w:val="003D6441"/>
    <w:rsid w:val="003D6499"/>
    <w:rsid w:val="003D65F6"/>
    <w:rsid w:val="003D6747"/>
    <w:rsid w:val="003D6911"/>
    <w:rsid w:val="003D6C05"/>
    <w:rsid w:val="003D6CE1"/>
    <w:rsid w:val="003D6D1E"/>
    <w:rsid w:val="003D6F1B"/>
    <w:rsid w:val="003D76E6"/>
    <w:rsid w:val="003D773C"/>
    <w:rsid w:val="003D7860"/>
    <w:rsid w:val="003D7895"/>
    <w:rsid w:val="003D7E4B"/>
    <w:rsid w:val="003E0035"/>
    <w:rsid w:val="003E0121"/>
    <w:rsid w:val="003E044D"/>
    <w:rsid w:val="003E06B7"/>
    <w:rsid w:val="003E0813"/>
    <w:rsid w:val="003E0942"/>
    <w:rsid w:val="003E0A1D"/>
    <w:rsid w:val="003E0B82"/>
    <w:rsid w:val="003E0C14"/>
    <w:rsid w:val="003E0D6F"/>
    <w:rsid w:val="003E0DB6"/>
    <w:rsid w:val="003E11E5"/>
    <w:rsid w:val="003E14AC"/>
    <w:rsid w:val="003E151C"/>
    <w:rsid w:val="003E1591"/>
    <w:rsid w:val="003E1771"/>
    <w:rsid w:val="003E1830"/>
    <w:rsid w:val="003E1A0C"/>
    <w:rsid w:val="003E1AAE"/>
    <w:rsid w:val="003E1ACF"/>
    <w:rsid w:val="003E216C"/>
    <w:rsid w:val="003E227E"/>
    <w:rsid w:val="003E2355"/>
    <w:rsid w:val="003E236E"/>
    <w:rsid w:val="003E246C"/>
    <w:rsid w:val="003E24F7"/>
    <w:rsid w:val="003E259D"/>
    <w:rsid w:val="003E26BA"/>
    <w:rsid w:val="003E2906"/>
    <w:rsid w:val="003E2969"/>
    <w:rsid w:val="003E29A4"/>
    <w:rsid w:val="003E2AC3"/>
    <w:rsid w:val="003E2B7B"/>
    <w:rsid w:val="003E2BA4"/>
    <w:rsid w:val="003E2C1A"/>
    <w:rsid w:val="003E2E9C"/>
    <w:rsid w:val="003E2F53"/>
    <w:rsid w:val="003E2FD3"/>
    <w:rsid w:val="003E30AC"/>
    <w:rsid w:val="003E330F"/>
    <w:rsid w:val="003E3347"/>
    <w:rsid w:val="003E3478"/>
    <w:rsid w:val="003E3A06"/>
    <w:rsid w:val="003E3A31"/>
    <w:rsid w:val="003E3B62"/>
    <w:rsid w:val="003E3B9D"/>
    <w:rsid w:val="003E3C97"/>
    <w:rsid w:val="003E3CAD"/>
    <w:rsid w:val="003E3CFB"/>
    <w:rsid w:val="003E3D36"/>
    <w:rsid w:val="003E3E61"/>
    <w:rsid w:val="003E40A1"/>
    <w:rsid w:val="003E41BB"/>
    <w:rsid w:val="003E4298"/>
    <w:rsid w:val="003E42D0"/>
    <w:rsid w:val="003E4304"/>
    <w:rsid w:val="003E434F"/>
    <w:rsid w:val="003E4421"/>
    <w:rsid w:val="003E48AB"/>
    <w:rsid w:val="003E4A4D"/>
    <w:rsid w:val="003E4AC6"/>
    <w:rsid w:val="003E4BE0"/>
    <w:rsid w:val="003E4CE6"/>
    <w:rsid w:val="003E4DEC"/>
    <w:rsid w:val="003E4E74"/>
    <w:rsid w:val="003E4F87"/>
    <w:rsid w:val="003E583B"/>
    <w:rsid w:val="003E5890"/>
    <w:rsid w:val="003E593A"/>
    <w:rsid w:val="003E5973"/>
    <w:rsid w:val="003E5A58"/>
    <w:rsid w:val="003E5BC0"/>
    <w:rsid w:val="003E5F7D"/>
    <w:rsid w:val="003E6124"/>
    <w:rsid w:val="003E6172"/>
    <w:rsid w:val="003E63AC"/>
    <w:rsid w:val="003E651A"/>
    <w:rsid w:val="003E6520"/>
    <w:rsid w:val="003E6663"/>
    <w:rsid w:val="003E67D3"/>
    <w:rsid w:val="003E67E7"/>
    <w:rsid w:val="003E67E9"/>
    <w:rsid w:val="003E69D2"/>
    <w:rsid w:val="003E6B3C"/>
    <w:rsid w:val="003E6B95"/>
    <w:rsid w:val="003E6BB7"/>
    <w:rsid w:val="003E6C21"/>
    <w:rsid w:val="003E6F05"/>
    <w:rsid w:val="003E7084"/>
    <w:rsid w:val="003E70FF"/>
    <w:rsid w:val="003E7272"/>
    <w:rsid w:val="003E73CF"/>
    <w:rsid w:val="003E7486"/>
    <w:rsid w:val="003E75B3"/>
    <w:rsid w:val="003E7B38"/>
    <w:rsid w:val="003E7CCB"/>
    <w:rsid w:val="003E7ECD"/>
    <w:rsid w:val="003E7F1B"/>
    <w:rsid w:val="003E7FA8"/>
    <w:rsid w:val="003E7FCD"/>
    <w:rsid w:val="003F010D"/>
    <w:rsid w:val="003F02A8"/>
    <w:rsid w:val="003F0550"/>
    <w:rsid w:val="003F07A4"/>
    <w:rsid w:val="003F0876"/>
    <w:rsid w:val="003F094E"/>
    <w:rsid w:val="003F09B6"/>
    <w:rsid w:val="003F0A46"/>
    <w:rsid w:val="003F0A73"/>
    <w:rsid w:val="003F0B41"/>
    <w:rsid w:val="003F0D4A"/>
    <w:rsid w:val="003F0F68"/>
    <w:rsid w:val="003F136A"/>
    <w:rsid w:val="003F13FB"/>
    <w:rsid w:val="003F144D"/>
    <w:rsid w:val="003F16D1"/>
    <w:rsid w:val="003F1731"/>
    <w:rsid w:val="003F17C7"/>
    <w:rsid w:val="003F1915"/>
    <w:rsid w:val="003F1AF0"/>
    <w:rsid w:val="003F1E39"/>
    <w:rsid w:val="003F1EC3"/>
    <w:rsid w:val="003F20EB"/>
    <w:rsid w:val="003F229D"/>
    <w:rsid w:val="003F2528"/>
    <w:rsid w:val="003F25F0"/>
    <w:rsid w:val="003F25FF"/>
    <w:rsid w:val="003F2742"/>
    <w:rsid w:val="003F287B"/>
    <w:rsid w:val="003F28D6"/>
    <w:rsid w:val="003F2A8D"/>
    <w:rsid w:val="003F2AA6"/>
    <w:rsid w:val="003F2B1D"/>
    <w:rsid w:val="003F2D50"/>
    <w:rsid w:val="003F2D5B"/>
    <w:rsid w:val="003F2D80"/>
    <w:rsid w:val="003F2F2E"/>
    <w:rsid w:val="003F33E9"/>
    <w:rsid w:val="003F3880"/>
    <w:rsid w:val="003F39A6"/>
    <w:rsid w:val="003F3A80"/>
    <w:rsid w:val="003F3A9A"/>
    <w:rsid w:val="003F3D33"/>
    <w:rsid w:val="003F40CC"/>
    <w:rsid w:val="003F417B"/>
    <w:rsid w:val="003F44B8"/>
    <w:rsid w:val="003F44BC"/>
    <w:rsid w:val="003F4652"/>
    <w:rsid w:val="003F46C1"/>
    <w:rsid w:val="003F4A97"/>
    <w:rsid w:val="003F4AD6"/>
    <w:rsid w:val="003F4B07"/>
    <w:rsid w:val="003F4CDB"/>
    <w:rsid w:val="003F4CF0"/>
    <w:rsid w:val="003F4D46"/>
    <w:rsid w:val="003F4D86"/>
    <w:rsid w:val="003F4F88"/>
    <w:rsid w:val="003F500F"/>
    <w:rsid w:val="003F5280"/>
    <w:rsid w:val="003F535B"/>
    <w:rsid w:val="003F5367"/>
    <w:rsid w:val="003F5504"/>
    <w:rsid w:val="003F5764"/>
    <w:rsid w:val="003F587D"/>
    <w:rsid w:val="003F5A0B"/>
    <w:rsid w:val="003F5AD2"/>
    <w:rsid w:val="003F5B2B"/>
    <w:rsid w:val="003F5B7C"/>
    <w:rsid w:val="003F5C4B"/>
    <w:rsid w:val="003F5CA4"/>
    <w:rsid w:val="003F5D41"/>
    <w:rsid w:val="003F5D49"/>
    <w:rsid w:val="003F5F6C"/>
    <w:rsid w:val="003F5F8F"/>
    <w:rsid w:val="003F6137"/>
    <w:rsid w:val="003F616F"/>
    <w:rsid w:val="003F617B"/>
    <w:rsid w:val="003F6182"/>
    <w:rsid w:val="003F6228"/>
    <w:rsid w:val="003F6359"/>
    <w:rsid w:val="003F642C"/>
    <w:rsid w:val="003F656C"/>
    <w:rsid w:val="003F677C"/>
    <w:rsid w:val="003F67A4"/>
    <w:rsid w:val="003F67B0"/>
    <w:rsid w:val="003F6A09"/>
    <w:rsid w:val="003F6AD6"/>
    <w:rsid w:val="003F6C25"/>
    <w:rsid w:val="003F6D50"/>
    <w:rsid w:val="003F6F1C"/>
    <w:rsid w:val="003F6F94"/>
    <w:rsid w:val="003F7006"/>
    <w:rsid w:val="003F7069"/>
    <w:rsid w:val="003F70DA"/>
    <w:rsid w:val="003F726A"/>
    <w:rsid w:val="003F7452"/>
    <w:rsid w:val="003F7507"/>
    <w:rsid w:val="003F76AE"/>
    <w:rsid w:val="003F76EC"/>
    <w:rsid w:val="003F79C7"/>
    <w:rsid w:val="003F7AA6"/>
    <w:rsid w:val="003F7BDE"/>
    <w:rsid w:val="003F7BF4"/>
    <w:rsid w:val="003F7C17"/>
    <w:rsid w:val="003F7C72"/>
    <w:rsid w:val="003F7D10"/>
    <w:rsid w:val="00400049"/>
    <w:rsid w:val="004000EE"/>
    <w:rsid w:val="0040012C"/>
    <w:rsid w:val="00400324"/>
    <w:rsid w:val="004004B2"/>
    <w:rsid w:val="004005AD"/>
    <w:rsid w:val="00400995"/>
    <w:rsid w:val="00400BC9"/>
    <w:rsid w:val="00400E83"/>
    <w:rsid w:val="00400FA1"/>
    <w:rsid w:val="00400FB1"/>
    <w:rsid w:val="00401000"/>
    <w:rsid w:val="00401017"/>
    <w:rsid w:val="00401048"/>
    <w:rsid w:val="00401169"/>
    <w:rsid w:val="004013A4"/>
    <w:rsid w:val="00401550"/>
    <w:rsid w:val="004015CC"/>
    <w:rsid w:val="00401648"/>
    <w:rsid w:val="00401655"/>
    <w:rsid w:val="004016C6"/>
    <w:rsid w:val="0040179A"/>
    <w:rsid w:val="00401856"/>
    <w:rsid w:val="0040185B"/>
    <w:rsid w:val="004018A0"/>
    <w:rsid w:val="004019FB"/>
    <w:rsid w:val="00401BBC"/>
    <w:rsid w:val="00401CA8"/>
    <w:rsid w:val="00401D2D"/>
    <w:rsid w:val="00401DF1"/>
    <w:rsid w:val="00401E1C"/>
    <w:rsid w:val="00401F7E"/>
    <w:rsid w:val="004021BA"/>
    <w:rsid w:val="004028A2"/>
    <w:rsid w:val="004029A4"/>
    <w:rsid w:val="004029B5"/>
    <w:rsid w:val="00402A4C"/>
    <w:rsid w:val="00402B33"/>
    <w:rsid w:val="00402BD8"/>
    <w:rsid w:val="00402FEB"/>
    <w:rsid w:val="0040308C"/>
    <w:rsid w:val="00403156"/>
    <w:rsid w:val="0040329E"/>
    <w:rsid w:val="00403344"/>
    <w:rsid w:val="00403390"/>
    <w:rsid w:val="00403441"/>
    <w:rsid w:val="004036B0"/>
    <w:rsid w:val="004037AB"/>
    <w:rsid w:val="004037D1"/>
    <w:rsid w:val="004039FE"/>
    <w:rsid w:val="00403C82"/>
    <w:rsid w:val="00403D4D"/>
    <w:rsid w:val="00403DC6"/>
    <w:rsid w:val="00404121"/>
    <w:rsid w:val="00404193"/>
    <w:rsid w:val="0040424D"/>
    <w:rsid w:val="004044AD"/>
    <w:rsid w:val="0040468E"/>
    <w:rsid w:val="00404879"/>
    <w:rsid w:val="00404920"/>
    <w:rsid w:val="00404C16"/>
    <w:rsid w:val="00404C44"/>
    <w:rsid w:val="00404CA7"/>
    <w:rsid w:val="00404CDD"/>
    <w:rsid w:val="00404EE8"/>
    <w:rsid w:val="00404EF0"/>
    <w:rsid w:val="0040509F"/>
    <w:rsid w:val="0040510D"/>
    <w:rsid w:val="0040512D"/>
    <w:rsid w:val="004051EC"/>
    <w:rsid w:val="0040535D"/>
    <w:rsid w:val="004053B6"/>
    <w:rsid w:val="00405436"/>
    <w:rsid w:val="0040543F"/>
    <w:rsid w:val="004054AF"/>
    <w:rsid w:val="00405842"/>
    <w:rsid w:val="0040595C"/>
    <w:rsid w:val="00405973"/>
    <w:rsid w:val="0040598D"/>
    <w:rsid w:val="00405B50"/>
    <w:rsid w:val="00405BE3"/>
    <w:rsid w:val="00405C58"/>
    <w:rsid w:val="00405D42"/>
    <w:rsid w:val="00405DB4"/>
    <w:rsid w:val="00405F8D"/>
    <w:rsid w:val="0040602F"/>
    <w:rsid w:val="004060E2"/>
    <w:rsid w:val="004061EF"/>
    <w:rsid w:val="004066AE"/>
    <w:rsid w:val="00406762"/>
    <w:rsid w:val="00406A76"/>
    <w:rsid w:val="00406AFB"/>
    <w:rsid w:val="00406C39"/>
    <w:rsid w:val="00406CE3"/>
    <w:rsid w:val="00406DB8"/>
    <w:rsid w:val="00407198"/>
    <w:rsid w:val="00407382"/>
    <w:rsid w:val="00407756"/>
    <w:rsid w:val="00407768"/>
    <w:rsid w:val="004078C3"/>
    <w:rsid w:val="0040791B"/>
    <w:rsid w:val="00407930"/>
    <w:rsid w:val="00407A25"/>
    <w:rsid w:val="00407B2C"/>
    <w:rsid w:val="00407CB9"/>
    <w:rsid w:val="00407D74"/>
    <w:rsid w:val="00407DD3"/>
    <w:rsid w:val="00407E7D"/>
    <w:rsid w:val="00407EE2"/>
    <w:rsid w:val="00410190"/>
    <w:rsid w:val="004102CE"/>
    <w:rsid w:val="0041042D"/>
    <w:rsid w:val="00410A39"/>
    <w:rsid w:val="00410CA5"/>
    <w:rsid w:val="00410CB9"/>
    <w:rsid w:val="00410D54"/>
    <w:rsid w:val="00410F47"/>
    <w:rsid w:val="00410FF1"/>
    <w:rsid w:val="004110FC"/>
    <w:rsid w:val="004114CE"/>
    <w:rsid w:val="004115CF"/>
    <w:rsid w:val="004118D0"/>
    <w:rsid w:val="004118F5"/>
    <w:rsid w:val="00411907"/>
    <w:rsid w:val="00411958"/>
    <w:rsid w:val="00411B2A"/>
    <w:rsid w:val="00411B64"/>
    <w:rsid w:val="00411CBF"/>
    <w:rsid w:val="00411D19"/>
    <w:rsid w:val="00411E49"/>
    <w:rsid w:val="00411E64"/>
    <w:rsid w:val="00411EF6"/>
    <w:rsid w:val="00412044"/>
    <w:rsid w:val="00412075"/>
    <w:rsid w:val="004121EB"/>
    <w:rsid w:val="0041262E"/>
    <w:rsid w:val="00412713"/>
    <w:rsid w:val="00412738"/>
    <w:rsid w:val="004127F8"/>
    <w:rsid w:val="00412808"/>
    <w:rsid w:val="00412973"/>
    <w:rsid w:val="00412A82"/>
    <w:rsid w:val="00412A9A"/>
    <w:rsid w:val="00412C5F"/>
    <w:rsid w:val="00412CB2"/>
    <w:rsid w:val="00412D40"/>
    <w:rsid w:val="00412D42"/>
    <w:rsid w:val="00412DA4"/>
    <w:rsid w:val="00412E1B"/>
    <w:rsid w:val="00412EB6"/>
    <w:rsid w:val="00412EE6"/>
    <w:rsid w:val="00412EF1"/>
    <w:rsid w:val="0041300E"/>
    <w:rsid w:val="00413268"/>
    <w:rsid w:val="00413269"/>
    <w:rsid w:val="004132F8"/>
    <w:rsid w:val="0041334F"/>
    <w:rsid w:val="0041351F"/>
    <w:rsid w:val="00413546"/>
    <w:rsid w:val="004135DA"/>
    <w:rsid w:val="004135E8"/>
    <w:rsid w:val="0041363F"/>
    <w:rsid w:val="00413640"/>
    <w:rsid w:val="004137C8"/>
    <w:rsid w:val="004138A3"/>
    <w:rsid w:val="004138AD"/>
    <w:rsid w:val="00413966"/>
    <w:rsid w:val="00413B94"/>
    <w:rsid w:val="00413BF9"/>
    <w:rsid w:val="00413C25"/>
    <w:rsid w:val="00413C4C"/>
    <w:rsid w:val="00413D1D"/>
    <w:rsid w:val="00413D1F"/>
    <w:rsid w:val="0041402A"/>
    <w:rsid w:val="00414049"/>
    <w:rsid w:val="004140F6"/>
    <w:rsid w:val="004141A2"/>
    <w:rsid w:val="00414687"/>
    <w:rsid w:val="004146E8"/>
    <w:rsid w:val="0041492C"/>
    <w:rsid w:val="00414E00"/>
    <w:rsid w:val="00414E42"/>
    <w:rsid w:val="004150E2"/>
    <w:rsid w:val="004151F3"/>
    <w:rsid w:val="004152C6"/>
    <w:rsid w:val="004153A8"/>
    <w:rsid w:val="004154AD"/>
    <w:rsid w:val="004154EB"/>
    <w:rsid w:val="00415531"/>
    <w:rsid w:val="004158B4"/>
    <w:rsid w:val="00415A5E"/>
    <w:rsid w:val="00415C2A"/>
    <w:rsid w:val="00415E0E"/>
    <w:rsid w:val="00415F1C"/>
    <w:rsid w:val="00415F28"/>
    <w:rsid w:val="0041614E"/>
    <w:rsid w:val="00416330"/>
    <w:rsid w:val="0041647A"/>
    <w:rsid w:val="004165AA"/>
    <w:rsid w:val="004165CA"/>
    <w:rsid w:val="004165D2"/>
    <w:rsid w:val="004166BB"/>
    <w:rsid w:val="00416731"/>
    <w:rsid w:val="004167A1"/>
    <w:rsid w:val="00416844"/>
    <w:rsid w:val="004168EB"/>
    <w:rsid w:val="004168F1"/>
    <w:rsid w:val="00416AF1"/>
    <w:rsid w:val="00416BA8"/>
    <w:rsid w:val="00417123"/>
    <w:rsid w:val="0041713F"/>
    <w:rsid w:val="0041753F"/>
    <w:rsid w:val="004176C7"/>
    <w:rsid w:val="00417877"/>
    <w:rsid w:val="0041798A"/>
    <w:rsid w:val="00417D82"/>
    <w:rsid w:val="00417D9F"/>
    <w:rsid w:val="00417F75"/>
    <w:rsid w:val="00417F8A"/>
    <w:rsid w:val="0041AF45"/>
    <w:rsid w:val="004200CE"/>
    <w:rsid w:val="00420120"/>
    <w:rsid w:val="00420229"/>
    <w:rsid w:val="0042036C"/>
    <w:rsid w:val="004203A2"/>
    <w:rsid w:val="0042067D"/>
    <w:rsid w:val="004206DC"/>
    <w:rsid w:val="0042090F"/>
    <w:rsid w:val="0042095E"/>
    <w:rsid w:val="00420A37"/>
    <w:rsid w:val="00420AB1"/>
    <w:rsid w:val="00420D92"/>
    <w:rsid w:val="00420DBA"/>
    <w:rsid w:val="00420DF3"/>
    <w:rsid w:val="00420EF5"/>
    <w:rsid w:val="00420FE8"/>
    <w:rsid w:val="00421022"/>
    <w:rsid w:val="004210CE"/>
    <w:rsid w:val="00421121"/>
    <w:rsid w:val="00421145"/>
    <w:rsid w:val="00421311"/>
    <w:rsid w:val="004219ED"/>
    <w:rsid w:val="00421A1C"/>
    <w:rsid w:val="00421ADE"/>
    <w:rsid w:val="00421B82"/>
    <w:rsid w:val="00421FBA"/>
    <w:rsid w:val="0042212B"/>
    <w:rsid w:val="0042216D"/>
    <w:rsid w:val="0042234A"/>
    <w:rsid w:val="00422475"/>
    <w:rsid w:val="00422604"/>
    <w:rsid w:val="004227D3"/>
    <w:rsid w:val="0042282A"/>
    <w:rsid w:val="0042290F"/>
    <w:rsid w:val="004229B1"/>
    <w:rsid w:val="004229BE"/>
    <w:rsid w:val="00422BAA"/>
    <w:rsid w:val="00422E13"/>
    <w:rsid w:val="00422ED7"/>
    <w:rsid w:val="004230F4"/>
    <w:rsid w:val="0042323D"/>
    <w:rsid w:val="004232B7"/>
    <w:rsid w:val="0042334D"/>
    <w:rsid w:val="0042350F"/>
    <w:rsid w:val="00423599"/>
    <w:rsid w:val="0042360C"/>
    <w:rsid w:val="0042372E"/>
    <w:rsid w:val="004237A3"/>
    <w:rsid w:val="004237A7"/>
    <w:rsid w:val="0042384C"/>
    <w:rsid w:val="00423893"/>
    <w:rsid w:val="004239CD"/>
    <w:rsid w:val="00423BC9"/>
    <w:rsid w:val="00423C5E"/>
    <w:rsid w:val="00423F80"/>
    <w:rsid w:val="00423F83"/>
    <w:rsid w:val="0042401C"/>
    <w:rsid w:val="0042408B"/>
    <w:rsid w:val="004240CE"/>
    <w:rsid w:val="0042428F"/>
    <w:rsid w:val="00424376"/>
    <w:rsid w:val="0042441C"/>
    <w:rsid w:val="0042442F"/>
    <w:rsid w:val="00424566"/>
    <w:rsid w:val="00424588"/>
    <w:rsid w:val="004247F6"/>
    <w:rsid w:val="00424852"/>
    <w:rsid w:val="00424959"/>
    <w:rsid w:val="00424988"/>
    <w:rsid w:val="004249A2"/>
    <w:rsid w:val="00424BBF"/>
    <w:rsid w:val="00424C11"/>
    <w:rsid w:val="00424DF9"/>
    <w:rsid w:val="00424FC7"/>
    <w:rsid w:val="00424FD4"/>
    <w:rsid w:val="004250BE"/>
    <w:rsid w:val="00425106"/>
    <w:rsid w:val="0042514E"/>
    <w:rsid w:val="00425230"/>
    <w:rsid w:val="004254F0"/>
    <w:rsid w:val="004255B4"/>
    <w:rsid w:val="004257B2"/>
    <w:rsid w:val="004259AB"/>
    <w:rsid w:val="00425C1A"/>
    <w:rsid w:val="00425D38"/>
    <w:rsid w:val="00425EB0"/>
    <w:rsid w:val="0042605A"/>
    <w:rsid w:val="00426195"/>
    <w:rsid w:val="004262D3"/>
    <w:rsid w:val="00426319"/>
    <w:rsid w:val="004263FD"/>
    <w:rsid w:val="0042656A"/>
    <w:rsid w:val="0042663B"/>
    <w:rsid w:val="004266FE"/>
    <w:rsid w:val="00426766"/>
    <w:rsid w:val="004267D0"/>
    <w:rsid w:val="004267D7"/>
    <w:rsid w:val="00426A22"/>
    <w:rsid w:val="00426C67"/>
    <w:rsid w:val="00426F16"/>
    <w:rsid w:val="00426F7F"/>
    <w:rsid w:val="0042702F"/>
    <w:rsid w:val="00427151"/>
    <w:rsid w:val="0042726B"/>
    <w:rsid w:val="0042748B"/>
    <w:rsid w:val="00427680"/>
    <w:rsid w:val="004278A9"/>
    <w:rsid w:val="004279CA"/>
    <w:rsid w:val="00427A06"/>
    <w:rsid w:val="00427A82"/>
    <w:rsid w:val="00427B84"/>
    <w:rsid w:val="00427CD9"/>
    <w:rsid w:val="00427DB8"/>
    <w:rsid w:val="00427EA2"/>
    <w:rsid w:val="00427F3A"/>
    <w:rsid w:val="00427F66"/>
    <w:rsid w:val="00427F9E"/>
    <w:rsid w:val="004300FC"/>
    <w:rsid w:val="00430115"/>
    <w:rsid w:val="00430294"/>
    <w:rsid w:val="00430318"/>
    <w:rsid w:val="004303A3"/>
    <w:rsid w:val="0043047B"/>
    <w:rsid w:val="004306B0"/>
    <w:rsid w:val="004306D9"/>
    <w:rsid w:val="0043090F"/>
    <w:rsid w:val="00430A4B"/>
    <w:rsid w:val="00430A7C"/>
    <w:rsid w:val="00430AFC"/>
    <w:rsid w:val="00430E5B"/>
    <w:rsid w:val="00430F1E"/>
    <w:rsid w:val="0043110F"/>
    <w:rsid w:val="004311B1"/>
    <w:rsid w:val="004314B9"/>
    <w:rsid w:val="00431534"/>
    <w:rsid w:val="004315B6"/>
    <w:rsid w:val="0043174F"/>
    <w:rsid w:val="00431A72"/>
    <w:rsid w:val="00431ACD"/>
    <w:rsid w:val="00431C46"/>
    <w:rsid w:val="00431CEB"/>
    <w:rsid w:val="00431D5C"/>
    <w:rsid w:val="00431ED4"/>
    <w:rsid w:val="00431EDD"/>
    <w:rsid w:val="00432064"/>
    <w:rsid w:val="004321A8"/>
    <w:rsid w:val="004322A7"/>
    <w:rsid w:val="004324E0"/>
    <w:rsid w:val="004324F2"/>
    <w:rsid w:val="0043250B"/>
    <w:rsid w:val="00432514"/>
    <w:rsid w:val="0043267C"/>
    <w:rsid w:val="0043273D"/>
    <w:rsid w:val="00432741"/>
    <w:rsid w:val="004327CC"/>
    <w:rsid w:val="004327E6"/>
    <w:rsid w:val="0043288E"/>
    <w:rsid w:val="004329DC"/>
    <w:rsid w:val="004329FD"/>
    <w:rsid w:val="00432AC6"/>
    <w:rsid w:val="00432B63"/>
    <w:rsid w:val="00432B81"/>
    <w:rsid w:val="00432BFC"/>
    <w:rsid w:val="00432DDC"/>
    <w:rsid w:val="00432E8F"/>
    <w:rsid w:val="00432EA8"/>
    <w:rsid w:val="00432ED6"/>
    <w:rsid w:val="004330B9"/>
    <w:rsid w:val="004330BE"/>
    <w:rsid w:val="00433141"/>
    <w:rsid w:val="00433169"/>
    <w:rsid w:val="004332BF"/>
    <w:rsid w:val="004332D5"/>
    <w:rsid w:val="00433526"/>
    <w:rsid w:val="0043356E"/>
    <w:rsid w:val="00433612"/>
    <w:rsid w:val="00433732"/>
    <w:rsid w:val="00433A8B"/>
    <w:rsid w:val="00433CCB"/>
    <w:rsid w:val="00433E0C"/>
    <w:rsid w:val="00433EAF"/>
    <w:rsid w:val="0043416C"/>
    <w:rsid w:val="004342B4"/>
    <w:rsid w:val="004343C6"/>
    <w:rsid w:val="00434481"/>
    <w:rsid w:val="0043468F"/>
    <w:rsid w:val="00434771"/>
    <w:rsid w:val="00434876"/>
    <w:rsid w:val="00434AA1"/>
    <w:rsid w:val="00434C5E"/>
    <w:rsid w:val="00434D1E"/>
    <w:rsid w:val="00434D6A"/>
    <w:rsid w:val="00434DD9"/>
    <w:rsid w:val="00434DE7"/>
    <w:rsid w:val="004350F7"/>
    <w:rsid w:val="004353EC"/>
    <w:rsid w:val="004356F7"/>
    <w:rsid w:val="0043570D"/>
    <w:rsid w:val="00435765"/>
    <w:rsid w:val="004357A8"/>
    <w:rsid w:val="00435814"/>
    <w:rsid w:val="004358AC"/>
    <w:rsid w:val="00435910"/>
    <w:rsid w:val="004359B3"/>
    <w:rsid w:val="004359F9"/>
    <w:rsid w:val="00435FD2"/>
    <w:rsid w:val="00436079"/>
    <w:rsid w:val="004360B6"/>
    <w:rsid w:val="004362E5"/>
    <w:rsid w:val="00436356"/>
    <w:rsid w:val="0043643C"/>
    <w:rsid w:val="00436518"/>
    <w:rsid w:val="004367D4"/>
    <w:rsid w:val="00436883"/>
    <w:rsid w:val="00436CA0"/>
    <w:rsid w:val="00436F50"/>
    <w:rsid w:val="00436F73"/>
    <w:rsid w:val="00436FD6"/>
    <w:rsid w:val="00437074"/>
    <w:rsid w:val="004372D5"/>
    <w:rsid w:val="004373AE"/>
    <w:rsid w:val="00437455"/>
    <w:rsid w:val="0043768B"/>
    <w:rsid w:val="004376AE"/>
    <w:rsid w:val="00437949"/>
    <w:rsid w:val="00437AD5"/>
    <w:rsid w:val="00437B4F"/>
    <w:rsid w:val="00437BDD"/>
    <w:rsid w:val="00437D77"/>
    <w:rsid w:val="00437D96"/>
    <w:rsid w:val="00440183"/>
    <w:rsid w:val="0044021A"/>
    <w:rsid w:val="00440292"/>
    <w:rsid w:val="004402D6"/>
    <w:rsid w:val="00440722"/>
    <w:rsid w:val="00440B22"/>
    <w:rsid w:val="00440CAD"/>
    <w:rsid w:val="00440D22"/>
    <w:rsid w:val="00440D7F"/>
    <w:rsid w:val="00440F7A"/>
    <w:rsid w:val="004413D6"/>
    <w:rsid w:val="00441425"/>
    <w:rsid w:val="0044154A"/>
    <w:rsid w:val="004416D4"/>
    <w:rsid w:val="004416E2"/>
    <w:rsid w:val="00441779"/>
    <w:rsid w:val="00441830"/>
    <w:rsid w:val="00441A89"/>
    <w:rsid w:val="00441FAC"/>
    <w:rsid w:val="00442070"/>
    <w:rsid w:val="0044211A"/>
    <w:rsid w:val="004425C1"/>
    <w:rsid w:val="004425D9"/>
    <w:rsid w:val="00442740"/>
    <w:rsid w:val="0044279A"/>
    <w:rsid w:val="004427B5"/>
    <w:rsid w:val="00442879"/>
    <w:rsid w:val="004428AE"/>
    <w:rsid w:val="004429C9"/>
    <w:rsid w:val="00442CCA"/>
    <w:rsid w:val="00442DA8"/>
    <w:rsid w:val="00442F11"/>
    <w:rsid w:val="00443244"/>
    <w:rsid w:val="0044338E"/>
    <w:rsid w:val="00443610"/>
    <w:rsid w:val="00443615"/>
    <w:rsid w:val="0044380B"/>
    <w:rsid w:val="0044398B"/>
    <w:rsid w:val="00443B5A"/>
    <w:rsid w:val="00443C10"/>
    <w:rsid w:val="00443E63"/>
    <w:rsid w:val="00443ED5"/>
    <w:rsid w:val="0044412C"/>
    <w:rsid w:val="004442D0"/>
    <w:rsid w:val="004444AB"/>
    <w:rsid w:val="00444614"/>
    <w:rsid w:val="0044473A"/>
    <w:rsid w:val="0044481D"/>
    <w:rsid w:val="00444868"/>
    <w:rsid w:val="00444989"/>
    <w:rsid w:val="00444AF6"/>
    <w:rsid w:val="00444BF9"/>
    <w:rsid w:val="00444C26"/>
    <w:rsid w:val="00444C67"/>
    <w:rsid w:val="00444D47"/>
    <w:rsid w:val="00444E2A"/>
    <w:rsid w:val="00444F06"/>
    <w:rsid w:val="00444F43"/>
    <w:rsid w:val="00444F93"/>
    <w:rsid w:val="00445099"/>
    <w:rsid w:val="0044519D"/>
    <w:rsid w:val="00445348"/>
    <w:rsid w:val="0044539D"/>
    <w:rsid w:val="00445544"/>
    <w:rsid w:val="00445B0C"/>
    <w:rsid w:val="00445C0B"/>
    <w:rsid w:val="00445CAB"/>
    <w:rsid w:val="00445E1E"/>
    <w:rsid w:val="00445F5F"/>
    <w:rsid w:val="00446195"/>
    <w:rsid w:val="004462D6"/>
    <w:rsid w:val="004462E4"/>
    <w:rsid w:val="0044643D"/>
    <w:rsid w:val="004464CE"/>
    <w:rsid w:val="00446563"/>
    <w:rsid w:val="0044658B"/>
    <w:rsid w:val="004467B0"/>
    <w:rsid w:val="004468B4"/>
    <w:rsid w:val="00446C45"/>
    <w:rsid w:val="00446C73"/>
    <w:rsid w:val="00446CF7"/>
    <w:rsid w:val="00446EE2"/>
    <w:rsid w:val="00446F7E"/>
    <w:rsid w:val="00446F82"/>
    <w:rsid w:val="004470B7"/>
    <w:rsid w:val="0044738C"/>
    <w:rsid w:val="004474D7"/>
    <w:rsid w:val="0044754D"/>
    <w:rsid w:val="00447740"/>
    <w:rsid w:val="00447762"/>
    <w:rsid w:val="00447867"/>
    <w:rsid w:val="00447885"/>
    <w:rsid w:val="00447A58"/>
    <w:rsid w:val="00447AAF"/>
    <w:rsid w:val="00447B1A"/>
    <w:rsid w:val="00447C19"/>
    <w:rsid w:val="00447CD0"/>
    <w:rsid w:val="00447EF0"/>
    <w:rsid w:val="00447F8A"/>
    <w:rsid w:val="00447FC2"/>
    <w:rsid w:val="0045010F"/>
    <w:rsid w:val="004501A6"/>
    <w:rsid w:val="004502F4"/>
    <w:rsid w:val="00450658"/>
    <w:rsid w:val="004506F4"/>
    <w:rsid w:val="0045085D"/>
    <w:rsid w:val="004508D9"/>
    <w:rsid w:val="004508EA"/>
    <w:rsid w:val="004509D1"/>
    <w:rsid w:val="00450A42"/>
    <w:rsid w:val="00451038"/>
    <w:rsid w:val="0045125D"/>
    <w:rsid w:val="004513A5"/>
    <w:rsid w:val="0045142B"/>
    <w:rsid w:val="00451624"/>
    <w:rsid w:val="00451717"/>
    <w:rsid w:val="0045180D"/>
    <w:rsid w:val="00451B98"/>
    <w:rsid w:val="00451BFE"/>
    <w:rsid w:val="00451D3B"/>
    <w:rsid w:val="00451D50"/>
    <w:rsid w:val="00451DD2"/>
    <w:rsid w:val="00451EBE"/>
    <w:rsid w:val="00452042"/>
    <w:rsid w:val="00452079"/>
    <w:rsid w:val="004525B6"/>
    <w:rsid w:val="00452BD3"/>
    <w:rsid w:val="00452C18"/>
    <w:rsid w:val="00452EC4"/>
    <w:rsid w:val="0045300D"/>
    <w:rsid w:val="0045324A"/>
    <w:rsid w:val="0045331F"/>
    <w:rsid w:val="00453340"/>
    <w:rsid w:val="004534A7"/>
    <w:rsid w:val="00453675"/>
    <w:rsid w:val="00453775"/>
    <w:rsid w:val="00453890"/>
    <w:rsid w:val="004538CE"/>
    <w:rsid w:val="00453949"/>
    <w:rsid w:val="00453AA7"/>
    <w:rsid w:val="00453B0B"/>
    <w:rsid w:val="00453B5E"/>
    <w:rsid w:val="00453FDF"/>
    <w:rsid w:val="0045402E"/>
    <w:rsid w:val="00454035"/>
    <w:rsid w:val="0045410D"/>
    <w:rsid w:val="0045426A"/>
    <w:rsid w:val="00454380"/>
    <w:rsid w:val="00454396"/>
    <w:rsid w:val="004543F6"/>
    <w:rsid w:val="0045470C"/>
    <w:rsid w:val="0045481A"/>
    <w:rsid w:val="00454B2D"/>
    <w:rsid w:val="00454DD7"/>
    <w:rsid w:val="00454F6F"/>
    <w:rsid w:val="00454F83"/>
    <w:rsid w:val="0045522B"/>
    <w:rsid w:val="004552C8"/>
    <w:rsid w:val="004552DD"/>
    <w:rsid w:val="0045536C"/>
    <w:rsid w:val="00455435"/>
    <w:rsid w:val="00455707"/>
    <w:rsid w:val="00455777"/>
    <w:rsid w:val="00455A07"/>
    <w:rsid w:val="00455A6D"/>
    <w:rsid w:val="00455AEB"/>
    <w:rsid w:val="00455C01"/>
    <w:rsid w:val="00455E90"/>
    <w:rsid w:val="0045603C"/>
    <w:rsid w:val="00456053"/>
    <w:rsid w:val="00456068"/>
    <w:rsid w:val="004560AE"/>
    <w:rsid w:val="0045612E"/>
    <w:rsid w:val="0045614A"/>
    <w:rsid w:val="00456299"/>
    <w:rsid w:val="00456366"/>
    <w:rsid w:val="0045640B"/>
    <w:rsid w:val="004566C2"/>
    <w:rsid w:val="004567C5"/>
    <w:rsid w:val="004567C6"/>
    <w:rsid w:val="00456896"/>
    <w:rsid w:val="00456A64"/>
    <w:rsid w:val="00456A8F"/>
    <w:rsid w:val="00456ADA"/>
    <w:rsid w:val="00456B0D"/>
    <w:rsid w:val="00456BFC"/>
    <w:rsid w:val="004570C6"/>
    <w:rsid w:val="0045715A"/>
    <w:rsid w:val="004572B5"/>
    <w:rsid w:val="004572F5"/>
    <w:rsid w:val="0045768B"/>
    <w:rsid w:val="004576D1"/>
    <w:rsid w:val="0045770D"/>
    <w:rsid w:val="0045790F"/>
    <w:rsid w:val="00457A02"/>
    <w:rsid w:val="00457B99"/>
    <w:rsid w:val="00457BC3"/>
    <w:rsid w:val="00457D63"/>
    <w:rsid w:val="00457E21"/>
    <w:rsid w:val="00458B69"/>
    <w:rsid w:val="00460032"/>
    <w:rsid w:val="0046007E"/>
    <w:rsid w:val="004600B9"/>
    <w:rsid w:val="004601AF"/>
    <w:rsid w:val="0046024B"/>
    <w:rsid w:val="00460404"/>
    <w:rsid w:val="004605DB"/>
    <w:rsid w:val="00460673"/>
    <w:rsid w:val="0046073E"/>
    <w:rsid w:val="00460838"/>
    <w:rsid w:val="00460E36"/>
    <w:rsid w:val="00461155"/>
    <w:rsid w:val="00461179"/>
    <w:rsid w:val="0046128E"/>
    <w:rsid w:val="004615A2"/>
    <w:rsid w:val="004616AE"/>
    <w:rsid w:val="004616BB"/>
    <w:rsid w:val="0046186F"/>
    <w:rsid w:val="004618A6"/>
    <w:rsid w:val="00461A8C"/>
    <w:rsid w:val="00461D4A"/>
    <w:rsid w:val="0046210F"/>
    <w:rsid w:val="0046218C"/>
    <w:rsid w:val="004621DA"/>
    <w:rsid w:val="00462255"/>
    <w:rsid w:val="004623D4"/>
    <w:rsid w:val="0046253E"/>
    <w:rsid w:val="0046261E"/>
    <w:rsid w:val="00462916"/>
    <w:rsid w:val="0046292C"/>
    <w:rsid w:val="004629A4"/>
    <w:rsid w:val="00462C2F"/>
    <w:rsid w:val="00462CEA"/>
    <w:rsid w:val="00462D72"/>
    <w:rsid w:val="00462E7F"/>
    <w:rsid w:val="00462FA6"/>
    <w:rsid w:val="0046318A"/>
    <w:rsid w:val="0046329B"/>
    <w:rsid w:val="00463313"/>
    <w:rsid w:val="00463428"/>
    <w:rsid w:val="004634D9"/>
    <w:rsid w:val="004635D6"/>
    <w:rsid w:val="00463611"/>
    <w:rsid w:val="0046377B"/>
    <w:rsid w:val="0046381B"/>
    <w:rsid w:val="00463944"/>
    <w:rsid w:val="004639C6"/>
    <w:rsid w:val="00463B30"/>
    <w:rsid w:val="00463DAF"/>
    <w:rsid w:val="004640DD"/>
    <w:rsid w:val="004641A8"/>
    <w:rsid w:val="00464216"/>
    <w:rsid w:val="00464226"/>
    <w:rsid w:val="0046422B"/>
    <w:rsid w:val="004643D2"/>
    <w:rsid w:val="0046446F"/>
    <w:rsid w:val="004644AC"/>
    <w:rsid w:val="0046452E"/>
    <w:rsid w:val="004645DF"/>
    <w:rsid w:val="00464ACD"/>
    <w:rsid w:val="00464D43"/>
    <w:rsid w:val="00464DB0"/>
    <w:rsid w:val="00464DEC"/>
    <w:rsid w:val="00464E4C"/>
    <w:rsid w:val="00464FD0"/>
    <w:rsid w:val="00464FD5"/>
    <w:rsid w:val="0046512A"/>
    <w:rsid w:val="00465234"/>
    <w:rsid w:val="004652B3"/>
    <w:rsid w:val="00465369"/>
    <w:rsid w:val="0046537F"/>
    <w:rsid w:val="0046558F"/>
    <w:rsid w:val="004656BA"/>
    <w:rsid w:val="004657CD"/>
    <w:rsid w:val="00465B24"/>
    <w:rsid w:val="00465B85"/>
    <w:rsid w:val="00465BA5"/>
    <w:rsid w:val="00465BC3"/>
    <w:rsid w:val="00465C5A"/>
    <w:rsid w:val="00465D4A"/>
    <w:rsid w:val="00465DE5"/>
    <w:rsid w:val="00466365"/>
    <w:rsid w:val="0046665E"/>
    <w:rsid w:val="004666D3"/>
    <w:rsid w:val="004666ED"/>
    <w:rsid w:val="0046684B"/>
    <w:rsid w:val="00466858"/>
    <w:rsid w:val="00466935"/>
    <w:rsid w:val="00466A1B"/>
    <w:rsid w:val="00466BD9"/>
    <w:rsid w:val="00466C0F"/>
    <w:rsid w:val="00466CFE"/>
    <w:rsid w:val="00466D0F"/>
    <w:rsid w:val="00466E0C"/>
    <w:rsid w:val="00467248"/>
    <w:rsid w:val="004672F5"/>
    <w:rsid w:val="004673AD"/>
    <w:rsid w:val="00467406"/>
    <w:rsid w:val="00467452"/>
    <w:rsid w:val="00467544"/>
    <w:rsid w:val="00467675"/>
    <w:rsid w:val="004676BA"/>
    <w:rsid w:val="00467797"/>
    <w:rsid w:val="0046784C"/>
    <w:rsid w:val="00467D0C"/>
    <w:rsid w:val="00467ECB"/>
    <w:rsid w:val="00467F43"/>
    <w:rsid w:val="00467FD5"/>
    <w:rsid w:val="00470168"/>
    <w:rsid w:val="004701E2"/>
    <w:rsid w:val="0047026E"/>
    <w:rsid w:val="0047031F"/>
    <w:rsid w:val="00470328"/>
    <w:rsid w:val="0047046C"/>
    <w:rsid w:val="004704B7"/>
    <w:rsid w:val="00470543"/>
    <w:rsid w:val="00470552"/>
    <w:rsid w:val="00470612"/>
    <w:rsid w:val="004708FC"/>
    <w:rsid w:val="00470B06"/>
    <w:rsid w:val="00470BB6"/>
    <w:rsid w:val="004710C3"/>
    <w:rsid w:val="0047117A"/>
    <w:rsid w:val="004711A7"/>
    <w:rsid w:val="0047125D"/>
    <w:rsid w:val="00471459"/>
    <w:rsid w:val="00471470"/>
    <w:rsid w:val="004715AA"/>
    <w:rsid w:val="004716E2"/>
    <w:rsid w:val="004718EC"/>
    <w:rsid w:val="0047197B"/>
    <w:rsid w:val="00471999"/>
    <w:rsid w:val="004719C0"/>
    <w:rsid w:val="00471BDF"/>
    <w:rsid w:val="00471D37"/>
    <w:rsid w:val="004720D9"/>
    <w:rsid w:val="00472274"/>
    <w:rsid w:val="004722BD"/>
    <w:rsid w:val="004722D4"/>
    <w:rsid w:val="00472435"/>
    <w:rsid w:val="004725D7"/>
    <w:rsid w:val="004726B6"/>
    <w:rsid w:val="004729B6"/>
    <w:rsid w:val="00472A61"/>
    <w:rsid w:val="00472D7E"/>
    <w:rsid w:val="00472D9C"/>
    <w:rsid w:val="00472E06"/>
    <w:rsid w:val="00472EEF"/>
    <w:rsid w:val="00473093"/>
    <w:rsid w:val="0047326C"/>
    <w:rsid w:val="0047333C"/>
    <w:rsid w:val="0047363B"/>
    <w:rsid w:val="0047375F"/>
    <w:rsid w:val="00473826"/>
    <w:rsid w:val="00473958"/>
    <w:rsid w:val="0047396F"/>
    <w:rsid w:val="0047397F"/>
    <w:rsid w:val="004739F2"/>
    <w:rsid w:val="00473AB9"/>
    <w:rsid w:val="00473B60"/>
    <w:rsid w:val="00473CA4"/>
    <w:rsid w:val="00473D1C"/>
    <w:rsid w:val="00473E45"/>
    <w:rsid w:val="00473F20"/>
    <w:rsid w:val="00473F9C"/>
    <w:rsid w:val="0047420F"/>
    <w:rsid w:val="004743B7"/>
    <w:rsid w:val="0047454F"/>
    <w:rsid w:val="00474810"/>
    <w:rsid w:val="00474942"/>
    <w:rsid w:val="00474984"/>
    <w:rsid w:val="004749F4"/>
    <w:rsid w:val="00474A90"/>
    <w:rsid w:val="00474C45"/>
    <w:rsid w:val="00474CC6"/>
    <w:rsid w:val="00474E07"/>
    <w:rsid w:val="00474E52"/>
    <w:rsid w:val="00474F34"/>
    <w:rsid w:val="00474F53"/>
    <w:rsid w:val="00474F8A"/>
    <w:rsid w:val="0047502E"/>
    <w:rsid w:val="004750B3"/>
    <w:rsid w:val="004750F8"/>
    <w:rsid w:val="004752AC"/>
    <w:rsid w:val="004752DA"/>
    <w:rsid w:val="00475384"/>
    <w:rsid w:val="0047543A"/>
    <w:rsid w:val="00475538"/>
    <w:rsid w:val="00475829"/>
    <w:rsid w:val="00475A64"/>
    <w:rsid w:val="00475A6B"/>
    <w:rsid w:val="00475AFF"/>
    <w:rsid w:val="00475B61"/>
    <w:rsid w:val="00475C4C"/>
    <w:rsid w:val="00475D30"/>
    <w:rsid w:val="00475EFF"/>
    <w:rsid w:val="00475F7B"/>
    <w:rsid w:val="004765F4"/>
    <w:rsid w:val="00476686"/>
    <w:rsid w:val="0047697C"/>
    <w:rsid w:val="00476B1E"/>
    <w:rsid w:val="00476B4D"/>
    <w:rsid w:val="00476C04"/>
    <w:rsid w:val="00476CBC"/>
    <w:rsid w:val="00476CF1"/>
    <w:rsid w:val="00476D52"/>
    <w:rsid w:val="00476E46"/>
    <w:rsid w:val="00476E6C"/>
    <w:rsid w:val="00476F28"/>
    <w:rsid w:val="00477195"/>
    <w:rsid w:val="00477282"/>
    <w:rsid w:val="004773D5"/>
    <w:rsid w:val="0047740B"/>
    <w:rsid w:val="00477441"/>
    <w:rsid w:val="00477458"/>
    <w:rsid w:val="0047759C"/>
    <w:rsid w:val="004775DD"/>
    <w:rsid w:val="004775DE"/>
    <w:rsid w:val="004775EB"/>
    <w:rsid w:val="00477601"/>
    <w:rsid w:val="004776A7"/>
    <w:rsid w:val="00477836"/>
    <w:rsid w:val="00477947"/>
    <w:rsid w:val="004779D8"/>
    <w:rsid w:val="00477B2F"/>
    <w:rsid w:val="00477BE2"/>
    <w:rsid w:val="00477E2B"/>
    <w:rsid w:val="0047F779"/>
    <w:rsid w:val="00480093"/>
    <w:rsid w:val="004800FA"/>
    <w:rsid w:val="00480146"/>
    <w:rsid w:val="00480307"/>
    <w:rsid w:val="0048051F"/>
    <w:rsid w:val="00480761"/>
    <w:rsid w:val="004809D9"/>
    <w:rsid w:val="00480A20"/>
    <w:rsid w:val="00480CB9"/>
    <w:rsid w:val="00480FA1"/>
    <w:rsid w:val="00481062"/>
    <w:rsid w:val="00481163"/>
    <w:rsid w:val="00481183"/>
    <w:rsid w:val="004814A3"/>
    <w:rsid w:val="004814C6"/>
    <w:rsid w:val="00481585"/>
    <w:rsid w:val="0048158E"/>
    <w:rsid w:val="00481606"/>
    <w:rsid w:val="004816B9"/>
    <w:rsid w:val="0048176C"/>
    <w:rsid w:val="00481799"/>
    <w:rsid w:val="004817B3"/>
    <w:rsid w:val="004817D0"/>
    <w:rsid w:val="0048189C"/>
    <w:rsid w:val="00481A3D"/>
    <w:rsid w:val="00481B69"/>
    <w:rsid w:val="00481FD7"/>
    <w:rsid w:val="004821F9"/>
    <w:rsid w:val="00482217"/>
    <w:rsid w:val="00482373"/>
    <w:rsid w:val="004823B4"/>
    <w:rsid w:val="004824A7"/>
    <w:rsid w:val="00482526"/>
    <w:rsid w:val="004827EA"/>
    <w:rsid w:val="00482A2B"/>
    <w:rsid w:val="00482A3F"/>
    <w:rsid w:val="00482DE5"/>
    <w:rsid w:val="0048309D"/>
    <w:rsid w:val="0048323E"/>
    <w:rsid w:val="00483266"/>
    <w:rsid w:val="00483411"/>
    <w:rsid w:val="00483440"/>
    <w:rsid w:val="00483456"/>
    <w:rsid w:val="004834BB"/>
    <w:rsid w:val="00483525"/>
    <w:rsid w:val="0048352E"/>
    <w:rsid w:val="0048353A"/>
    <w:rsid w:val="0048370A"/>
    <w:rsid w:val="004837E0"/>
    <w:rsid w:val="00483802"/>
    <w:rsid w:val="004838FB"/>
    <w:rsid w:val="00483A46"/>
    <w:rsid w:val="00483B23"/>
    <w:rsid w:val="00483B99"/>
    <w:rsid w:val="00483ED1"/>
    <w:rsid w:val="00483F0C"/>
    <w:rsid w:val="004840D0"/>
    <w:rsid w:val="004840D7"/>
    <w:rsid w:val="00484174"/>
    <w:rsid w:val="004841C3"/>
    <w:rsid w:val="0048428C"/>
    <w:rsid w:val="0048437C"/>
    <w:rsid w:val="0048440E"/>
    <w:rsid w:val="0048452C"/>
    <w:rsid w:val="00484615"/>
    <w:rsid w:val="004846F4"/>
    <w:rsid w:val="00484717"/>
    <w:rsid w:val="004848EB"/>
    <w:rsid w:val="00484DD0"/>
    <w:rsid w:val="00484DF1"/>
    <w:rsid w:val="00484EFC"/>
    <w:rsid w:val="00484F5D"/>
    <w:rsid w:val="00485071"/>
    <w:rsid w:val="0048510A"/>
    <w:rsid w:val="00485164"/>
    <w:rsid w:val="00485322"/>
    <w:rsid w:val="00485393"/>
    <w:rsid w:val="0048554F"/>
    <w:rsid w:val="00485551"/>
    <w:rsid w:val="004855BF"/>
    <w:rsid w:val="004855C9"/>
    <w:rsid w:val="004857AA"/>
    <w:rsid w:val="004858CC"/>
    <w:rsid w:val="00485998"/>
    <w:rsid w:val="004859E8"/>
    <w:rsid w:val="00485B69"/>
    <w:rsid w:val="00485C26"/>
    <w:rsid w:val="00485EC0"/>
    <w:rsid w:val="0048620F"/>
    <w:rsid w:val="00486283"/>
    <w:rsid w:val="00486580"/>
    <w:rsid w:val="00486581"/>
    <w:rsid w:val="0048663D"/>
    <w:rsid w:val="0048665A"/>
    <w:rsid w:val="00486808"/>
    <w:rsid w:val="00486811"/>
    <w:rsid w:val="0048681D"/>
    <w:rsid w:val="00486908"/>
    <w:rsid w:val="00486A21"/>
    <w:rsid w:val="00486A68"/>
    <w:rsid w:val="00486A7C"/>
    <w:rsid w:val="00486BAA"/>
    <w:rsid w:val="00486C6E"/>
    <w:rsid w:val="00486D8F"/>
    <w:rsid w:val="00486DAA"/>
    <w:rsid w:val="00486DF4"/>
    <w:rsid w:val="00487379"/>
    <w:rsid w:val="004875E1"/>
    <w:rsid w:val="004877EA"/>
    <w:rsid w:val="004878A1"/>
    <w:rsid w:val="004878A3"/>
    <w:rsid w:val="00487921"/>
    <w:rsid w:val="004879D5"/>
    <w:rsid w:val="00487B29"/>
    <w:rsid w:val="00487B37"/>
    <w:rsid w:val="00487C4B"/>
    <w:rsid w:val="00487C77"/>
    <w:rsid w:val="00487C97"/>
    <w:rsid w:val="00487CD5"/>
    <w:rsid w:val="00487CE4"/>
    <w:rsid w:val="00487D1A"/>
    <w:rsid w:val="00487E53"/>
    <w:rsid w:val="00490111"/>
    <w:rsid w:val="00490177"/>
    <w:rsid w:val="004901B8"/>
    <w:rsid w:val="00490200"/>
    <w:rsid w:val="00490514"/>
    <w:rsid w:val="00490573"/>
    <w:rsid w:val="004905B4"/>
    <w:rsid w:val="00490636"/>
    <w:rsid w:val="0049063F"/>
    <w:rsid w:val="0049067D"/>
    <w:rsid w:val="004906AE"/>
    <w:rsid w:val="00490743"/>
    <w:rsid w:val="00490912"/>
    <w:rsid w:val="00490A5B"/>
    <w:rsid w:val="00490E8F"/>
    <w:rsid w:val="00490F81"/>
    <w:rsid w:val="00490FF0"/>
    <w:rsid w:val="004910B9"/>
    <w:rsid w:val="004910FA"/>
    <w:rsid w:val="004910FE"/>
    <w:rsid w:val="00491198"/>
    <w:rsid w:val="0049126C"/>
    <w:rsid w:val="004913E6"/>
    <w:rsid w:val="00491458"/>
    <w:rsid w:val="0049156F"/>
    <w:rsid w:val="004915FB"/>
    <w:rsid w:val="004917E0"/>
    <w:rsid w:val="00491911"/>
    <w:rsid w:val="00491AB3"/>
    <w:rsid w:val="00491BF3"/>
    <w:rsid w:val="00491BF6"/>
    <w:rsid w:val="00491C62"/>
    <w:rsid w:val="00491FED"/>
    <w:rsid w:val="0049209D"/>
    <w:rsid w:val="0049211B"/>
    <w:rsid w:val="0049226E"/>
    <w:rsid w:val="004925D4"/>
    <w:rsid w:val="00492610"/>
    <w:rsid w:val="00492838"/>
    <w:rsid w:val="00492B45"/>
    <w:rsid w:val="00492B63"/>
    <w:rsid w:val="00492DA7"/>
    <w:rsid w:val="00492E2A"/>
    <w:rsid w:val="00492ED5"/>
    <w:rsid w:val="00492F82"/>
    <w:rsid w:val="004931C7"/>
    <w:rsid w:val="004931E9"/>
    <w:rsid w:val="004932F9"/>
    <w:rsid w:val="00493391"/>
    <w:rsid w:val="0049347E"/>
    <w:rsid w:val="004936F0"/>
    <w:rsid w:val="004937A8"/>
    <w:rsid w:val="004938A0"/>
    <w:rsid w:val="00493C54"/>
    <w:rsid w:val="00493E42"/>
    <w:rsid w:val="0049400B"/>
    <w:rsid w:val="0049415E"/>
    <w:rsid w:val="004943C2"/>
    <w:rsid w:val="004943EA"/>
    <w:rsid w:val="0049472B"/>
    <w:rsid w:val="00494783"/>
    <w:rsid w:val="00494791"/>
    <w:rsid w:val="004948FA"/>
    <w:rsid w:val="00494918"/>
    <w:rsid w:val="00494A8C"/>
    <w:rsid w:val="00494C65"/>
    <w:rsid w:val="00494EC1"/>
    <w:rsid w:val="00494F01"/>
    <w:rsid w:val="00494F08"/>
    <w:rsid w:val="00494F0C"/>
    <w:rsid w:val="00494F82"/>
    <w:rsid w:val="00495077"/>
    <w:rsid w:val="00495127"/>
    <w:rsid w:val="00495161"/>
    <w:rsid w:val="004951A8"/>
    <w:rsid w:val="004951E2"/>
    <w:rsid w:val="004951E7"/>
    <w:rsid w:val="004952C5"/>
    <w:rsid w:val="004952C8"/>
    <w:rsid w:val="00495404"/>
    <w:rsid w:val="00495557"/>
    <w:rsid w:val="00495566"/>
    <w:rsid w:val="00495B46"/>
    <w:rsid w:val="00495BB7"/>
    <w:rsid w:val="00495E68"/>
    <w:rsid w:val="0049618D"/>
    <w:rsid w:val="00496343"/>
    <w:rsid w:val="004963FD"/>
    <w:rsid w:val="0049655A"/>
    <w:rsid w:val="004965EF"/>
    <w:rsid w:val="0049670B"/>
    <w:rsid w:val="00496775"/>
    <w:rsid w:val="004968B9"/>
    <w:rsid w:val="004968E6"/>
    <w:rsid w:val="00496978"/>
    <w:rsid w:val="00496990"/>
    <w:rsid w:val="00496B9E"/>
    <w:rsid w:val="00496BB1"/>
    <w:rsid w:val="00496BB8"/>
    <w:rsid w:val="00496E0C"/>
    <w:rsid w:val="00496E42"/>
    <w:rsid w:val="00496F0B"/>
    <w:rsid w:val="00496F2A"/>
    <w:rsid w:val="0049719D"/>
    <w:rsid w:val="00497258"/>
    <w:rsid w:val="00497263"/>
    <w:rsid w:val="00497264"/>
    <w:rsid w:val="00497291"/>
    <w:rsid w:val="00497399"/>
    <w:rsid w:val="00497583"/>
    <w:rsid w:val="004978BA"/>
    <w:rsid w:val="00497936"/>
    <w:rsid w:val="00497948"/>
    <w:rsid w:val="00497959"/>
    <w:rsid w:val="004979A4"/>
    <w:rsid w:val="00497CFA"/>
    <w:rsid w:val="00497D60"/>
    <w:rsid w:val="00497D64"/>
    <w:rsid w:val="00497E07"/>
    <w:rsid w:val="00497FCD"/>
    <w:rsid w:val="00497FDD"/>
    <w:rsid w:val="004A0048"/>
    <w:rsid w:val="004A02A4"/>
    <w:rsid w:val="004A038C"/>
    <w:rsid w:val="004A054A"/>
    <w:rsid w:val="004A0883"/>
    <w:rsid w:val="004A0D1E"/>
    <w:rsid w:val="004A0D53"/>
    <w:rsid w:val="004A0D61"/>
    <w:rsid w:val="004A0D93"/>
    <w:rsid w:val="004A0DDB"/>
    <w:rsid w:val="004A0E66"/>
    <w:rsid w:val="004A0EEC"/>
    <w:rsid w:val="004A0FA0"/>
    <w:rsid w:val="004A102A"/>
    <w:rsid w:val="004A10F9"/>
    <w:rsid w:val="004A1149"/>
    <w:rsid w:val="004A1182"/>
    <w:rsid w:val="004A1187"/>
    <w:rsid w:val="004A130F"/>
    <w:rsid w:val="004A1440"/>
    <w:rsid w:val="004A170D"/>
    <w:rsid w:val="004A17EF"/>
    <w:rsid w:val="004A197E"/>
    <w:rsid w:val="004A1A5E"/>
    <w:rsid w:val="004A1B0F"/>
    <w:rsid w:val="004A1BDA"/>
    <w:rsid w:val="004A1C76"/>
    <w:rsid w:val="004A1CC8"/>
    <w:rsid w:val="004A1F6A"/>
    <w:rsid w:val="004A1FBD"/>
    <w:rsid w:val="004A2067"/>
    <w:rsid w:val="004A22DA"/>
    <w:rsid w:val="004A244D"/>
    <w:rsid w:val="004A24F0"/>
    <w:rsid w:val="004A2544"/>
    <w:rsid w:val="004A25FE"/>
    <w:rsid w:val="004A2700"/>
    <w:rsid w:val="004A28B0"/>
    <w:rsid w:val="004A28E9"/>
    <w:rsid w:val="004A2CBB"/>
    <w:rsid w:val="004A2CD0"/>
    <w:rsid w:val="004A2CF6"/>
    <w:rsid w:val="004A2D08"/>
    <w:rsid w:val="004A2D1B"/>
    <w:rsid w:val="004A2E2E"/>
    <w:rsid w:val="004A3064"/>
    <w:rsid w:val="004A30C3"/>
    <w:rsid w:val="004A31B1"/>
    <w:rsid w:val="004A34A1"/>
    <w:rsid w:val="004A3529"/>
    <w:rsid w:val="004A35DA"/>
    <w:rsid w:val="004A36C8"/>
    <w:rsid w:val="004A36F6"/>
    <w:rsid w:val="004A3721"/>
    <w:rsid w:val="004A3742"/>
    <w:rsid w:val="004A3749"/>
    <w:rsid w:val="004A37B8"/>
    <w:rsid w:val="004A3926"/>
    <w:rsid w:val="004A39C9"/>
    <w:rsid w:val="004A3ED3"/>
    <w:rsid w:val="004A3F60"/>
    <w:rsid w:val="004A4124"/>
    <w:rsid w:val="004A41B2"/>
    <w:rsid w:val="004A43CD"/>
    <w:rsid w:val="004A456F"/>
    <w:rsid w:val="004A45A8"/>
    <w:rsid w:val="004A468A"/>
    <w:rsid w:val="004A4754"/>
    <w:rsid w:val="004A47BC"/>
    <w:rsid w:val="004A47F8"/>
    <w:rsid w:val="004A48B2"/>
    <w:rsid w:val="004A4AC6"/>
    <w:rsid w:val="004A4C2F"/>
    <w:rsid w:val="004A4DBF"/>
    <w:rsid w:val="004A4E5E"/>
    <w:rsid w:val="004A5422"/>
    <w:rsid w:val="004A562F"/>
    <w:rsid w:val="004A5633"/>
    <w:rsid w:val="004A5874"/>
    <w:rsid w:val="004A5A73"/>
    <w:rsid w:val="004A5B69"/>
    <w:rsid w:val="004A5C27"/>
    <w:rsid w:val="004A5D64"/>
    <w:rsid w:val="004A5D75"/>
    <w:rsid w:val="004A5DD1"/>
    <w:rsid w:val="004A5F53"/>
    <w:rsid w:val="004A6140"/>
    <w:rsid w:val="004A6254"/>
    <w:rsid w:val="004A6427"/>
    <w:rsid w:val="004A6570"/>
    <w:rsid w:val="004A68F7"/>
    <w:rsid w:val="004A691E"/>
    <w:rsid w:val="004A6939"/>
    <w:rsid w:val="004A6993"/>
    <w:rsid w:val="004A6AE4"/>
    <w:rsid w:val="004A6D29"/>
    <w:rsid w:val="004A701E"/>
    <w:rsid w:val="004A70B7"/>
    <w:rsid w:val="004A7117"/>
    <w:rsid w:val="004A71D7"/>
    <w:rsid w:val="004A737C"/>
    <w:rsid w:val="004A75D8"/>
    <w:rsid w:val="004A7813"/>
    <w:rsid w:val="004A781A"/>
    <w:rsid w:val="004A7AE8"/>
    <w:rsid w:val="004A7C09"/>
    <w:rsid w:val="004A7C4F"/>
    <w:rsid w:val="004A7D24"/>
    <w:rsid w:val="004A7DC6"/>
    <w:rsid w:val="004A7E9C"/>
    <w:rsid w:val="004B02BE"/>
    <w:rsid w:val="004B02FF"/>
    <w:rsid w:val="004B048A"/>
    <w:rsid w:val="004B0872"/>
    <w:rsid w:val="004B091B"/>
    <w:rsid w:val="004B0973"/>
    <w:rsid w:val="004B0997"/>
    <w:rsid w:val="004B0A0F"/>
    <w:rsid w:val="004B0A2F"/>
    <w:rsid w:val="004B0B3C"/>
    <w:rsid w:val="004B105D"/>
    <w:rsid w:val="004B1124"/>
    <w:rsid w:val="004B1199"/>
    <w:rsid w:val="004B1219"/>
    <w:rsid w:val="004B12E6"/>
    <w:rsid w:val="004B13D8"/>
    <w:rsid w:val="004B1477"/>
    <w:rsid w:val="004B15AF"/>
    <w:rsid w:val="004B16C4"/>
    <w:rsid w:val="004B181C"/>
    <w:rsid w:val="004B1867"/>
    <w:rsid w:val="004B19B7"/>
    <w:rsid w:val="004B19E1"/>
    <w:rsid w:val="004B1A02"/>
    <w:rsid w:val="004B1B7C"/>
    <w:rsid w:val="004B1CB3"/>
    <w:rsid w:val="004B1DA1"/>
    <w:rsid w:val="004B1FEC"/>
    <w:rsid w:val="004B2032"/>
    <w:rsid w:val="004B208F"/>
    <w:rsid w:val="004B214F"/>
    <w:rsid w:val="004B228C"/>
    <w:rsid w:val="004B238D"/>
    <w:rsid w:val="004B2571"/>
    <w:rsid w:val="004B25C4"/>
    <w:rsid w:val="004B274D"/>
    <w:rsid w:val="004B2812"/>
    <w:rsid w:val="004B285B"/>
    <w:rsid w:val="004B28F0"/>
    <w:rsid w:val="004B2A64"/>
    <w:rsid w:val="004B2B00"/>
    <w:rsid w:val="004B2B15"/>
    <w:rsid w:val="004B2B25"/>
    <w:rsid w:val="004B2B66"/>
    <w:rsid w:val="004B2BCF"/>
    <w:rsid w:val="004B2D1B"/>
    <w:rsid w:val="004B2E73"/>
    <w:rsid w:val="004B2F34"/>
    <w:rsid w:val="004B2FA0"/>
    <w:rsid w:val="004B2FFF"/>
    <w:rsid w:val="004B3089"/>
    <w:rsid w:val="004B3230"/>
    <w:rsid w:val="004B3250"/>
    <w:rsid w:val="004B33C0"/>
    <w:rsid w:val="004B3431"/>
    <w:rsid w:val="004B3898"/>
    <w:rsid w:val="004B3A9E"/>
    <w:rsid w:val="004B3C54"/>
    <w:rsid w:val="004B3C5B"/>
    <w:rsid w:val="004B3CFC"/>
    <w:rsid w:val="004B3E47"/>
    <w:rsid w:val="004B3FC2"/>
    <w:rsid w:val="004B4135"/>
    <w:rsid w:val="004B4157"/>
    <w:rsid w:val="004B41DA"/>
    <w:rsid w:val="004B4244"/>
    <w:rsid w:val="004B4570"/>
    <w:rsid w:val="004B45E1"/>
    <w:rsid w:val="004B4654"/>
    <w:rsid w:val="004B470D"/>
    <w:rsid w:val="004B470F"/>
    <w:rsid w:val="004B4764"/>
    <w:rsid w:val="004B477E"/>
    <w:rsid w:val="004B47F9"/>
    <w:rsid w:val="004B4844"/>
    <w:rsid w:val="004B4846"/>
    <w:rsid w:val="004B4872"/>
    <w:rsid w:val="004B48A1"/>
    <w:rsid w:val="004B4B75"/>
    <w:rsid w:val="004B4C44"/>
    <w:rsid w:val="004B4D23"/>
    <w:rsid w:val="004B50BD"/>
    <w:rsid w:val="004B52FA"/>
    <w:rsid w:val="004B5394"/>
    <w:rsid w:val="004B551D"/>
    <w:rsid w:val="004B571B"/>
    <w:rsid w:val="004B586D"/>
    <w:rsid w:val="004B59CF"/>
    <w:rsid w:val="004B59F4"/>
    <w:rsid w:val="004B5B12"/>
    <w:rsid w:val="004B5BDD"/>
    <w:rsid w:val="004B5DA9"/>
    <w:rsid w:val="004B5E9F"/>
    <w:rsid w:val="004B5ED5"/>
    <w:rsid w:val="004B6151"/>
    <w:rsid w:val="004B6172"/>
    <w:rsid w:val="004B61B4"/>
    <w:rsid w:val="004B61E5"/>
    <w:rsid w:val="004B6224"/>
    <w:rsid w:val="004B6293"/>
    <w:rsid w:val="004B62BE"/>
    <w:rsid w:val="004B630C"/>
    <w:rsid w:val="004B6373"/>
    <w:rsid w:val="004B6487"/>
    <w:rsid w:val="004B6522"/>
    <w:rsid w:val="004B65DF"/>
    <w:rsid w:val="004B675C"/>
    <w:rsid w:val="004B6B98"/>
    <w:rsid w:val="004B6C84"/>
    <w:rsid w:val="004B6E9E"/>
    <w:rsid w:val="004B6EDF"/>
    <w:rsid w:val="004B6F83"/>
    <w:rsid w:val="004B6FE7"/>
    <w:rsid w:val="004B7076"/>
    <w:rsid w:val="004B70F9"/>
    <w:rsid w:val="004B7269"/>
    <w:rsid w:val="004B74B0"/>
    <w:rsid w:val="004B756D"/>
    <w:rsid w:val="004B78BA"/>
    <w:rsid w:val="004B7C29"/>
    <w:rsid w:val="004B7C4F"/>
    <w:rsid w:val="004B7D9A"/>
    <w:rsid w:val="004B7DCA"/>
    <w:rsid w:val="004C006D"/>
    <w:rsid w:val="004C00F9"/>
    <w:rsid w:val="004C028B"/>
    <w:rsid w:val="004C0392"/>
    <w:rsid w:val="004C05D2"/>
    <w:rsid w:val="004C06A5"/>
    <w:rsid w:val="004C06E5"/>
    <w:rsid w:val="004C0889"/>
    <w:rsid w:val="004C09B6"/>
    <w:rsid w:val="004C0D35"/>
    <w:rsid w:val="004C0F58"/>
    <w:rsid w:val="004C0F7B"/>
    <w:rsid w:val="004C1061"/>
    <w:rsid w:val="004C1156"/>
    <w:rsid w:val="004C1187"/>
    <w:rsid w:val="004C119A"/>
    <w:rsid w:val="004C151E"/>
    <w:rsid w:val="004C1594"/>
    <w:rsid w:val="004C1889"/>
    <w:rsid w:val="004C1901"/>
    <w:rsid w:val="004C1B12"/>
    <w:rsid w:val="004C1B7D"/>
    <w:rsid w:val="004C1E20"/>
    <w:rsid w:val="004C1E3C"/>
    <w:rsid w:val="004C1F4A"/>
    <w:rsid w:val="004C2181"/>
    <w:rsid w:val="004C21BC"/>
    <w:rsid w:val="004C2212"/>
    <w:rsid w:val="004C2251"/>
    <w:rsid w:val="004C22E7"/>
    <w:rsid w:val="004C2330"/>
    <w:rsid w:val="004C23BB"/>
    <w:rsid w:val="004C24AF"/>
    <w:rsid w:val="004C25C2"/>
    <w:rsid w:val="004C25F0"/>
    <w:rsid w:val="004C26DD"/>
    <w:rsid w:val="004C27F3"/>
    <w:rsid w:val="004C2976"/>
    <w:rsid w:val="004C297D"/>
    <w:rsid w:val="004C2B5D"/>
    <w:rsid w:val="004C2B74"/>
    <w:rsid w:val="004C2D68"/>
    <w:rsid w:val="004C2F56"/>
    <w:rsid w:val="004C2F8D"/>
    <w:rsid w:val="004C3117"/>
    <w:rsid w:val="004C321A"/>
    <w:rsid w:val="004C339D"/>
    <w:rsid w:val="004C33E8"/>
    <w:rsid w:val="004C356B"/>
    <w:rsid w:val="004C36D7"/>
    <w:rsid w:val="004C36E4"/>
    <w:rsid w:val="004C3826"/>
    <w:rsid w:val="004C3976"/>
    <w:rsid w:val="004C3ACF"/>
    <w:rsid w:val="004C3C4F"/>
    <w:rsid w:val="004C3C7C"/>
    <w:rsid w:val="004C3CB9"/>
    <w:rsid w:val="004C3DBE"/>
    <w:rsid w:val="004C3F17"/>
    <w:rsid w:val="004C4180"/>
    <w:rsid w:val="004C41B4"/>
    <w:rsid w:val="004C4307"/>
    <w:rsid w:val="004C4309"/>
    <w:rsid w:val="004C43CB"/>
    <w:rsid w:val="004C4422"/>
    <w:rsid w:val="004C4476"/>
    <w:rsid w:val="004C4479"/>
    <w:rsid w:val="004C453A"/>
    <w:rsid w:val="004C4607"/>
    <w:rsid w:val="004C461A"/>
    <w:rsid w:val="004C49E3"/>
    <w:rsid w:val="004C4BC2"/>
    <w:rsid w:val="004C4E8A"/>
    <w:rsid w:val="004C4F3F"/>
    <w:rsid w:val="004C50A5"/>
    <w:rsid w:val="004C514A"/>
    <w:rsid w:val="004C5230"/>
    <w:rsid w:val="004C533B"/>
    <w:rsid w:val="004C5527"/>
    <w:rsid w:val="004C55A4"/>
    <w:rsid w:val="004C564B"/>
    <w:rsid w:val="004C56D4"/>
    <w:rsid w:val="004C59D8"/>
    <w:rsid w:val="004C5A7D"/>
    <w:rsid w:val="004C5AF4"/>
    <w:rsid w:val="004C5D6E"/>
    <w:rsid w:val="004C5E10"/>
    <w:rsid w:val="004C5E1F"/>
    <w:rsid w:val="004C5F3C"/>
    <w:rsid w:val="004C5F50"/>
    <w:rsid w:val="004C6368"/>
    <w:rsid w:val="004C6411"/>
    <w:rsid w:val="004C6572"/>
    <w:rsid w:val="004C65B6"/>
    <w:rsid w:val="004C6B01"/>
    <w:rsid w:val="004C6B04"/>
    <w:rsid w:val="004C6BDE"/>
    <w:rsid w:val="004C6D33"/>
    <w:rsid w:val="004C6D4F"/>
    <w:rsid w:val="004C702E"/>
    <w:rsid w:val="004C720F"/>
    <w:rsid w:val="004C72AA"/>
    <w:rsid w:val="004C731C"/>
    <w:rsid w:val="004C73A3"/>
    <w:rsid w:val="004C73CF"/>
    <w:rsid w:val="004C74F0"/>
    <w:rsid w:val="004C7541"/>
    <w:rsid w:val="004C79AC"/>
    <w:rsid w:val="004C7A2A"/>
    <w:rsid w:val="004C7B7C"/>
    <w:rsid w:val="004C7E1E"/>
    <w:rsid w:val="004C7EDF"/>
    <w:rsid w:val="004C7F8F"/>
    <w:rsid w:val="004D018D"/>
    <w:rsid w:val="004D01B9"/>
    <w:rsid w:val="004D01FA"/>
    <w:rsid w:val="004D0212"/>
    <w:rsid w:val="004D073F"/>
    <w:rsid w:val="004D0C3D"/>
    <w:rsid w:val="004D0CB2"/>
    <w:rsid w:val="004D0F84"/>
    <w:rsid w:val="004D0FA9"/>
    <w:rsid w:val="004D1061"/>
    <w:rsid w:val="004D158A"/>
    <w:rsid w:val="004D199D"/>
    <w:rsid w:val="004D19E0"/>
    <w:rsid w:val="004D1A4B"/>
    <w:rsid w:val="004D1A90"/>
    <w:rsid w:val="004D1A9E"/>
    <w:rsid w:val="004D1E71"/>
    <w:rsid w:val="004D1F57"/>
    <w:rsid w:val="004D1F9E"/>
    <w:rsid w:val="004D2042"/>
    <w:rsid w:val="004D2075"/>
    <w:rsid w:val="004D222A"/>
    <w:rsid w:val="004D2467"/>
    <w:rsid w:val="004D268A"/>
    <w:rsid w:val="004D2CDF"/>
    <w:rsid w:val="004D2D28"/>
    <w:rsid w:val="004D2FAC"/>
    <w:rsid w:val="004D3019"/>
    <w:rsid w:val="004D3125"/>
    <w:rsid w:val="004D3281"/>
    <w:rsid w:val="004D33CE"/>
    <w:rsid w:val="004D3445"/>
    <w:rsid w:val="004D35BC"/>
    <w:rsid w:val="004D3671"/>
    <w:rsid w:val="004D3721"/>
    <w:rsid w:val="004D390A"/>
    <w:rsid w:val="004D3A38"/>
    <w:rsid w:val="004D3B2A"/>
    <w:rsid w:val="004D3B33"/>
    <w:rsid w:val="004D3BAE"/>
    <w:rsid w:val="004D3C0D"/>
    <w:rsid w:val="004D3C5A"/>
    <w:rsid w:val="004D3FEB"/>
    <w:rsid w:val="004D3FFD"/>
    <w:rsid w:val="004D41B2"/>
    <w:rsid w:val="004D4AAE"/>
    <w:rsid w:val="004D4BC7"/>
    <w:rsid w:val="004D4BD5"/>
    <w:rsid w:val="004D4CDB"/>
    <w:rsid w:val="004D4F5A"/>
    <w:rsid w:val="004D4F76"/>
    <w:rsid w:val="004D5135"/>
    <w:rsid w:val="004D540D"/>
    <w:rsid w:val="004D550B"/>
    <w:rsid w:val="004D556A"/>
    <w:rsid w:val="004D5633"/>
    <w:rsid w:val="004D563F"/>
    <w:rsid w:val="004D5652"/>
    <w:rsid w:val="004D56B3"/>
    <w:rsid w:val="004D56E4"/>
    <w:rsid w:val="004D5700"/>
    <w:rsid w:val="004D5B60"/>
    <w:rsid w:val="004D5BD2"/>
    <w:rsid w:val="004D5C0E"/>
    <w:rsid w:val="004D5C40"/>
    <w:rsid w:val="004D5CF1"/>
    <w:rsid w:val="004D5F89"/>
    <w:rsid w:val="004D5FDB"/>
    <w:rsid w:val="004D6467"/>
    <w:rsid w:val="004D651B"/>
    <w:rsid w:val="004D67E4"/>
    <w:rsid w:val="004D67F3"/>
    <w:rsid w:val="004D6D03"/>
    <w:rsid w:val="004D6E5C"/>
    <w:rsid w:val="004D712A"/>
    <w:rsid w:val="004D71E7"/>
    <w:rsid w:val="004D756A"/>
    <w:rsid w:val="004D76FD"/>
    <w:rsid w:val="004D7C86"/>
    <w:rsid w:val="004D7CE5"/>
    <w:rsid w:val="004D7D79"/>
    <w:rsid w:val="004D7F87"/>
    <w:rsid w:val="004E0047"/>
    <w:rsid w:val="004E00FC"/>
    <w:rsid w:val="004E0192"/>
    <w:rsid w:val="004E0197"/>
    <w:rsid w:val="004E01CA"/>
    <w:rsid w:val="004E02AC"/>
    <w:rsid w:val="004E05FD"/>
    <w:rsid w:val="004E06A1"/>
    <w:rsid w:val="004E06D0"/>
    <w:rsid w:val="004E073A"/>
    <w:rsid w:val="004E073C"/>
    <w:rsid w:val="004E0837"/>
    <w:rsid w:val="004E08BF"/>
    <w:rsid w:val="004E08FC"/>
    <w:rsid w:val="004E0A52"/>
    <w:rsid w:val="004E0A5C"/>
    <w:rsid w:val="004E0AB0"/>
    <w:rsid w:val="004E0B59"/>
    <w:rsid w:val="004E0B68"/>
    <w:rsid w:val="004E0CC1"/>
    <w:rsid w:val="004E0FE0"/>
    <w:rsid w:val="004E1122"/>
    <w:rsid w:val="004E131B"/>
    <w:rsid w:val="004E1321"/>
    <w:rsid w:val="004E1409"/>
    <w:rsid w:val="004E16AA"/>
    <w:rsid w:val="004E176B"/>
    <w:rsid w:val="004E183E"/>
    <w:rsid w:val="004E18F0"/>
    <w:rsid w:val="004E19F8"/>
    <w:rsid w:val="004E1A3C"/>
    <w:rsid w:val="004E1A87"/>
    <w:rsid w:val="004E1B14"/>
    <w:rsid w:val="004E1B80"/>
    <w:rsid w:val="004E1BB0"/>
    <w:rsid w:val="004E1BED"/>
    <w:rsid w:val="004E1C54"/>
    <w:rsid w:val="004E1E0A"/>
    <w:rsid w:val="004E1E15"/>
    <w:rsid w:val="004E1E88"/>
    <w:rsid w:val="004E1EA9"/>
    <w:rsid w:val="004E1F8B"/>
    <w:rsid w:val="004E1FAC"/>
    <w:rsid w:val="004E20B5"/>
    <w:rsid w:val="004E211D"/>
    <w:rsid w:val="004E21E3"/>
    <w:rsid w:val="004E2300"/>
    <w:rsid w:val="004E2309"/>
    <w:rsid w:val="004E2668"/>
    <w:rsid w:val="004E271A"/>
    <w:rsid w:val="004E275D"/>
    <w:rsid w:val="004E275F"/>
    <w:rsid w:val="004E2785"/>
    <w:rsid w:val="004E286B"/>
    <w:rsid w:val="004E2D14"/>
    <w:rsid w:val="004E2F7F"/>
    <w:rsid w:val="004E3030"/>
    <w:rsid w:val="004E30DF"/>
    <w:rsid w:val="004E3311"/>
    <w:rsid w:val="004E3431"/>
    <w:rsid w:val="004E3516"/>
    <w:rsid w:val="004E359B"/>
    <w:rsid w:val="004E35A7"/>
    <w:rsid w:val="004E3609"/>
    <w:rsid w:val="004E3614"/>
    <w:rsid w:val="004E3653"/>
    <w:rsid w:val="004E37C9"/>
    <w:rsid w:val="004E38EC"/>
    <w:rsid w:val="004E3933"/>
    <w:rsid w:val="004E3A03"/>
    <w:rsid w:val="004E3BC7"/>
    <w:rsid w:val="004E3CCB"/>
    <w:rsid w:val="004E3EDB"/>
    <w:rsid w:val="004E3F89"/>
    <w:rsid w:val="004E3FEB"/>
    <w:rsid w:val="004E4357"/>
    <w:rsid w:val="004E4483"/>
    <w:rsid w:val="004E4532"/>
    <w:rsid w:val="004E4549"/>
    <w:rsid w:val="004E4C83"/>
    <w:rsid w:val="004E4D53"/>
    <w:rsid w:val="004E4D7D"/>
    <w:rsid w:val="004E4D84"/>
    <w:rsid w:val="004E4EBC"/>
    <w:rsid w:val="004E5104"/>
    <w:rsid w:val="004E5216"/>
    <w:rsid w:val="004E5284"/>
    <w:rsid w:val="004E5456"/>
    <w:rsid w:val="004E557D"/>
    <w:rsid w:val="004E55F2"/>
    <w:rsid w:val="004E560C"/>
    <w:rsid w:val="004E56A4"/>
    <w:rsid w:val="004E57E1"/>
    <w:rsid w:val="004E583D"/>
    <w:rsid w:val="004E58A0"/>
    <w:rsid w:val="004E593A"/>
    <w:rsid w:val="004E5ADE"/>
    <w:rsid w:val="004E5B06"/>
    <w:rsid w:val="004E5BC5"/>
    <w:rsid w:val="004E5D26"/>
    <w:rsid w:val="004E5DB8"/>
    <w:rsid w:val="004E5ED0"/>
    <w:rsid w:val="004E5F1F"/>
    <w:rsid w:val="004E5FA8"/>
    <w:rsid w:val="004E6420"/>
    <w:rsid w:val="004E6640"/>
    <w:rsid w:val="004E684B"/>
    <w:rsid w:val="004E684C"/>
    <w:rsid w:val="004E6861"/>
    <w:rsid w:val="004E6A27"/>
    <w:rsid w:val="004E6AD1"/>
    <w:rsid w:val="004E6BE5"/>
    <w:rsid w:val="004E6C03"/>
    <w:rsid w:val="004E6C31"/>
    <w:rsid w:val="004E6D6A"/>
    <w:rsid w:val="004E6DF5"/>
    <w:rsid w:val="004E6E47"/>
    <w:rsid w:val="004E6FF1"/>
    <w:rsid w:val="004E7058"/>
    <w:rsid w:val="004E7098"/>
    <w:rsid w:val="004E711C"/>
    <w:rsid w:val="004E71B4"/>
    <w:rsid w:val="004E73CA"/>
    <w:rsid w:val="004E75CE"/>
    <w:rsid w:val="004E76DB"/>
    <w:rsid w:val="004E7A3A"/>
    <w:rsid w:val="004E7A7D"/>
    <w:rsid w:val="004E7C4A"/>
    <w:rsid w:val="004E7CB5"/>
    <w:rsid w:val="004E7DF7"/>
    <w:rsid w:val="004E7F31"/>
    <w:rsid w:val="004E7F62"/>
    <w:rsid w:val="004E7F7E"/>
    <w:rsid w:val="004E7F8E"/>
    <w:rsid w:val="004E7FBA"/>
    <w:rsid w:val="004F02BB"/>
    <w:rsid w:val="004F0411"/>
    <w:rsid w:val="004F0548"/>
    <w:rsid w:val="004F07FB"/>
    <w:rsid w:val="004F08A3"/>
    <w:rsid w:val="004F0F75"/>
    <w:rsid w:val="004F0F82"/>
    <w:rsid w:val="004F0FBB"/>
    <w:rsid w:val="004F111E"/>
    <w:rsid w:val="004F123B"/>
    <w:rsid w:val="004F12F7"/>
    <w:rsid w:val="004F164C"/>
    <w:rsid w:val="004F18D6"/>
    <w:rsid w:val="004F1D32"/>
    <w:rsid w:val="004F1F38"/>
    <w:rsid w:val="004F1F90"/>
    <w:rsid w:val="004F21C3"/>
    <w:rsid w:val="004F2263"/>
    <w:rsid w:val="004F226F"/>
    <w:rsid w:val="004F22AC"/>
    <w:rsid w:val="004F22D6"/>
    <w:rsid w:val="004F2401"/>
    <w:rsid w:val="004F2577"/>
    <w:rsid w:val="004F25DF"/>
    <w:rsid w:val="004F2660"/>
    <w:rsid w:val="004F289F"/>
    <w:rsid w:val="004F28F4"/>
    <w:rsid w:val="004F2A44"/>
    <w:rsid w:val="004F2A98"/>
    <w:rsid w:val="004F2B56"/>
    <w:rsid w:val="004F2DAD"/>
    <w:rsid w:val="004F2ECA"/>
    <w:rsid w:val="004F328F"/>
    <w:rsid w:val="004F32E1"/>
    <w:rsid w:val="004F3318"/>
    <w:rsid w:val="004F3430"/>
    <w:rsid w:val="004F34F7"/>
    <w:rsid w:val="004F35C8"/>
    <w:rsid w:val="004F366A"/>
    <w:rsid w:val="004F370A"/>
    <w:rsid w:val="004F38D4"/>
    <w:rsid w:val="004F3B1F"/>
    <w:rsid w:val="004F3C82"/>
    <w:rsid w:val="004F3D12"/>
    <w:rsid w:val="004F3E18"/>
    <w:rsid w:val="004F3FD3"/>
    <w:rsid w:val="004F401B"/>
    <w:rsid w:val="004F4295"/>
    <w:rsid w:val="004F42BE"/>
    <w:rsid w:val="004F4653"/>
    <w:rsid w:val="004F46A4"/>
    <w:rsid w:val="004F47E1"/>
    <w:rsid w:val="004F4892"/>
    <w:rsid w:val="004F49AC"/>
    <w:rsid w:val="004F4AFF"/>
    <w:rsid w:val="004F4CF1"/>
    <w:rsid w:val="004F4DA1"/>
    <w:rsid w:val="004F4F47"/>
    <w:rsid w:val="004F4F90"/>
    <w:rsid w:val="004F51CC"/>
    <w:rsid w:val="004F5302"/>
    <w:rsid w:val="004F539E"/>
    <w:rsid w:val="004F53B9"/>
    <w:rsid w:val="004F55D6"/>
    <w:rsid w:val="004F5615"/>
    <w:rsid w:val="004F565A"/>
    <w:rsid w:val="004F56C4"/>
    <w:rsid w:val="004F56E4"/>
    <w:rsid w:val="004F571B"/>
    <w:rsid w:val="004F5810"/>
    <w:rsid w:val="004F5829"/>
    <w:rsid w:val="004F5AD8"/>
    <w:rsid w:val="004F5B9D"/>
    <w:rsid w:val="004F6134"/>
    <w:rsid w:val="004F617F"/>
    <w:rsid w:val="004F61ED"/>
    <w:rsid w:val="004F62EC"/>
    <w:rsid w:val="004F6473"/>
    <w:rsid w:val="004F64EB"/>
    <w:rsid w:val="004F656F"/>
    <w:rsid w:val="004F6817"/>
    <w:rsid w:val="004F68A3"/>
    <w:rsid w:val="004F68E9"/>
    <w:rsid w:val="004F6960"/>
    <w:rsid w:val="004F6A6C"/>
    <w:rsid w:val="004F6AA9"/>
    <w:rsid w:val="004F6D64"/>
    <w:rsid w:val="004F6F69"/>
    <w:rsid w:val="004F727F"/>
    <w:rsid w:val="004F7545"/>
    <w:rsid w:val="004F7799"/>
    <w:rsid w:val="004F77F1"/>
    <w:rsid w:val="004F78DF"/>
    <w:rsid w:val="004F7955"/>
    <w:rsid w:val="004F7A74"/>
    <w:rsid w:val="004F7B13"/>
    <w:rsid w:val="004F7CE5"/>
    <w:rsid w:val="004F7E45"/>
    <w:rsid w:val="004F7F58"/>
    <w:rsid w:val="004F82F4"/>
    <w:rsid w:val="00500060"/>
    <w:rsid w:val="00500142"/>
    <w:rsid w:val="00500250"/>
    <w:rsid w:val="00500264"/>
    <w:rsid w:val="0050052F"/>
    <w:rsid w:val="00500824"/>
    <w:rsid w:val="00500842"/>
    <w:rsid w:val="00500B16"/>
    <w:rsid w:val="00500CD0"/>
    <w:rsid w:val="00500DAB"/>
    <w:rsid w:val="00500F5D"/>
    <w:rsid w:val="0050113B"/>
    <w:rsid w:val="00501144"/>
    <w:rsid w:val="0050125C"/>
    <w:rsid w:val="005013EF"/>
    <w:rsid w:val="00501405"/>
    <w:rsid w:val="00501435"/>
    <w:rsid w:val="0050143E"/>
    <w:rsid w:val="005015A1"/>
    <w:rsid w:val="005015B4"/>
    <w:rsid w:val="005019E0"/>
    <w:rsid w:val="00501B64"/>
    <w:rsid w:val="00501C5F"/>
    <w:rsid w:val="00501CA0"/>
    <w:rsid w:val="00501EAD"/>
    <w:rsid w:val="00501FD8"/>
    <w:rsid w:val="0050211F"/>
    <w:rsid w:val="0050218F"/>
    <w:rsid w:val="005021DA"/>
    <w:rsid w:val="00502229"/>
    <w:rsid w:val="005022E7"/>
    <w:rsid w:val="00502300"/>
    <w:rsid w:val="005023FE"/>
    <w:rsid w:val="00502447"/>
    <w:rsid w:val="005024CC"/>
    <w:rsid w:val="005026DF"/>
    <w:rsid w:val="00502A93"/>
    <w:rsid w:val="00502A94"/>
    <w:rsid w:val="00502C0A"/>
    <w:rsid w:val="00502D35"/>
    <w:rsid w:val="0050326A"/>
    <w:rsid w:val="00503274"/>
    <w:rsid w:val="005035F5"/>
    <w:rsid w:val="005035F8"/>
    <w:rsid w:val="005037D9"/>
    <w:rsid w:val="005038D2"/>
    <w:rsid w:val="005039C9"/>
    <w:rsid w:val="005039F4"/>
    <w:rsid w:val="00503A57"/>
    <w:rsid w:val="00503AF7"/>
    <w:rsid w:val="00503E1F"/>
    <w:rsid w:val="00503FAA"/>
    <w:rsid w:val="005041D3"/>
    <w:rsid w:val="005041F6"/>
    <w:rsid w:val="0050445D"/>
    <w:rsid w:val="00504772"/>
    <w:rsid w:val="005049BC"/>
    <w:rsid w:val="00504A02"/>
    <w:rsid w:val="00504AC2"/>
    <w:rsid w:val="00504B46"/>
    <w:rsid w:val="00504BCB"/>
    <w:rsid w:val="00504E94"/>
    <w:rsid w:val="00504FB4"/>
    <w:rsid w:val="00505087"/>
    <w:rsid w:val="00505207"/>
    <w:rsid w:val="00505236"/>
    <w:rsid w:val="00505322"/>
    <w:rsid w:val="0050543A"/>
    <w:rsid w:val="0050574C"/>
    <w:rsid w:val="005057E6"/>
    <w:rsid w:val="00505AAA"/>
    <w:rsid w:val="00505AB4"/>
    <w:rsid w:val="00505ACE"/>
    <w:rsid w:val="00505B7F"/>
    <w:rsid w:val="00505D3B"/>
    <w:rsid w:val="00506083"/>
    <w:rsid w:val="00506287"/>
    <w:rsid w:val="005062A1"/>
    <w:rsid w:val="005062B2"/>
    <w:rsid w:val="00506332"/>
    <w:rsid w:val="00506382"/>
    <w:rsid w:val="00506497"/>
    <w:rsid w:val="00506520"/>
    <w:rsid w:val="005067E3"/>
    <w:rsid w:val="00506B86"/>
    <w:rsid w:val="00506BF7"/>
    <w:rsid w:val="00506CAA"/>
    <w:rsid w:val="00506EEC"/>
    <w:rsid w:val="00506F25"/>
    <w:rsid w:val="00506F56"/>
    <w:rsid w:val="00506FD4"/>
    <w:rsid w:val="0050707E"/>
    <w:rsid w:val="00507151"/>
    <w:rsid w:val="005074AE"/>
    <w:rsid w:val="00507785"/>
    <w:rsid w:val="00507865"/>
    <w:rsid w:val="005078E7"/>
    <w:rsid w:val="00507930"/>
    <w:rsid w:val="005079FC"/>
    <w:rsid w:val="00507A87"/>
    <w:rsid w:val="00507D23"/>
    <w:rsid w:val="00507E35"/>
    <w:rsid w:val="00507E3C"/>
    <w:rsid w:val="00507E7A"/>
    <w:rsid w:val="00507EDD"/>
    <w:rsid w:val="0050BF18"/>
    <w:rsid w:val="00510219"/>
    <w:rsid w:val="005105D4"/>
    <w:rsid w:val="0051066F"/>
    <w:rsid w:val="005107A9"/>
    <w:rsid w:val="005107FF"/>
    <w:rsid w:val="00510856"/>
    <w:rsid w:val="0051094F"/>
    <w:rsid w:val="00510974"/>
    <w:rsid w:val="00510CA3"/>
    <w:rsid w:val="00510CBC"/>
    <w:rsid w:val="00510FCB"/>
    <w:rsid w:val="0051102D"/>
    <w:rsid w:val="00511106"/>
    <w:rsid w:val="00511291"/>
    <w:rsid w:val="005112A5"/>
    <w:rsid w:val="00511507"/>
    <w:rsid w:val="0051160F"/>
    <w:rsid w:val="00511679"/>
    <w:rsid w:val="0051177C"/>
    <w:rsid w:val="00511984"/>
    <w:rsid w:val="00511A34"/>
    <w:rsid w:val="00511A8C"/>
    <w:rsid w:val="00511C30"/>
    <w:rsid w:val="00511CDD"/>
    <w:rsid w:val="00511DCC"/>
    <w:rsid w:val="00511E02"/>
    <w:rsid w:val="00511F24"/>
    <w:rsid w:val="00511F48"/>
    <w:rsid w:val="0051205C"/>
    <w:rsid w:val="00512448"/>
    <w:rsid w:val="005124B6"/>
    <w:rsid w:val="0051253A"/>
    <w:rsid w:val="0051266C"/>
    <w:rsid w:val="0051289E"/>
    <w:rsid w:val="00512A08"/>
    <w:rsid w:val="00512BCB"/>
    <w:rsid w:val="00512C66"/>
    <w:rsid w:val="00512C82"/>
    <w:rsid w:val="00513000"/>
    <w:rsid w:val="00513053"/>
    <w:rsid w:val="00513277"/>
    <w:rsid w:val="0051339C"/>
    <w:rsid w:val="005134BE"/>
    <w:rsid w:val="005134C7"/>
    <w:rsid w:val="005135DF"/>
    <w:rsid w:val="005136C7"/>
    <w:rsid w:val="00513837"/>
    <w:rsid w:val="00513A37"/>
    <w:rsid w:val="00513B72"/>
    <w:rsid w:val="00513BB4"/>
    <w:rsid w:val="00513C5B"/>
    <w:rsid w:val="00513DFA"/>
    <w:rsid w:val="00513E1C"/>
    <w:rsid w:val="00513E9C"/>
    <w:rsid w:val="00513EAE"/>
    <w:rsid w:val="005140DC"/>
    <w:rsid w:val="005142D2"/>
    <w:rsid w:val="005142E4"/>
    <w:rsid w:val="00514421"/>
    <w:rsid w:val="005145DD"/>
    <w:rsid w:val="0051461B"/>
    <w:rsid w:val="005148F6"/>
    <w:rsid w:val="005149F5"/>
    <w:rsid w:val="00514B2C"/>
    <w:rsid w:val="00514DA0"/>
    <w:rsid w:val="00514DF5"/>
    <w:rsid w:val="00514E60"/>
    <w:rsid w:val="00514E9A"/>
    <w:rsid w:val="00515277"/>
    <w:rsid w:val="00515404"/>
    <w:rsid w:val="00515588"/>
    <w:rsid w:val="00515778"/>
    <w:rsid w:val="00515800"/>
    <w:rsid w:val="00515829"/>
    <w:rsid w:val="005158C2"/>
    <w:rsid w:val="005159ED"/>
    <w:rsid w:val="00515AB6"/>
    <w:rsid w:val="00515C36"/>
    <w:rsid w:val="00515F50"/>
    <w:rsid w:val="00515FDF"/>
    <w:rsid w:val="00516289"/>
    <w:rsid w:val="00516394"/>
    <w:rsid w:val="00516584"/>
    <w:rsid w:val="005165E1"/>
    <w:rsid w:val="005168CA"/>
    <w:rsid w:val="005169DE"/>
    <w:rsid w:val="00516AFE"/>
    <w:rsid w:val="00516BF7"/>
    <w:rsid w:val="00516C2C"/>
    <w:rsid w:val="00516E92"/>
    <w:rsid w:val="00516EF9"/>
    <w:rsid w:val="005171FB"/>
    <w:rsid w:val="00517583"/>
    <w:rsid w:val="0051773F"/>
    <w:rsid w:val="00517781"/>
    <w:rsid w:val="0051785D"/>
    <w:rsid w:val="00517913"/>
    <w:rsid w:val="00517A45"/>
    <w:rsid w:val="00517A49"/>
    <w:rsid w:val="00517D66"/>
    <w:rsid w:val="00517E03"/>
    <w:rsid w:val="00517EAB"/>
    <w:rsid w:val="00517F03"/>
    <w:rsid w:val="0051C810"/>
    <w:rsid w:val="0052005F"/>
    <w:rsid w:val="00520200"/>
    <w:rsid w:val="0052023D"/>
    <w:rsid w:val="0052041F"/>
    <w:rsid w:val="0052066A"/>
    <w:rsid w:val="005207B0"/>
    <w:rsid w:val="005207C7"/>
    <w:rsid w:val="0052097A"/>
    <w:rsid w:val="00520E1B"/>
    <w:rsid w:val="00520E2D"/>
    <w:rsid w:val="00520F04"/>
    <w:rsid w:val="00520FD7"/>
    <w:rsid w:val="00521017"/>
    <w:rsid w:val="00521020"/>
    <w:rsid w:val="00521120"/>
    <w:rsid w:val="00521358"/>
    <w:rsid w:val="00521386"/>
    <w:rsid w:val="00521717"/>
    <w:rsid w:val="005218F0"/>
    <w:rsid w:val="005218F6"/>
    <w:rsid w:val="00521BA5"/>
    <w:rsid w:val="00521E8D"/>
    <w:rsid w:val="00521F45"/>
    <w:rsid w:val="005221FB"/>
    <w:rsid w:val="005224B2"/>
    <w:rsid w:val="00522545"/>
    <w:rsid w:val="00522590"/>
    <w:rsid w:val="0052273C"/>
    <w:rsid w:val="005227BB"/>
    <w:rsid w:val="00522874"/>
    <w:rsid w:val="00522A1E"/>
    <w:rsid w:val="00522BF3"/>
    <w:rsid w:val="00522C2C"/>
    <w:rsid w:val="00522C3B"/>
    <w:rsid w:val="00522E09"/>
    <w:rsid w:val="005236A4"/>
    <w:rsid w:val="00523719"/>
    <w:rsid w:val="00523753"/>
    <w:rsid w:val="00523944"/>
    <w:rsid w:val="00523A3E"/>
    <w:rsid w:val="00523A88"/>
    <w:rsid w:val="00523AC0"/>
    <w:rsid w:val="00523B23"/>
    <w:rsid w:val="00523B7D"/>
    <w:rsid w:val="00523DFA"/>
    <w:rsid w:val="00523F19"/>
    <w:rsid w:val="00523FAA"/>
    <w:rsid w:val="0052400E"/>
    <w:rsid w:val="00524245"/>
    <w:rsid w:val="00524520"/>
    <w:rsid w:val="005246E8"/>
    <w:rsid w:val="0052484C"/>
    <w:rsid w:val="00524A31"/>
    <w:rsid w:val="00524A8B"/>
    <w:rsid w:val="00524ED5"/>
    <w:rsid w:val="00525043"/>
    <w:rsid w:val="0052514A"/>
    <w:rsid w:val="00525188"/>
    <w:rsid w:val="005251F8"/>
    <w:rsid w:val="005254BC"/>
    <w:rsid w:val="00525512"/>
    <w:rsid w:val="005256FC"/>
    <w:rsid w:val="00525BF4"/>
    <w:rsid w:val="00525CB9"/>
    <w:rsid w:val="00525CC7"/>
    <w:rsid w:val="00525D04"/>
    <w:rsid w:val="00525DC6"/>
    <w:rsid w:val="00525F23"/>
    <w:rsid w:val="0052638B"/>
    <w:rsid w:val="005263B3"/>
    <w:rsid w:val="005263FE"/>
    <w:rsid w:val="00526416"/>
    <w:rsid w:val="00526716"/>
    <w:rsid w:val="005269A0"/>
    <w:rsid w:val="00526AB9"/>
    <w:rsid w:val="00526B3C"/>
    <w:rsid w:val="00526C27"/>
    <w:rsid w:val="00526D34"/>
    <w:rsid w:val="00526DC7"/>
    <w:rsid w:val="00526DFF"/>
    <w:rsid w:val="00526E0A"/>
    <w:rsid w:val="00526EA8"/>
    <w:rsid w:val="00526EFD"/>
    <w:rsid w:val="005270D9"/>
    <w:rsid w:val="005270E5"/>
    <w:rsid w:val="0052711D"/>
    <w:rsid w:val="0052712D"/>
    <w:rsid w:val="00527473"/>
    <w:rsid w:val="005274DA"/>
    <w:rsid w:val="005275A9"/>
    <w:rsid w:val="00527DED"/>
    <w:rsid w:val="00527E5F"/>
    <w:rsid w:val="00527ECE"/>
    <w:rsid w:val="00527EF9"/>
    <w:rsid w:val="00527F4E"/>
    <w:rsid w:val="005302C7"/>
    <w:rsid w:val="00530474"/>
    <w:rsid w:val="00530490"/>
    <w:rsid w:val="005305FF"/>
    <w:rsid w:val="00530703"/>
    <w:rsid w:val="005308C0"/>
    <w:rsid w:val="00530C9B"/>
    <w:rsid w:val="00530D3D"/>
    <w:rsid w:val="00530D89"/>
    <w:rsid w:val="00530EC3"/>
    <w:rsid w:val="00530F8F"/>
    <w:rsid w:val="005311C3"/>
    <w:rsid w:val="005313F5"/>
    <w:rsid w:val="005316EA"/>
    <w:rsid w:val="005318D9"/>
    <w:rsid w:val="00531A51"/>
    <w:rsid w:val="00531A77"/>
    <w:rsid w:val="00531C74"/>
    <w:rsid w:val="00531C9C"/>
    <w:rsid w:val="00531CD8"/>
    <w:rsid w:val="00531D3D"/>
    <w:rsid w:val="00531EBB"/>
    <w:rsid w:val="00531F14"/>
    <w:rsid w:val="00532020"/>
    <w:rsid w:val="00532088"/>
    <w:rsid w:val="0053219A"/>
    <w:rsid w:val="005321FA"/>
    <w:rsid w:val="0053220D"/>
    <w:rsid w:val="00532334"/>
    <w:rsid w:val="00532397"/>
    <w:rsid w:val="005323A0"/>
    <w:rsid w:val="005324AF"/>
    <w:rsid w:val="0053251E"/>
    <w:rsid w:val="0053261C"/>
    <w:rsid w:val="00532926"/>
    <w:rsid w:val="0053295A"/>
    <w:rsid w:val="005329B2"/>
    <w:rsid w:val="00532B5D"/>
    <w:rsid w:val="00532BA5"/>
    <w:rsid w:val="00532BEB"/>
    <w:rsid w:val="00532C57"/>
    <w:rsid w:val="00532CFC"/>
    <w:rsid w:val="00532DBB"/>
    <w:rsid w:val="00532E7D"/>
    <w:rsid w:val="005330E7"/>
    <w:rsid w:val="00533197"/>
    <w:rsid w:val="00533239"/>
    <w:rsid w:val="005333BD"/>
    <w:rsid w:val="00533594"/>
    <w:rsid w:val="00533619"/>
    <w:rsid w:val="0053388E"/>
    <w:rsid w:val="00533DE8"/>
    <w:rsid w:val="00533E2B"/>
    <w:rsid w:val="00533EC6"/>
    <w:rsid w:val="00533EE8"/>
    <w:rsid w:val="0053402C"/>
    <w:rsid w:val="00534064"/>
    <w:rsid w:val="00534090"/>
    <w:rsid w:val="00534130"/>
    <w:rsid w:val="0053431D"/>
    <w:rsid w:val="00534413"/>
    <w:rsid w:val="0053468A"/>
    <w:rsid w:val="0053499B"/>
    <w:rsid w:val="00534A5E"/>
    <w:rsid w:val="00534ABA"/>
    <w:rsid w:val="00534CCC"/>
    <w:rsid w:val="00534D4E"/>
    <w:rsid w:val="00534F69"/>
    <w:rsid w:val="005350AE"/>
    <w:rsid w:val="0053511E"/>
    <w:rsid w:val="00535162"/>
    <w:rsid w:val="0053517A"/>
    <w:rsid w:val="0053521D"/>
    <w:rsid w:val="00535276"/>
    <w:rsid w:val="005353AF"/>
    <w:rsid w:val="00535576"/>
    <w:rsid w:val="00535592"/>
    <w:rsid w:val="0053577B"/>
    <w:rsid w:val="005358A0"/>
    <w:rsid w:val="00535984"/>
    <w:rsid w:val="005359EF"/>
    <w:rsid w:val="00535D88"/>
    <w:rsid w:val="00535E1F"/>
    <w:rsid w:val="00535FFF"/>
    <w:rsid w:val="0053616F"/>
    <w:rsid w:val="005361DE"/>
    <w:rsid w:val="005362A8"/>
    <w:rsid w:val="005366B5"/>
    <w:rsid w:val="0053672F"/>
    <w:rsid w:val="0053688C"/>
    <w:rsid w:val="005368AD"/>
    <w:rsid w:val="00536955"/>
    <w:rsid w:val="00536AF9"/>
    <w:rsid w:val="00536C47"/>
    <w:rsid w:val="00536D93"/>
    <w:rsid w:val="00536E00"/>
    <w:rsid w:val="00536EE1"/>
    <w:rsid w:val="00536FEF"/>
    <w:rsid w:val="005370BC"/>
    <w:rsid w:val="005372A3"/>
    <w:rsid w:val="00537347"/>
    <w:rsid w:val="005373AC"/>
    <w:rsid w:val="005374EC"/>
    <w:rsid w:val="0053758B"/>
    <w:rsid w:val="005375BB"/>
    <w:rsid w:val="00537712"/>
    <w:rsid w:val="0053778C"/>
    <w:rsid w:val="0053796A"/>
    <w:rsid w:val="00537B35"/>
    <w:rsid w:val="00537BF4"/>
    <w:rsid w:val="00537DE7"/>
    <w:rsid w:val="00537EC4"/>
    <w:rsid w:val="00537F62"/>
    <w:rsid w:val="00537FE4"/>
    <w:rsid w:val="00540180"/>
    <w:rsid w:val="0054027D"/>
    <w:rsid w:val="005402BA"/>
    <w:rsid w:val="00540326"/>
    <w:rsid w:val="005404E2"/>
    <w:rsid w:val="005405C1"/>
    <w:rsid w:val="00540641"/>
    <w:rsid w:val="0054070D"/>
    <w:rsid w:val="005408B8"/>
    <w:rsid w:val="005409FF"/>
    <w:rsid w:val="00540A34"/>
    <w:rsid w:val="00540D83"/>
    <w:rsid w:val="00541049"/>
    <w:rsid w:val="00541222"/>
    <w:rsid w:val="005413F7"/>
    <w:rsid w:val="0054163F"/>
    <w:rsid w:val="00541A25"/>
    <w:rsid w:val="00541A29"/>
    <w:rsid w:val="00541A3F"/>
    <w:rsid w:val="00541A40"/>
    <w:rsid w:val="00541A6A"/>
    <w:rsid w:val="00541A8D"/>
    <w:rsid w:val="00541AE4"/>
    <w:rsid w:val="00541CEA"/>
    <w:rsid w:val="00541E6F"/>
    <w:rsid w:val="0054211F"/>
    <w:rsid w:val="00542210"/>
    <w:rsid w:val="00542228"/>
    <w:rsid w:val="00542327"/>
    <w:rsid w:val="005423B2"/>
    <w:rsid w:val="00542605"/>
    <w:rsid w:val="00542739"/>
    <w:rsid w:val="005427A2"/>
    <w:rsid w:val="00542869"/>
    <w:rsid w:val="005429FC"/>
    <w:rsid w:val="00542F0A"/>
    <w:rsid w:val="00543043"/>
    <w:rsid w:val="00543061"/>
    <w:rsid w:val="00543113"/>
    <w:rsid w:val="005431A5"/>
    <w:rsid w:val="005432C7"/>
    <w:rsid w:val="00543509"/>
    <w:rsid w:val="0054375D"/>
    <w:rsid w:val="00543805"/>
    <w:rsid w:val="00543906"/>
    <w:rsid w:val="0054394B"/>
    <w:rsid w:val="00543B63"/>
    <w:rsid w:val="00543C65"/>
    <w:rsid w:val="00543CAF"/>
    <w:rsid w:val="00544058"/>
    <w:rsid w:val="00544082"/>
    <w:rsid w:val="0054453E"/>
    <w:rsid w:val="00544806"/>
    <w:rsid w:val="005448F6"/>
    <w:rsid w:val="0054491F"/>
    <w:rsid w:val="00544946"/>
    <w:rsid w:val="005449B3"/>
    <w:rsid w:val="00544AD6"/>
    <w:rsid w:val="00544C8E"/>
    <w:rsid w:val="00544D17"/>
    <w:rsid w:val="00544D84"/>
    <w:rsid w:val="00544DA0"/>
    <w:rsid w:val="00544EE2"/>
    <w:rsid w:val="00544F67"/>
    <w:rsid w:val="00545369"/>
    <w:rsid w:val="005454BD"/>
    <w:rsid w:val="005455BA"/>
    <w:rsid w:val="005457E4"/>
    <w:rsid w:val="005459AB"/>
    <w:rsid w:val="00545B30"/>
    <w:rsid w:val="00545BB5"/>
    <w:rsid w:val="00545C84"/>
    <w:rsid w:val="00545E0F"/>
    <w:rsid w:val="00545E1C"/>
    <w:rsid w:val="00545E6C"/>
    <w:rsid w:val="005461E0"/>
    <w:rsid w:val="005462DC"/>
    <w:rsid w:val="00546575"/>
    <w:rsid w:val="005465C4"/>
    <w:rsid w:val="005465E2"/>
    <w:rsid w:val="00546719"/>
    <w:rsid w:val="00546730"/>
    <w:rsid w:val="005468F5"/>
    <w:rsid w:val="00546C49"/>
    <w:rsid w:val="00546CCA"/>
    <w:rsid w:val="00546D63"/>
    <w:rsid w:val="00546F66"/>
    <w:rsid w:val="00547246"/>
    <w:rsid w:val="005472C3"/>
    <w:rsid w:val="005472E3"/>
    <w:rsid w:val="00547393"/>
    <w:rsid w:val="00547485"/>
    <w:rsid w:val="005475B2"/>
    <w:rsid w:val="005476B9"/>
    <w:rsid w:val="005476D7"/>
    <w:rsid w:val="005477D6"/>
    <w:rsid w:val="0054790B"/>
    <w:rsid w:val="00547ACE"/>
    <w:rsid w:val="00547ADA"/>
    <w:rsid w:val="00547B29"/>
    <w:rsid w:val="00547D17"/>
    <w:rsid w:val="00547E75"/>
    <w:rsid w:val="00550020"/>
    <w:rsid w:val="00550028"/>
    <w:rsid w:val="00550067"/>
    <w:rsid w:val="005500C2"/>
    <w:rsid w:val="0055010B"/>
    <w:rsid w:val="00550298"/>
    <w:rsid w:val="0055037E"/>
    <w:rsid w:val="005505CE"/>
    <w:rsid w:val="005505D4"/>
    <w:rsid w:val="0055079B"/>
    <w:rsid w:val="00550852"/>
    <w:rsid w:val="005508A1"/>
    <w:rsid w:val="005509C5"/>
    <w:rsid w:val="00550AD0"/>
    <w:rsid w:val="00550B1E"/>
    <w:rsid w:val="00550BB4"/>
    <w:rsid w:val="00550C9F"/>
    <w:rsid w:val="00550D59"/>
    <w:rsid w:val="00550E5E"/>
    <w:rsid w:val="00550E64"/>
    <w:rsid w:val="00550EF7"/>
    <w:rsid w:val="005510D0"/>
    <w:rsid w:val="00551100"/>
    <w:rsid w:val="00551101"/>
    <w:rsid w:val="0055110D"/>
    <w:rsid w:val="00551303"/>
    <w:rsid w:val="005514CA"/>
    <w:rsid w:val="005514D4"/>
    <w:rsid w:val="00551649"/>
    <w:rsid w:val="0055180B"/>
    <w:rsid w:val="00551993"/>
    <w:rsid w:val="00551B69"/>
    <w:rsid w:val="00551CBE"/>
    <w:rsid w:val="00551F81"/>
    <w:rsid w:val="0055210F"/>
    <w:rsid w:val="00552247"/>
    <w:rsid w:val="005522E0"/>
    <w:rsid w:val="00552567"/>
    <w:rsid w:val="005525DB"/>
    <w:rsid w:val="0055266B"/>
    <w:rsid w:val="00552739"/>
    <w:rsid w:val="00552979"/>
    <w:rsid w:val="00552C22"/>
    <w:rsid w:val="00552CD7"/>
    <w:rsid w:val="0055312E"/>
    <w:rsid w:val="00553132"/>
    <w:rsid w:val="005533BE"/>
    <w:rsid w:val="005536E5"/>
    <w:rsid w:val="00553840"/>
    <w:rsid w:val="00553950"/>
    <w:rsid w:val="00553A30"/>
    <w:rsid w:val="00553AA9"/>
    <w:rsid w:val="00553EAF"/>
    <w:rsid w:val="005543AD"/>
    <w:rsid w:val="0055454D"/>
    <w:rsid w:val="005545E3"/>
    <w:rsid w:val="00554645"/>
    <w:rsid w:val="00554778"/>
    <w:rsid w:val="00554853"/>
    <w:rsid w:val="005549C4"/>
    <w:rsid w:val="005549FD"/>
    <w:rsid w:val="00554A08"/>
    <w:rsid w:val="00554A22"/>
    <w:rsid w:val="00554AC8"/>
    <w:rsid w:val="00554B30"/>
    <w:rsid w:val="00554C33"/>
    <w:rsid w:val="00554E20"/>
    <w:rsid w:val="00554F3A"/>
    <w:rsid w:val="00554FFB"/>
    <w:rsid w:val="0055506A"/>
    <w:rsid w:val="005550F5"/>
    <w:rsid w:val="00555153"/>
    <w:rsid w:val="00555177"/>
    <w:rsid w:val="0055531B"/>
    <w:rsid w:val="00555386"/>
    <w:rsid w:val="00555607"/>
    <w:rsid w:val="00555656"/>
    <w:rsid w:val="00555718"/>
    <w:rsid w:val="00555970"/>
    <w:rsid w:val="00555990"/>
    <w:rsid w:val="00555C06"/>
    <w:rsid w:val="00555ED2"/>
    <w:rsid w:val="00555F71"/>
    <w:rsid w:val="00556165"/>
    <w:rsid w:val="005561CB"/>
    <w:rsid w:val="0055621B"/>
    <w:rsid w:val="00556533"/>
    <w:rsid w:val="005568D6"/>
    <w:rsid w:val="005568DC"/>
    <w:rsid w:val="005568DE"/>
    <w:rsid w:val="00556957"/>
    <w:rsid w:val="00556964"/>
    <w:rsid w:val="0055698F"/>
    <w:rsid w:val="00556A4D"/>
    <w:rsid w:val="00556A68"/>
    <w:rsid w:val="00556BDF"/>
    <w:rsid w:val="00556DAB"/>
    <w:rsid w:val="00556E46"/>
    <w:rsid w:val="005570A9"/>
    <w:rsid w:val="00557178"/>
    <w:rsid w:val="0055719F"/>
    <w:rsid w:val="005572C8"/>
    <w:rsid w:val="005573A4"/>
    <w:rsid w:val="00557774"/>
    <w:rsid w:val="00557AD5"/>
    <w:rsid w:val="00557C1B"/>
    <w:rsid w:val="00557C35"/>
    <w:rsid w:val="00557C50"/>
    <w:rsid w:val="00557E6B"/>
    <w:rsid w:val="00560040"/>
    <w:rsid w:val="0056023D"/>
    <w:rsid w:val="005602B8"/>
    <w:rsid w:val="0056041F"/>
    <w:rsid w:val="0056052B"/>
    <w:rsid w:val="005605EF"/>
    <w:rsid w:val="0056061D"/>
    <w:rsid w:val="005606B6"/>
    <w:rsid w:val="0056077D"/>
    <w:rsid w:val="00560811"/>
    <w:rsid w:val="00560868"/>
    <w:rsid w:val="005608D6"/>
    <w:rsid w:val="00560980"/>
    <w:rsid w:val="00560AC9"/>
    <w:rsid w:val="00560AFF"/>
    <w:rsid w:val="00560B63"/>
    <w:rsid w:val="00560B80"/>
    <w:rsid w:val="00560B81"/>
    <w:rsid w:val="00560C2A"/>
    <w:rsid w:val="00560C62"/>
    <w:rsid w:val="00560CD6"/>
    <w:rsid w:val="00560DA6"/>
    <w:rsid w:val="00560DF3"/>
    <w:rsid w:val="00560EC0"/>
    <w:rsid w:val="00560F19"/>
    <w:rsid w:val="00560F39"/>
    <w:rsid w:val="00560F59"/>
    <w:rsid w:val="0056103C"/>
    <w:rsid w:val="00561076"/>
    <w:rsid w:val="0056140B"/>
    <w:rsid w:val="005615B0"/>
    <w:rsid w:val="005615B3"/>
    <w:rsid w:val="005618BA"/>
    <w:rsid w:val="00561921"/>
    <w:rsid w:val="0056192E"/>
    <w:rsid w:val="00561C4D"/>
    <w:rsid w:val="00561DF1"/>
    <w:rsid w:val="00561E6B"/>
    <w:rsid w:val="005620CF"/>
    <w:rsid w:val="005621D2"/>
    <w:rsid w:val="005621E0"/>
    <w:rsid w:val="005622E6"/>
    <w:rsid w:val="00562374"/>
    <w:rsid w:val="00562674"/>
    <w:rsid w:val="00562D90"/>
    <w:rsid w:val="00562E20"/>
    <w:rsid w:val="00563029"/>
    <w:rsid w:val="005632AD"/>
    <w:rsid w:val="005638D9"/>
    <w:rsid w:val="00563A23"/>
    <w:rsid w:val="00563A5A"/>
    <w:rsid w:val="00563C61"/>
    <w:rsid w:val="00563E4A"/>
    <w:rsid w:val="00563ECB"/>
    <w:rsid w:val="00563F47"/>
    <w:rsid w:val="005640BB"/>
    <w:rsid w:val="00564173"/>
    <w:rsid w:val="005641FA"/>
    <w:rsid w:val="00564340"/>
    <w:rsid w:val="005645E6"/>
    <w:rsid w:val="005646AA"/>
    <w:rsid w:val="0056494E"/>
    <w:rsid w:val="00564B9D"/>
    <w:rsid w:val="00564C23"/>
    <w:rsid w:val="00564F5B"/>
    <w:rsid w:val="00565406"/>
    <w:rsid w:val="005654D7"/>
    <w:rsid w:val="0056553D"/>
    <w:rsid w:val="00565570"/>
    <w:rsid w:val="00565605"/>
    <w:rsid w:val="00565786"/>
    <w:rsid w:val="005657DD"/>
    <w:rsid w:val="00565B29"/>
    <w:rsid w:val="00565B43"/>
    <w:rsid w:val="00565C30"/>
    <w:rsid w:val="00565DC0"/>
    <w:rsid w:val="00565E04"/>
    <w:rsid w:val="00565E0F"/>
    <w:rsid w:val="00565E1E"/>
    <w:rsid w:val="00565ED8"/>
    <w:rsid w:val="00566010"/>
    <w:rsid w:val="00566034"/>
    <w:rsid w:val="0056610E"/>
    <w:rsid w:val="00566140"/>
    <w:rsid w:val="005661C4"/>
    <w:rsid w:val="0056632D"/>
    <w:rsid w:val="005664CC"/>
    <w:rsid w:val="0056664B"/>
    <w:rsid w:val="005666F6"/>
    <w:rsid w:val="005667BA"/>
    <w:rsid w:val="00566A0B"/>
    <w:rsid w:val="00566C06"/>
    <w:rsid w:val="00566C9D"/>
    <w:rsid w:val="00566D19"/>
    <w:rsid w:val="00566D1B"/>
    <w:rsid w:val="00566DD0"/>
    <w:rsid w:val="00566E9B"/>
    <w:rsid w:val="0056703D"/>
    <w:rsid w:val="005671DA"/>
    <w:rsid w:val="0056748D"/>
    <w:rsid w:val="005674BD"/>
    <w:rsid w:val="00567588"/>
    <w:rsid w:val="00567653"/>
    <w:rsid w:val="00567992"/>
    <w:rsid w:val="00567A74"/>
    <w:rsid w:val="00567AB2"/>
    <w:rsid w:val="00567C3C"/>
    <w:rsid w:val="00567C61"/>
    <w:rsid w:val="00567DE2"/>
    <w:rsid w:val="0057013A"/>
    <w:rsid w:val="005702F8"/>
    <w:rsid w:val="005704A3"/>
    <w:rsid w:val="005704E1"/>
    <w:rsid w:val="005706A0"/>
    <w:rsid w:val="00570C48"/>
    <w:rsid w:val="00571143"/>
    <w:rsid w:val="00571231"/>
    <w:rsid w:val="005715AD"/>
    <w:rsid w:val="00571628"/>
    <w:rsid w:val="005716C4"/>
    <w:rsid w:val="00571767"/>
    <w:rsid w:val="005717B8"/>
    <w:rsid w:val="00571980"/>
    <w:rsid w:val="00571C82"/>
    <w:rsid w:val="00571DF3"/>
    <w:rsid w:val="00571E44"/>
    <w:rsid w:val="005721F4"/>
    <w:rsid w:val="0057246C"/>
    <w:rsid w:val="005727E2"/>
    <w:rsid w:val="00572847"/>
    <w:rsid w:val="00572B7A"/>
    <w:rsid w:val="00572CCC"/>
    <w:rsid w:val="00572D44"/>
    <w:rsid w:val="00572F30"/>
    <w:rsid w:val="0057301F"/>
    <w:rsid w:val="00573105"/>
    <w:rsid w:val="005734E9"/>
    <w:rsid w:val="005735E2"/>
    <w:rsid w:val="0057362F"/>
    <w:rsid w:val="00573645"/>
    <w:rsid w:val="005736B3"/>
    <w:rsid w:val="00573792"/>
    <w:rsid w:val="005738A4"/>
    <w:rsid w:val="00573D94"/>
    <w:rsid w:val="00573E61"/>
    <w:rsid w:val="00573F19"/>
    <w:rsid w:val="00573F42"/>
    <w:rsid w:val="00573F48"/>
    <w:rsid w:val="00574053"/>
    <w:rsid w:val="0057405F"/>
    <w:rsid w:val="0057411B"/>
    <w:rsid w:val="00574153"/>
    <w:rsid w:val="0057419C"/>
    <w:rsid w:val="005741A0"/>
    <w:rsid w:val="005741A9"/>
    <w:rsid w:val="005741E7"/>
    <w:rsid w:val="00574223"/>
    <w:rsid w:val="00574525"/>
    <w:rsid w:val="00574778"/>
    <w:rsid w:val="0057478C"/>
    <w:rsid w:val="0057498F"/>
    <w:rsid w:val="00574C2F"/>
    <w:rsid w:val="00574D2B"/>
    <w:rsid w:val="00574DC7"/>
    <w:rsid w:val="00574DE9"/>
    <w:rsid w:val="00574EF0"/>
    <w:rsid w:val="00574F9F"/>
    <w:rsid w:val="0057525C"/>
    <w:rsid w:val="00575293"/>
    <w:rsid w:val="00575644"/>
    <w:rsid w:val="00575675"/>
    <w:rsid w:val="005756BE"/>
    <w:rsid w:val="005759A3"/>
    <w:rsid w:val="00575DF4"/>
    <w:rsid w:val="00576176"/>
    <w:rsid w:val="005761BF"/>
    <w:rsid w:val="00576354"/>
    <w:rsid w:val="005764E1"/>
    <w:rsid w:val="005765A4"/>
    <w:rsid w:val="00576793"/>
    <w:rsid w:val="00576839"/>
    <w:rsid w:val="00576CE6"/>
    <w:rsid w:val="00576DA4"/>
    <w:rsid w:val="00576EBC"/>
    <w:rsid w:val="00576FE7"/>
    <w:rsid w:val="00577098"/>
    <w:rsid w:val="005773B1"/>
    <w:rsid w:val="00577524"/>
    <w:rsid w:val="0057765D"/>
    <w:rsid w:val="005777FC"/>
    <w:rsid w:val="005778C0"/>
    <w:rsid w:val="00577A48"/>
    <w:rsid w:val="00580005"/>
    <w:rsid w:val="00580221"/>
    <w:rsid w:val="00580446"/>
    <w:rsid w:val="005807B4"/>
    <w:rsid w:val="005807D4"/>
    <w:rsid w:val="005808EB"/>
    <w:rsid w:val="00580BA0"/>
    <w:rsid w:val="00580C40"/>
    <w:rsid w:val="00580C7A"/>
    <w:rsid w:val="00580D37"/>
    <w:rsid w:val="00580EC4"/>
    <w:rsid w:val="00580EED"/>
    <w:rsid w:val="005811A0"/>
    <w:rsid w:val="00581215"/>
    <w:rsid w:val="00581274"/>
    <w:rsid w:val="005813DA"/>
    <w:rsid w:val="0058141E"/>
    <w:rsid w:val="00581679"/>
    <w:rsid w:val="005817D7"/>
    <w:rsid w:val="00581809"/>
    <w:rsid w:val="00581871"/>
    <w:rsid w:val="00581D13"/>
    <w:rsid w:val="00581E35"/>
    <w:rsid w:val="00581FA0"/>
    <w:rsid w:val="00582030"/>
    <w:rsid w:val="005820F8"/>
    <w:rsid w:val="00582144"/>
    <w:rsid w:val="005823ED"/>
    <w:rsid w:val="005824BA"/>
    <w:rsid w:val="0058250F"/>
    <w:rsid w:val="00582531"/>
    <w:rsid w:val="00582545"/>
    <w:rsid w:val="005825E9"/>
    <w:rsid w:val="00582987"/>
    <w:rsid w:val="00582A08"/>
    <w:rsid w:val="00582A1E"/>
    <w:rsid w:val="00582B90"/>
    <w:rsid w:val="00582D2C"/>
    <w:rsid w:val="00582DD5"/>
    <w:rsid w:val="00582EB6"/>
    <w:rsid w:val="00583058"/>
    <w:rsid w:val="00583081"/>
    <w:rsid w:val="005831A7"/>
    <w:rsid w:val="005831F0"/>
    <w:rsid w:val="005832FC"/>
    <w:rsid w:val="00583321"/>
    <w:rsid w:val="0058341E"/>
    <w:rsid w:val="005836FF"/>
    <w:rsid w:val="005838A7"/>
    <w:rsid w:val="00583948"/>
    <w:rsid w:val="00583B73"/>
    <w:rsid w:val="00583BB7"/>
    <w:rsid w:val="00583DB7"/>
    <w:rsid w:val="00583E9A"/>
    <w:rsid w:val="00583FB9"/>
    <w:rsid w:val="00584137"/>
    <w:rsid w:val="0058428D"/>
    <w:rsid w:val="00584597"/>
    <w:rsid w:val="005845E6"/>
    <w:rsid w:val="00584BE1"/>
    <w:rsid w:val="00584CC0"/>
    <w:rsid w:val="00584D22"/>
    <w:rsid w:val="00584D9B"/>
    <w:rsid w:val="00584F3A"/>
    <w:rsid w:val="00584F3F"/>
    <w:rsid w:val="0058501F"/>
    <w:rsid w:val="00585053"/>
    <w:rsid w:val="005850B1"/>
    <w:rsid w:val="0058535C"/>
    <w:rsid w:val="005853AB"/>
    <w:rsid w:val="0058548A"/>
    <w:rsid w:val="005855EC"/>
    <w:rsid w:val="0058563A"/>
    <w:rsid w:val="00585748"/>
    <w:rsid w:val="005857E4"/>
    <w:rsid w:val="0058588C"/>
    <w:rsid w:val="00585892"/>
    <w:rsid w:val="00585936"/>
    <w:rsid w:val="00585963"/>
    <w:rsid w:val="0058597F"/>
    <w:rsid w:val="00585983"/>
    <w:rsid w:val="005859C5"/>
    <w:rsid w:val="00585A0C"/>
    <w:rsid w:val="00585C79"/>
    <w:rsid w:val="00586034"/>
    <w:rsid w:val="00586144"/>
    <w:rsid w:val="00586168"/>
    <w:rsid w:val="00586262"/>
    <w:rsid w:val="00586815"/>
    <w:rsid w:val="0058684E"/>
    <w:rsid w:val="005868E1"/>
    <w:rsid w:val="005869E7"/>
    <w:rsid w:val="00586C88"/>
    <w:rsid w:val="00586F6A"/>
    <w:rsid w:val="005872FB"/>
    <w:rsid w:val="005875BA"/>
    <w:rsid w:val="00587692"/>
    <w:rsid w:val="00587785"/>
    <w:rsid w:val="0058788D"/>
    <w:rsid w:val="00587B32"/>
    <w:rsid w:val="00587B37"/>
    <w:rsid w:val="00587BFD"/>
    <w:rsid w:val="00587CFD"/>
    <w:rsid w:val="00587D09"/>
    <w:rsid w:val="00587E29"/>
    <w:rsid w:val="00587FE6"/>
    <w:rsid w:val="00590186"/>
    <w:rsid w:val="00590274"/>
    <w:rsid w:val="00590380"/>
    <w:rsid w:val="0059084E"/>
    <w:rsid w:val="0059099C"/>
    <w:rsid w:val="005909D2"/>
    <w:rsid w:val="005909E5"/>
    <w:rsid w:val="00590A38"/>
    <w:rsid w:val="005911A7"/>
    <w:rsid w:val="00591332"/>
    <w:rsid w:val="00591698"/>
    <w:rsid w:val="005916E8"/>
    <w:rsid w:val="00591917"/>
    <w:rsid w:val="00591A66"/>
    <w:rsid w:val="00591ACC"/>
    <w:rsid w:val="00591B75"/>
    <w:rsid w:val="00591C4C"/>
    <w:rsid w:val="00591ED0"/>
    <w:rsid w:val="005920FC"/>
    <w:rsid w:val="0059213A"/>
    <w:rsid w:val="005922F9"/>
    <w:rsid w:val="005923BA"/>
    <w:rsid w:val="0059279A"/>
    <w:rsid w:val="00592810"/>
    <w:rsid w:val="005928C8"/>
    <w:rsid w:val="005929B9"/>
    <w:rsid w:val="00592A29"/>
    <w:rsid w:val="00592B92"/>
    <w:rsid w:val="00592CF9"/>
    <w:rsid w:val="00592DD6"/>
    <w:rsid w:val="00592E3F"/>
    <w:rsid w:val="00593179"/>
    <w:rsid w:val="00593182"/>
    <w:rsid w:val="0059345D"/>
    <w:rsid w:val="0059351C"/>
    <w:rsid w:val="00593740"/>
    <w:rsid w:val="00593772"/>
    <w:rsid w:val="005938D1"/>
    <w:rsid w:val="00593A09"/>
    <w:rsid w:val="00593B87"/>
    <w:rsid w:val="00593BE7"/>
    <w:rsid w:val="00593C1C"/>
    <w:rsid w:val="00593E94"/>
    <w:rsid w:val="00593FB5"/>
    <w:rsid w:val="00594143"/>
    <w:rsid w:val="0059429D"/>
    <w:rsid w:val="005943C9"/>
    <w:rsid w:val="00594543"/>
    <w:rsid w:val="00594612"/>
    <w:rsid w:val="0059468F"/>
    <w:rsid w:val="00594723"/>
    <w:rsid w:val="0059477E"/>
    <w:rsid w:val="005949B1"/>
    <w:rsid w:val="00594A0C"/>
    <w:rsid w:val="00594A78"/>
    <w:rsid w:val="00594D58"/>
    <w:rsid w:val="00594D7E"/>
    <w:rsid w:val="00594E69"/>
    <w:rsid w:val="0059534E"/>
    <w:rsid w:val="005955A3"/>
    <w:rsid w:val="00595873"/>
    <w:rsid w:val="00595993"/>
    <w:rsid w:val="00595A71"/>
    <w:rsid w:val="00595B3C"/>
    <w:rsid w:val="00595CDD"/>
    <w:rsid w:val="00595FB7"/>
    <w:rsid w:val="00596013"/>
    <w:rsid w:val="00596044"/>
    <w:rsid w:val="00596060"/>
    <w:rsid w:val="005961C0"/>
    <w:rsid w:val="005961C9"/>
    <w:rsid w:val="005963CA"/>
    <w:rsid w:val="00596420"/>
    <w:rsid w:val="005964BB"/>
    <w:rsid w:val="00596529"/>
    <w:rsid w:val="005965C7"/>
    <w:rsid w:val="0059672F"/>
    <w:rsid w:val="00596899"/>
    <w:rsid w:val="005969BB"/>
    <w:rsid w:val="00596A43"/>
    <w:rsid w:val="00596A70"/>
    <w:rsid w:val="00596BD3"/>
    <w:rsid w:val="00596BE7"/>
    <w:rsid w:val="00596C3E"/>
    <w:rsid w:val="00596C55"/>
    <w:rsid w:val="00596E9C"/>
    <w:rsid w:val="00596F08"/>
    <w:rsid w:val="00597097"/>
    <w:rsid w:val="005971C6"/>
    <w:rsid w:val="00597221"/>
    <w:rsid w:val="00597258"/>
    <w:rsid w:val="0059731E"/>
    <w:rsid w:val="005973AB"/>
    <w:rsid w:val="00597447"/>
    <w:rsid w:val="0059766F"/>
    <w:rsid w:val="005977DD"/>
    <w:rsid w:val="00597A5E"/>
    <w:rsid w:val="00597D54"/>
    <w:rsid w:val="00597DFF"/>
    <w:rsid w:val="00597ED3"/>
    <w:rsid w:val="00597FF5"/>
    <w:rsid w:val="0059CC5F"/>
    <w:rsid w:val="005A0143"/>
    <w:rsid w:val="005A0195"/>
    <w:rsid w:val="005A01B3"/>
    <w:rsid w:val="005A030E"/>
    <w:rsid w:val="005A04BD"/>
    <w:rsid w:val="005A07F4"/>
    <w:rsid w:val="005A095A"/>
    <w:rsid w:val="005A0A3F"/>
    <w:rsid w:val="005A0C45"/>
    <w:rsid w:val="005A0E1B"/>
    <w:rsid w:val="005A0E34"/>
    <w:rsid w:val="005A0F00"/>
    <w:rsid w:val="005A1053"/>
    <w:rsid w:val="005A1061"/>
    <w:rsid w:val="005A114F"/>
    <w:rsid w:val="005A12FC"/>
    <w:rsid w:val="005A13D7"/>
    <w:rsid w:val="005A1737"/>
    <w:rsid w:val="005A1983"/>
    <w:rsid w:val="005A19AC"/>
    <w:rsid w:val="005A1F49"/>
    <w:rsid w:val="005A222E"/>
    <w:rsid w:val="005A233B"/>
    <w:rsid w:val="005A235F"/>
    <w:rsid w:val="005A2364"/>
    <w:rsid w:val="005A2480"/>
    <w:rsid w:val="005A28FF"/>
    <w:rsid w:val="005A2A8D"/>
    <w:rsid w:val="005A2B2C"/>
    <w:rsid w:val="005A2BAE"/>
    <w:rsid w:val="005A2CB2"/>
    <w:rsid w:val="005A2CCC"/>
    <w:rsid w:val="005A2D6B"/>
    <w:rsid w:val="005A2DD8"/>
    <w:rsid w:val="005A2F34"/>
    <w:rsid w:val="005A3109"/>
    <w:rsid w:val="005A315F"/>
    <w:rsid w:val="005A3235"/>
    <w:rsid w:val="005A3252"/>
    <w:rsid w:val="005A3334"/>
    <w:rsid w:val="005A33B0"/>
    <w:rsid w:val="005A33DA"/>
    <w:rsid w:val="005A33E7"/>
    <w:rsid w:val="005A33F7"/>
    <w:rsid w:val="005A351A"/>
    <w:rsid w:val="005A3780"/>
    <w:rsid w:val="005A37E6"/>
    <w:rsid w:val="005A387E"/>
    <w:rsid w:val="005A3B31"/>
    <w:rsid w:val="005A3BFA"/>
    <w:rsid w:val="005A40CF"/>
    <w:rsid w:val="005A41AC"/>
    <w:rsid w:val="005A4227"/>
    <w:rsid w:val="005A4300"/>
    <w:rsid w:val="005A431A"/>
    <w:rsid w:val="005A45AE"/>
    <w:rsid w:val="005A45CC"/>
    <w:rsid w:val="005A490A"/>
    <w:rsid w:val="005A4A46"/>
    <w:rsid w:val="005A4A9C"/>
    <w:rsid w:val="005A4AA0"/>
    <w:rsid w:val="005A4AC0"/>
    <w:rsid w:val="005A4BAE"/>
    <w:rsid w:val="005A4D8A"/>
    <w:rsid w:val="005A4F6C"/>
    <w:rsid w:val="005A508C"/>
    <w:rsid w:val="005A50B4"/>
    <w:rsid w:val="005A5160"/>
    <w:rsid w:val="005A574D"/>
    <w:rsid w:val="005A577E"/>
    <w:rsid w:val="005A57A1"/>
    <w:rsid w:val="005A5844"/>
    <w:rsid w:val="005A5936"/>
    <w:rsid w:val="005A5991"/>
    <w:rsid w:val="005A5AA8"/>
    <w:rsid w:val="005A5B59"/>
    <w:rsid w:val="005A5B5C"/>
    <w:rsid w:val="005A5BE3"/>
    <w:rsid w:val="005A5D1C"/>
    <w:rsid w:val="005A5EAE"/>
    <w:rsid w:val="005A60A1"/>
    <w:rsid w:val="005A6189"/>
    <w:rsid w:val="005A63EF"/>
    <w:rsid w:val="005A6545"/>
    <w:rsid w:val="005A6591"/>
    <w:rsid w:val="005A65F8"/>
    <w:rsid w:val="005A66F1"/>
    <w:rsid w:val="005A688E"/>
    <w:rsid w:val="005A6BB5"/>
    <w:rsid w:val="005A6C01"/>
    <w:rsid w:val="005A6D35"/>
    <w:rsid w:val="005A6E93"/>
    <w:rsid w:val="005A6EAA"/>
    <w:rsid w:val="005A6F0E"/>
    <w:rsid w:val="005A707A"/>
    <w:rsid w:val="005A7340"/>
    <w:rsid w:val="005A73B7"/>
    <w:rsid w:val="005A73EF"/>
    <w:rsid w:val="005A768F"/>
    <w:rsid w:val="005A7A5C"/>
    <w:rsid w:val="005A7BC3"/>
    <w:rsid w:val="005A7BF8"/>
    <w:rsid w:val="005A7F6D"/>
    <w:rsid w:val="005A7F93"/>
    <w:rsid w:val="005B00CE"/>
    <w:rsid w:val="005B00F3"/>
    <w:rsid w:val="005B0158"/>
    <w:rsid w:val="005B03F0"/>
    <w:rsid w:val="005B0635"/>
    <w:rsid w:val="005B078C"/>
    <w:rsid w:val="005B07B4"/>
    <w:rsid w:val="005B07EA"/>
    <w:rsid w:val="005B084C"/>
    <w:rsid w:val="005B08A5"/>
    <w:rsid w:val="005B0960"/>
    <w:rsid w:val="005B0A4F"/>
    <w:rsid w:val="005B0AFA"/>
    <w:rsid w:val="005B0B20"/>
    <w:rsid w:val="005B0BD6"/>
    <w:rsid w:val="005B0C34"/>
    <w:rsid w:val="005B0EFB"/>
    <w:rsid w:val="005B1060"/>
    <w:rsid w:val="005B118D"/>
    <w:rsid w:val="005B11A4"/>
    <w:rsid w:val="005B129D"/>
    <w:rsid w:val="005B12B9"/>
    <w:rsid w:val="005B1619"/>
    <w:rsid w:val="005B162F"/>
    <w:rsid w:val="005B16E3"/>
    <w:rsid w:val="005B17C1"/>
    <w:rsid w:val="005B1895"/>
    <w:rsid w:val="005B1A83"/>
    <w:rsid w:val="005B1B7D"/>
    <w:rsid w:val="005B1C01"/>
    <w:rsid w:val="005B1C50"/>
    <w:rsid w:val="005B1CCF"/>
    <w:rsid w:val="005B1F34"/>
    <w:rsid w:val="005B20D1"/>
    <w:rsid w:val="005B20EB"/>
    <w:rsid w:val="005B2139"/>
    <w:rsid w:val="005B2172"/>
    <w:rsid w:val="005B2411"/>
    <w:rsid w:val="005B261B"/>
    <w:rsid w:val="005B27EA"/>
    <w:rsid w:val="005B2988"/>
    <w:rsid w:val="005B2D6F"/>
    <w:rsid w:val="005B31F9"/>
    <w:rsid w:val="005B325A"/>
    <w:rsid w:val="005B3359"/>
    <w:rsid w:val="005B346E"/>
    <w:rsid w:val="005B3626"/>
    <w:rsid w:val="005B3676"/>
    <w:rsid w:val="005B3737"/>
    <w:rsid w:val="005B3783"/>
    <w:rsid w:val="005B394B"/>
    <w:rsid w:val="005B3A42"/>
    <w:rsid w:val="005B3C4A"/>
    <w:rsid w:val="005B3C76"/>
    <w:rsid w:val="005B3C7E"/>
    <w:rsid w:val="005B3D1A"/>
    <w:rsid w:val="005B4022"/>
    <w:rsid w:val="005B40A3"/>
    <w:rsid w:val="005B42F7"/>
    <w:rsid w:val="005B433F"/>
    <w:rsid w:val="005B456B"/>
    <w:rsid w:val="005B466C"/>
    <w:rsid w:val="005B4683"/>
    <w:rsid w:val="005B46F9"/>
    <w:rsid w:val="005B491B"/>
    <w:rsid w:val="005B49D5"/>
    <w:rsid w:val="005B4A37"/>
    <w:rsid w:val="005B4A8C"/>
    <w:rsid w:val="005B4C1B"/>
    <w:rsid w:val="005B4C4D"/>
    <w:rsid w:val="005B4D41"/>
    <w:rsid w:val="005B4FD0"/>
    <w:rsid w:val="005B52AC"/>
    <w:rsid w:val="005B54E8"/>
    <w:rsid w:val="005B5657"/>
    <w:rsid w:val="005B5896"/>
    <w:rsid w:val="005B5A23"/>
    <w:rsid w:val="005B5A31"/>
    <w:rsid w:val="005B5A37"/>
    <w:rsid w:val="005B5D40"/>
    <w:rsid w:val="005B5D64"/>
    <w:rsid w:val="005B5DB8"/>
    <w:rsid w:val="005B5EFC"/>
    <w:rsid w:val="005B5F4D"/>
    <w:rsid w:val="005B5FE3"/>
    <w:rsid w:val="005B6063"/>
    <w:rsid w:val="005B607E"/>
    <w:rsid w:val="005B61B8"/>
    <w:rsid w:val="005B6251"/>
    <w:rsid w:val="005B6412"/>
    <w:rsid w:val="005B666D"/>
    <w:rsid w:val="005B6845"/>
    <w:rsid w:val="005B68A7"/>
    <w:rsid w:val="005B690E"/>
    <w:rsid w:val="005B6A28"/>
    <w:rsid w:val="005B6AC3"/>
    <w:rsid w:val="005B6AC4"/>
    <w:rsid w:val="005B6B92"/>
    <w:rsid w:val="005B6BFD"/>
    <w:rsid w:val="005B6CF4"/>
    <w:rsid w:val="005B6D77"/>
    <w:rsid w:val="005B6DB4"/>
    <w:rsid w:val="005B716A"/>
    <w:rsid w:val="005B718F"/>
    <w:rsid w:val="005B76C5"/>
    <w:rsid w:val="005B772C"/>
    <w:rsid w:val="005B777A"/>
    <w:rsid w:val="005B7B08"/>
    <w:rsid w:val="005B7DF7"/>
    <w:rsid w:val="005C0296"/>
    <w:rsid w:val="005C03F1"/>
    <w:rsid w:val="005C0556"/>
    <w:rsid w:val="005C055E"/>
    <w:rsid w:val="005C05E3"/>
    <w:rsid w:val="005C07CA"/>
    <w:rsid w:val="005C0905"/>
    <w:rsid w:val="005C0956"/>
    <w:rsid w:val="005C095D"/>
    <w:rsid w:val="005C0BA4"/>
    <w:rsid w:val="005C0BD3"/>
    <w:rsid w:val="005C0E94"/>
    <w:rsid w:val="005C0F4D"/>
    <w:rsid w:val="005C0FA1"/>
    <w:rsid w:val="005C0FBB"/>
    <w:rsid w:val="005C0FCB"/>
    <w:rsid w:val="005C0FFE"/>
    <w:rsid w:val="005C11A5"/>
    <w:rsid w:val="005C11B1"/>
    <w:rsid w:val="005C1615"/>
    <w:rsid w:val="005C18A7"/>
    <w:rsid w:val="005C1AE5"/>
    <w:rsid w:val="005C1B51"/>
    <w:rsid w:val="005C1D19"/>
    <w:rsid w:val="005C1D35"/>
    <w:rsid w:val="005C1D83"/>
    <w:rsid w:val="005C1D98"/>
    <w:rsid w:val="005C1DA5"/>
    <w:rsid w:val="005C1E1A"/>
    <w:rsid w:val="005C2096"/>
    <w:rsid w:val="005C2179"/>
    <w:rsid w:val="005C217A"/>
    <w:rsid w:val="005C2184"/>
    <w:rsid w:val="005C21B5"/>
    <w:rsid w:val="005C2249"/>
    <w:rsid w:val="005C22C7"/>
    <w:rsid w:val="005C2559"/>
    <w:rsid w:val="005C257D"/>
    <w:rsid w:val="005C276C"/>
    <w:rsid w:val="005C27C6"/>
    <w:rsid w:val="005C2856"/>
    <w:rsid w:val="005C2873"/>
    <w:rsid w:val="005C2A45"/>
    <w:rsid w:val="005C2AF6"/>
    <w:rsid w:val="005C2BB1"/>
    <w:rsid w:val="005C2CC4"/>
    <w:rsid w:val="005C2DFE"/>
    <w:rsid w:val="005C2E21"/>
    <w:rsid w:val="005C2F80"/>
    <w:rsid w:val="005C3054"/>
    <w:rsid w:val="005C3064"/>
    <w:rsid w:val="005C31AB"/>
    <w:rsid w:val="005C32E1"/>
    <w:rsid w:val="005C34FC"/>
    <w:rsid w:val="005C356A"/>
    <w:rsid w:val="005C356B"/>
    <w:rsid w:val="005C3765"/>
    <w:rsid w:val="005C39C6"/>
    <w:rsid w:val="005C3B5C"/>
    <w:rsid w:val="005C3B9C"/>
    <w:rsid w:val="005C3C7F"/>
    <w:rsid w:val="005C3CDB"/>
    <w:rsid w:val="005C4142"/>
    <w:rsid w:val="005C4182"/>
    <w:rsid w:val="005C439D"/>
    <w:rsid w:val="005C445A"/>
    <w:rsid w:val="005C4589"/>
    <w:rsid w:val="005C4605"/>
    <w:rsid w:val="005C470C"/>
    <w:rsid w:val="005C4794"/>
    <w:rsid w:val="005C4870"/>
    <w:rsid w:val="005C490A"/>
    <w:rsid w:val="005C4A0E"/>
    <w:rsid w:val="005C4B39"/>
    <w:rsid w:val="005C4D0E"/>
    <w:rsid w:val="005C4D63"/>
    <w:rsid w:val="005C4E6C"/>
    <w:rsid w:val="005C4EBD"/>
    <w:rsid w:val="005C4FA4"/>
    <w:rsid w:val="005C5143"/>
    <w:rsid w:val="005C53F6"/>
    <w:rsid w:val="005C54A8"/>
    <w:rsid w:val="005C5620"/>
    <w:rsid w:val="005C5639"/>
    <w:rsid w:val="005C5742"/>
    <w:rsid w:val="005C58DB"/>
    <w:rsid w:val="005C5A4A"/>
    <w:rsid w:val="005C5CB8"/>
    <w:rsid w:val="005C5EF5"/>
    <w:rsid w:val="005C5F60"/>
    <w:rsid w:val="005C5FEB"/>
    <w:rsid w:val="005C6214"/>
    <w:rsid w:val="005C6322"/>
    <w:rsid w:val="005C6347"/>
    <w:rsid w:val="005C6391"/>
    <w:rsid w:val="005C639F"/>
    <w:rsid w:val="005C6463"/>
    <w:rsid w:val="005C6584"/>
    <w:rsid w:val="005C6587"/>
    <w:rsid w:val="005C65EB"/>
    <w:rsid w:val="005C66C5"/>
    <w:rsid w:val="005C6ADC"/>
    <w:rsid w:val="005C6C7B"/>
    <w:rsid w:val="005C6F28"/>
    <w:rsid w:val="005C6F91"/>
    <w:rsid w:val="005C70AF"/>
    <w:rsid w:val="005C732A"/>
    <w:rsid w:val="005C742A"/>
    <w:rsid w:val="005C7479"/>
    <w:rsid w:val="005C75BA"/>
    <w:rsid w:val="005C760E"/>
    <w:rsid w:val="005C761C"/>
    <w:rsid w:val="005C771E"/>
    <w:rsid w:val="005C79AD"/>
    <w:rsid w:val="005C79BD"/>
    <w:rsid w:val="005C79FE"/>
    <w:rsid w:val="005C7B53"/>
    <w:rsid w:val="005C7CA6"/>
    <w:rsid w:val="005C7D6C"/>
    <w:rsid w:val="005C7E9E"/>
    <w:rsid w:val="005D00BE"/>
    <w:rsid w:val="005D024D"/>
    <w:rsid w:val="005D026C"/>
    <w:rsid w:val="005D0320"/>
    <w:rsid w:val="005D047C"/>
    <w:rsid w:val="005D05EC"/>
    <w:rsid w:val="005D0791"/>
    <w:rsid w:val="005D079A"/>
    <w:rsid w:val="005D099A"/>
    <w:rsid w:val="005D09AB"/>
    <w:rsid w:val="005D0B11"/>
    <w:rsid w:val="005D0B66"/>
    <w:rsid w:val="005D0C49"/>
    <w:rsid w:val="005D0DB3"/>
    <w:rsid w:val="005D0DF5"/>
    <w:rsid w:val="005D12D1"/>
    <w:rsid w:val="005D1326"/>
    <w:rsid w:val="005D1759"/>
    <w:rsid w:val="005D1793"/>
    <w:rsid w:val="005D17E8"/>
    <w:rsid w:val="005D18C9"/>
    <w:rsid w:val="005D1B48"/>
    <w:rsid w:val="005D1B72"/>
    <w:rsid w:val="005D1C6F"/>
    <w:rsid w:val="005D2017"/>
    <w:rsid w:val="005D212A"/>
    <w:rsid w:val="005D2165"/>
    <w:rsid w:val="005D22FD"/>
    <w:rsid w:val="005D2471"/>
    <w:rsid w:val="005D24AD"/>
    <w:rsid w:val="005D254D"/>
    <w:rsid w:val="005D26BB"/>
    <w:rsid w:val="005D2779"/>
    <w:rsid w:val="005D2D2B"/>
    <w:rsid w:val="005D2E57"/>
    <w:rsid w:val="005D2E87"/>
    <w:rsid w:val="005D305A"/>
    <w:rsid w:val="005D3226"/>
    <w:rsid w:val="005D3320"/>
    <w:rsid w:val="005D33E4"/>
    <w:rsid w:val="005D36BB"/>
    <w:rsid w:val="005D3749"/>
    <w:rsid w:val="005D3821"/>
    <w:rsid w:val="005D386A"/>
    <w:rsid w:val="005D3920"/>
    <w:rsid w:val="005D39B1"/>
    <w:rsid w:val="005D3AD5"/>
    <w:rsid w:val="005D3B63"/>
    <w:rsid w:val="005D3BC9"/>
    <w:rsid w:val="005D3CC5"/>
    <w:rsid w:val="005D3D8D"/>
    <w:rsid w:val="005D3E9E"/>
    <w:rsid w:val="005D3EF8"/>
    <w:rsid w:val="005D3F92"/>
    <w:rsid w:val="005D3FDB"/>
    <w:rsid w:val="005D4224"/>
    <w:rsid w:val="005D4330"/>
    <w:rsid w:val="005D4381"/>
    <w:rsid w:val="005D4437"/>
    <w:rsid w:val="005D4569"/>
    <w:rsid w:val="005D4708"/>
    <w:rsid w:val="005D4731"/>
    <w:rsid w:val="005D47CD"/>
    <w:rsid w:val="005D4837"/>
    <w:rsid w:val="005D4D93"/>
    <w:rsid w:val="005D4E0E"/>
    <w:rsid w:val="005D4E75"/>
    <w:rsid w:val="005D503A"/>
    <w:rsid w:val="005D51AF"/>
    <w:rsid w:val="005D52BD"/>
    <w:rsid w:val="005D53B0"/>
    <w:rsid w:val="005D53DF"/>
    <w:rsid w:val="005D54EE"/>
    <w:rsid w:val="005D5679"/>
    <w:rsid w:val="005D5758"/>
    <w:rsid w:val="005D58CA"/>
    <w:rsid w:val="005D59DC"/>
    <w:rsid w:val="005D5B31"/>
    <w:rsid w:val="005D5B7E"/>
    <w:rsid w:val="005D5BEE"/>
    <w:rsid w:val="005D5D37"/>
    <w:rsid w:val="005D5E95"/>
    <w:rsid w:val="005D5F30"/>
    <w:rsid w:val="005D608E"/>
    <w:rsid w:val="005D610C"/>
    <w:rsid w:val="005D6136"/>
    <w:rsid w:val="005D623E"/>
    <w:rsid w:val="005D6252"/>
    <w:rsid w:val="005D62B0"/>
    <w:rsid w:val="005D62EB"/>
    <w:rsid w:val="005D63B8"/>
    <w:rsid w:val="005D63D2"/>
    <w:rsid w:val="005D642E"/>
    <w:rsid w:val="005D653C"/>
    <w:rsid w:val="005D6AAE"/>
    <w:rsid w:val="005D6B11"/>
    <w:rsid w:val="005D6BA9"/>
    <w:rsid w:val="005D6BAB"/>
    <w:rsid w:val="005D6C11"/>
    <w:rsid w:val="005D6E15"/>
    <w:rsid w:val="005D70DC"/>
    <w:rsid w:val="005D7132"/>
    <w:rsid w:val="005D7207"/>
    <w:rsid w:val="005D74E7"/>
    <w:rsid w:val="005D75DF"/>
    <w:rsid w:val="005D7711"/>
    <w:rsid w:val="005D779E"/>
    <w:rsid w:val="005D7854"/>
    <w:rsid w:val="005D787E"/>
    <w:rsid w:val="005D78F9"/>
    <w:rsid w:val="005D7A7D"/>
    <w:rsid w:val="005D7F7B"/>
    <w:rsid w:val="005E01DD"/>
    <w:rsid w:val="005E03F6"/>
    <w:rsid w:val="005E0735"/>
    <w:rsid w:val="005E081D"/>
    <w:rsid w:val="005E0832"/>
    <w:rsid w:val="005E09ED"/>
    <w:rsid w:val="005E0C3D"/>
    <w:rsid w:val="005E0DB6"/>
    <w:rsid w:val="005E0EE0"/>
    <w:rsid w:val="005E0F60"/>
    <w:rsid w:val="005E1243"/>
    <w:rsid w:val="005E12A4"/>
    <w:rsid w:val="005E143B"/>
    <w:rsid w:val="005E16E9"/>
    <w:rsid w:val="005E17DB"/>
    <w:rsid w:val="005E1931"/>
    <w:rsid w:val="005E1A2E"/>
    <w:rsid w:val="005E1A4B"/>
    <w:rsid w:val="005E1CC9"/>
    <w:rsid w:val="005E1DF9"/>
    <w:rsid w:val="005E1E26"/>
    <w:rsid w:val="005E1E43"/>
    <w:rsid w:val="005E20CC"/>
    <w:rsid w:val="005E2112"/>
    <w:rsid w:val="005E24DB"/>
    <w:rsid w:val="005E2573"/>
    <w:rsid w:val="005E25B7"/>
    <w:rsid w:val="005E2676"/>
    <w:rsid w:val="005E26A4"/>
    <w:rsid w:val="005E270F"/>
    <w:rsid w:val="005E27DF"/>
    <w:rsid w:val="005E287F"/>
    <w:rsid w:val="005E2C61"/>
    <w:rsid w:val="005E2C66"/>
    <w:rsid w:val="005E2C81"/>
    <w:rsid w:val="005E3053"/>
    <w:rsid w:val="005E3054"/>
    <w:rsid w:val="005E317B"/>
    <w:rsid w:val="005E3558"/>
    <w:rsid w:val="005E368C"/>
    <w:rsid w:val="005E3BCD"/>
    <w:rsid w:val="005E3BDA"/>
    <w:rsid w:val="005E3C0F"/>
    <w:rsid w:val="005E3E5C"/>
    <w:rsid w:val="005E411F"/>
    <w:rsid w:val="005E440F"/>
    <w:rsid w:val="005E442D"/>
    <w:rsid w:val="005E4460"/>
    <w:rsid w:val="005E460B"/>
    <w:rsid w:val="005E4849"/>
    <w:rsid w:val="005E48E6"/>
    <w:rsid w:val="005E4A84"/>
    <w:rsid w:val="005E4A87"/>
    <w:rsid w:val="005E4CE1"/>
    <w:rsid w:val="005E4CFC"/>
    <w:rsid w:val="005E4D14"/>
    <w:rsid w:val="005E4DA5"/>
    <w:rsid w:val="005E4EC9"/>
    <w:rsid w:val="005E503E"/>
    <w:rsid w:val="005E5396"/>
    <w:rsid w:val="005E53EC"/>
    <w:rsid w:val="005E540E"/>
    <w:rsid w:val="005E5436"/>
    <w:rsid w:val="005E5632"/>
    <w:rsid w:val="005E59C7"/>
    <w:rsid w:val="005E5A62"/>
    <w:rsid w:val="005E5B1A"/>
    <w:rsid w:val="005E5E7B"/>
    <w:rsid w:val="005E6095"/>
    <w:rsid w:val="005E63D3"/>
    <w:rsid w:val="005E6436"/>
    <w:rsid w:val="005E64BB"/>
    <w:rsid w:val="005E6623"/>
    <w:rsid w:val="005E68A3"/>
    <w:rsid w:val="005E6A3F"/>
    <w:rsid w:val="005E6B1C"/>
    <w:rsid w:val="005E6BB1"/>
    <w:rsid w:val="005E6C8A"/>
    <w:rsid w:val="005E6C92"/>
    <w:rsid w:val="005E6DB8"/>
    <w:rsid w:val="005E6E36"/>
    <w:rsid w:val="005E6EDD"/>
    <w:rsid w:val="005E7170"/>
    <w:rsid w:val="005E7228"/>
    <w:rsid w:val="005E727E"/>
    <w:rsid w:val="005E7284"/>
    <w:rsid w:val="005E731C"/>
    <w:rsid w:val="005E75A4"/>
    <w:rsid w:val="005E773B"/>
    <w:rsid w:val="005E793E"/>
    <w:rsid w:val="005E7967"/>
    <w:rsid w:val="005E7B02"/>
    <w:rsid w:val="005E7B50"/>
    <w:rsid w:val="005E7BAC"/>
    <w:rsid w:val="005E7BF8"/>
    <w:rsid w:val="005E7C23"/>
    <w:rsid w:val="005E7C70"/>
    <w:rsid w:val="005E7DDB"/>
    <w:rsid w:val="005E7ED2"/>
    <w:rsid w:val="005E7EE4"/>
    <w:rsid w:val="005E7EE7"/>
    <w:rsid w:val="005F0059"/>
    <w:rsid w:val="005F0110"/>
    <w:rsid w:val="005F01FB"/>
    <w:rsid w:val="005F0211"/>
    <w:rsid w:val="005F04C1"/>
    <w:rsid w:val="005F0640"/>
    <w:rsid w:val="005F096E"/>
    <w:rsid w:val="005F09A0"/>
    <w:rsid w:val="005F09E2"/>
    <w:rsid w:val="005F0A38"/>
    <w:rsid w:val="005F0C4F"/>
    <w:rsid w:val="005F0E5C"/>
    <w:rsid w:val="005F0F4D"/>
    <w:rsid w:val="005F1055"/>
    <w:rsid w:val="005F1236"/>
    <w:rsid w:val="005F134E"/>
    <w:rsid w:val="005F1365"/>
    <w:rsid w:val="005F1431"/>
    <w:rsid w:val="005F15D3"/>
    <w:rsid w:val="005F16C4"/>
    <w:rsid w:val="005F16E6"/>
    <w:rsid w:val="005F1905"/>
    <w:rsid w:val="005F19DC"/>
    <w:rsid w:val="005F1BBA"/>
    <w:rsid w:val="005F1D72"/>
    <w:rsid w:val="005F1DE7"/>
    <w:rsid w:val="005F1F66"/>
    <w:rsid w:val="005F1FD7"/>
    <w:rsid w:val="005F244A"/>
    <w:rsid w:val="005F2472"/>
    <w:rsid w:val="005F2569"/>
    <w:rsid w:val="005F26B1"/>
    <w:rsid w:val="005F26EA"/>
    <w:rsid w:val="005F2879"/>
    <w:rsid w:val="005F29ED"/>
    <w:rsid w:val="005F2A63"/>
    <w:rsid w:val="005F2BCA"/>
    <w:rsid w:val="005F2BF6"/>
    <w:rsid w:val="005F2C1F"/>
    <w:rsid w:val="005F2DDD"/>
    <w:rsid w:val="005F2E44"/>
    <w:rsid w:val="005F2F16"/>
    <w:rsid w:val="005F33A4"/>
    <w:rsid w:val="005F34A6"/>
    <w:rsid w:val="005F3514"/>
    <w:rsid w:val="005F35F5"/>
    <w:rsid w:val="005F3690"/>
    <w:rsid w:val="005F38C2"/>
    <w:rsid w:val="005F393C"/>
    <w:rsid w:val="005F3986"/>
    <w:rsid w:val="005F399C"/>
    <w:rsid w:val="005F39CE"/>
    <w:rsid w:val="005F3A82"/>
    <w:rsid w:val="005F3AD5"/>
    <w:rsid w:val="005F3C11"/>
    <w:rsid w:val="005F3D18"/>
    <w:rsid w:val="005F3D5A"/>
    <w:rsid w:val="005F3D9A"/>
    <w:rsid w:val="005F3DAC"/>
    <w:rsid w:val="005F42C1"/>
    <w:rsid w:val="005F4449"/>
    <w:rsid w:val="005F44FA"/>
    <w:rsid w:val="005F4904"/>
    <w:rsid w:val="005F4B39"/>
    <w:rsid w:val="005F4BA3"/>
    <w:rsid w:val="005F4BE7"/>
    <w:rsid w:val="005F4C57"/>
    <w:rsid w:val="005F4CE8"/>
    <w:rsid w:val="005F4D7E"/>
    <w:rsid w:val="005F4D87"/>
    <w:rsid w:val="005F4F8E"/>
    <w:rsid w:val="005F534D"/>
    <w:rsid w:val="005F5405"/>
    <w:rsid w:val="005F5420"/>
    <w:rsid w:val="005F5508"/>
    <w:rsid w:val="005F584A"/>
    <w:rsid w:val="005F5D59"/>
    <w:rsid w:val="005F5DAA"/>
    <w:rsid w:val="005F5DDD"/>
    <w:rsid w:val="005F5DEB"/>
    <w:rsid w:val="005F5E6B"/>
    <w:rsid w:val="005F5F9A"/>
    <w:rsid w:val="005F6159"/>
    <w:rsid w:val="005F61B8"/>
    <w:rsid w:val="005F61BC"/>
    <w:rsid w:val="005F6463"/>
    <w:rsid w:val="005F6744"/>
    <w:rsid w:val="005F6774"/>
    <w:rsid w:val="005F6986"/>
    <w:rsid w:val="005F6A0A"/>
    <w:rsid w:val="005F6CC1"/>
    <w:rsid w:val="005F7179"/>
    <w:rsid w:val="005F7404"/>
    <w:rsid w:val="005F75AB"/>
    <w:rsid w:val="005F75D2"/>
    <w:rsid w:val="005F7807"/>
    <w:rsid w:val="005F7816"/>
    <w:rsid w:val="005F7907"/>
    <w:rsid w:val="005F79AA"/>
    <w:rsid w:val="005F7AD6"/>
    <w:rsid w:val="005F7AFB"/>
    <w:rsid w:val="005F7C10"/>
    <w:rsid w:val="005F7C1F"/>
    <w:rsid w:val="005F7C66"/>
    <w:rsid w:val="005F7CFE"/>
    <w:rsid w:val="005F7E56"/>
    <w:rsid w:val="005F7F4D"/>
    <w:rsid w:val="005FD765"/>
    <w:rsid w:val="005FFD6B"/>
    <w:rsid w:val="00600373"/>
    <w:rsid w:val="0060044B"/>
    <w:rsid w:val="006007B1"/>
    <w:rsid w:val="006007BE"/>
    <w:rsid w:val="00600B89"/>
    <w:rsid w:val="00600DD0"/>
    <w:rsid w:val="00600E5A"/>
    <w:rsid w:val="00600F09"/>
    <w:rsid w:val="0060117C"/>
    <w:rsid w:val="0060118C"/>
    <w:rsid w:val="006011EC"/>
    <w:rsid w:val="006012BD"/>
    <w:rsid w:val="006012D2"/>
    <w:rsid w:val="0060136D"/>
    <w:rsid w:val="006013C9"/>
    <w:rsid w:val="006013D7"/>
    <w:rsid w:val="006014DB"/>
    <w:rsid w:val="00601587"/>
    <w:rsid w:val="00601898"/>
    <w:rsid w:val="0060191D"/>
    <w:rsid w:val="00601C07"/>
    <w:rsid w:val="00601C4B"/>
    <w:rsid w:val="00601D25"/>
    <w:rsid w:val="00601D43"/>
    <w:rsid w:val="00601DC0"/>
    <w:rsid w:val="00601F2D"/>
    <w:rsid w:val="00601FA9"/>
    <w:rsid w:val="00602079"/>
    <w:rsid w:val="006022F3"/>
    <w:rsid w:val="00602382"/>
    <w:rsid w:val="006024BA"/>
    <w:rsid w:val="00602529"/>
    <w:rsid w:val="00602579"/>
    <w:rsid w:val="00602754"/>
    <w:rsid w:val="006028AF"/>
    <w:rsid w:val="006028B8"/>
    <w:rsid w:val="00602941"/>
    <w:rsid w:val="0060299B"/>
    <w:rsid w:val="00602AD8"/>
    <w:rsid w:val="00602B1A"/>
    <w:rsid w:val="00602BA4"/>
    <w:rsid w:val="00602C92"/>
    <w:rsid w:val="00602C99"/>
    <w:rsid w:val="00602DA2"/>
    <w:rsid w:val="00602DC7"/>
    <w:rsid w:val="00602FF4"/>
    <w:rsid w:val="006030D9"/>
    <w:rsid w:val="006031A9"/>
    <w:rsid w:val="00603228"/>
    <w:rsid w:val="006033F5"/>
    <w:rsid w:val="006034B5"/>
    <w:rsid w:val="00603534"/>
    <w:rsid w:val="0060362F"/>
    <w:rsid w:val="00603940"/>
    <w:rsid w:val="00603A7C"/>
    <w:rsid w:val="00603B0A"/>
    <w:rsid w:val="00603B0D"/>
    <w:rsid w:val="00603BE0"/>
    <w:rsid w:val="00603C5E"/>
    <w:rsid w:val="00603CD2"/>
    <w:rsid w:val="00603E5F"/>
    <w:rsid w:val="00603EB0"/>
    <w:rsid w:val="00603FC0"/>
    <w:rsid w:val="00603FC7"/>
    <w:rsid w:val="006042A3"/>
    <w:rsid w:val="0060436F"/>
    <w:rsid w:val="0060437F"/>
    <w:rsid w:val="00604767"/>
    <w:rsid w:val="0060479D"/>
    <w:rsid w:val="0060483A"/>
    <w:rsid w:val="00604893"/>
    <w:rsid w:val="0060497E"/>
    <w:rsid w:val="006049A2"/>
    <w:rsid w:val="00604A3F"/>
    <w:rsid w:val="00604A81"/>
    <w:rsid w:val="00604AAA"/>
    <w:rsid w:val="00604ACD"/>
    <w:rsid w:val="00604BE0"/>
    <w:rsid w:val="00604C15"/>
    <w:rsid w:val="00604DC2"/>
    <w:rsid w:val="00604F2B"/>
    <w:rsid w:val="00604FE8"/>
    <w:rsid w:val="00605014"/>
    <w:rsid w:val="0060501C"/>
    <w:rsid w:val="006050EA"/>
    <w:rsid w:val="0060512C"/>
    <w:rsid w:val="00605467"/>
    <w:rsid w:val="00605750"/>
    <w:rsid w:val="006057FD"/>
    <w:rsid w:val="006059D1"/>
    <w:rsid w:val="00605A19"/>
    <w:rsid w:val="00605B0C"/>
    <w:rsid w:val="00605B3A"/>
    <w:rsid w:val="00605B77"/>
    <w:rsid w:val="00605C20"/>
    <w:rsid w:val="00605C42"/>
    <w:rsid w:val="00605D2D"/>
    <w:rsid w:val="00605DB7"/>
    <w:rsid w:val="00605F7B"/>
    <w:rsid w:val="0060609A"/>
    <w:rsid w:val="006060C4"/>
    <w:rsid w:val="006060F8"/>
    <w:rsid w:val="00606174"/>
    <w:rsid w:val="00606269"/>
    <w:rsid w:val="006062A6"/>
    <w:rsid w:val="006062D8"/>
    <w:rsid w:val="00606389"/>
    <w:rsid w:val="006064D5"/>
    <w:rsid w:val="00606757"/>
    <w:rsid w:val="00606B7C"/>
    <w:rsid w:val="00606B93"/>
    <w:rsid w:val="00606BD3"/>
    <w:rsid w:val="00606BD8"/>
    <w:rsid w:val="00606DF1"/>
    <w:rsid w:val="00606EDC"/>
    <w:rsid w:val="0060706B"/>
    <w:rsid w:val="006071C3"/>
    <w:rsid w:val="006072D8"/>
    <w:rsid w:val="006073C3"/>
    <w:rsid w:val="00607434"/>
    <w:rsid w:val="006075C5"/>
    <w:rsid w:val="006075DE"/>
    <w:rsid w:val="00607847"/>
    <w:rsid w:val="006079AA"/>
    <w:rsid w:val="006079C1"/>
    <w:rsid w:val="006079F1"/>
    <w:rsid w:val="00607A44"/>
    <w:rsid w:val="00607B28"/>
    <w:rsid w:val="00607B4E"/>
    <w:rsid w:val="00607C35"/>
    <w:rsid w:val="00607D53"/>
    <w:rsid w:val="00607EA7"/>
    <w:rsid w:val="00610253"/>
    <w:rsid w:val="006103E5"/>
    <w:rsid w:val="00610988"/>
    <w:rsid w:val="00610D25"/>
    <w:rsid w:val="00610E85"/>
    <w:rsid w:val="00611025"/>
    <w:rsid w:val="0061125D"/>
    <w:rsid w:val="00611290"/>
    <w:rsid w:val="006112FC"/>
    <w:rsid w:val="006113C5"/>
    <w:rsid w:val="0061164A"/>
    <w:rsid w:val="00611663"/>
    <w:rsid w:val="00611777"/>
    <w:rsid w:val="0061189F"/>
    <w:rsid w:val="00611B7A"/>
    <w:rsid w:val="00611BD2"/>
    <w:rsid w:val="0061210A"/>
    <w:rsid w:val="00612173"/>
    <w:rsid w:val="00612188"/>
    <w:rsid w:val="0061219B"/>
    <w:rsid w:val="0061243B"/>
    <w:rsid w:val="0061253E"/>
    <w:rsid w:val="006125DB"/>
    <w:rsid w:val="00612684"/>
    <w:rsid w:val="006127A1"/>
    <w:rsid w:val="00612A56"/>
    <w:rsid w:val="00612BA0"/>
    <w:rsid w:val="00612C45"/>
    <w:rsid w:val="00612D05"/>
    <w:rsid w:val="00612D6D"/>
    <w:rsid w:val="00612DDD"/>
    <w:rsid w:val="00612E76"/>
    <w:rsid w:val="00612F55"/>
    <w:rsid w:val="00613025"/>
    <w:rsid w:val="0061319F"/>
    <w:rsid w:val="006131FE"/>
    <w:rsid w:val="006135C5"/>
    <w:rsid w:val="006139EA"/>
    <w:rsid w:val="00613E98"/>
    <w:rsid w:val="00613FB6"/>
    <w:rsid w:val="00613FCC"/>
    <w:rsid w:val="00614088"/>
    <w:rsid w:val="006140C6"/>
    <w:rsid w:val="006140F2"/>
    <w:rsid w:val="00614134"/>
    <w:rsid w:val="00614241"/>
    <w:rsid w:val="0061428D"/>
    <w:rsid w:val="0061432B"/>
    <w:rsid w:val="00614351"/>
    <w:rsid w:val="00614383"/>
    <w:rsid w:val="00614413"/>
    <w:rsid w:val="00614619"/>
    <w:rsid w:val="00614826"/>
    <w:rsid w:val="006148C2"/>
    <w:rsid w:val="006149AA"/>
    <w:rsid w:val="006149DF"/>
    <w:rsid w:val="00614A27"/>
    <w:rsid w:val="00614C42"/>
    <w:rsid w:val="00614C76"/>
    <w:rsid w:val="00614F96"/>
    <w:rsid w:val="00614FA2"/>
    <w:rsid w:val="00615130"/>
    <w:rsid w:val="0061516C"/>
    <w:rsid w:val="00615199"/>
    <w:rsid w:val="00615240"/>
    <w:rsid w:val="006152A9"/>
    <w:rsid w:val="00615411"/>
    <w:rsid w:val="006154A7"/>
    <w:rsid w:val="006154FB"/>
    <w:rsid w:val="006157DB"/>
    <w:rsid w:val="0061599E"/>
    <w:rsid w:val="00615AA3"/>
    <w:rsid w:val="00615AC7"/>
    <w:rsid w:val="00615D97"/>
    <w:rsid w:val="00615F27"/>
    <w:rsid w:val="00615FFD"/>
    <w:rsid w:val="006162E6"/>
    <w:rsid w:val="00616483"/>
    <w:rsid w:val="006164B0"/>
    <w:rsid w:val="0061657D"/>
    <w:rsid w:val="006166AC"/>
    <w:rsid w:val="006166B2"/>
    <w:rsid w:val="00616771"/>
    <w:rsid w:val="0061681E"/>
    <w:rsid w:val="006168F1"/>
    <w:rsid w:val="00616967"/>
    <w:rsid w:val="00616A4D"/>
    <w:rsid w:val="00616F05"/>
    <w:rsid w:val="006171A3"/>
    <w:rsid w:val="006171A5"/>
    <w:rsid w:val="0061740B"/>
    <w:rsid w:val="006174DE"/>
    <w:rsid w:val="006175D3"/>
    <w:rsid w:val="006179AC"/>
    <w:rsid w:val="00617A5B"/>
    <w:rsid w:val="00617AB9"/>
    <w:rsid w:val="00617AE4"/>
    <w:rsid w:val="00617B12"/>
    <w:rsid w:val="00617F33"/>
    <w:rsid w:val="00617FE3"/>
    <w:rsid w:val="00620007"/>
    <w:rsid w:val="0062018C"/>
    <w:rsid w:val="00620213"/>
    <w:rsid w:val="00620309"/>
    <w:rsid w:val="0062054B"/>
    <w:rsid w:val="00620580"/>
    <w:rsid w:val="00620B90"/>
    <w:rsid w:val="00620B9B"/>
    <w:rsid w:val="00620FEA"/>
    <w:rsid w:val="00621113"/>
    <w:rsid w:val="006214CA"/>
    <w:rsid w:val="0062154C"/>
    <w:rsid w:val="0062159D"/>
    <w:rsid w:val="0062160F"/>
    <w:rsid w:val="00621657"/>
    <w:rsid w:val="00621680"/>
    <w:rsid w:val="0062179B"/>
    <w:rsid w:val="006217CC"/>
    <w:rsid w:val="00621921"/>
    <w:rsid w:val="00621ABC"/>
    <w:rsid w:val="00621C7B"/>
    <w:rsid w:val="00621EC5"/>
    <w:rsid w:val="00621F5F"/>
    <w:rsid w:val="00622021"/>
    <w:rsid w:val="006223E0"/>
    <w:rsid w:val="006223E8"/>
    <w:rsid w:val="006224D0"/>
    <w:rsid w:val="00622648"/>
    <w:rsid w:val="006226A3"/>
    <w:rsid w:val="00622753"/>
    <w:rsid w:val="006227AC"/>
    <w:rsid w:val="00622845"/>
    <w:rsid w:val="00622B44"/>
    <w:rsid w:val="00622BCE"/>
    <w:rsid w:val="00622E29"/>
    <w:rsid w:val="006230B2"/>
    <w:rsid w:val="0062338D"/>
    <w:rsid w:val="00623643"/>
    <w:rsid w:val="0062365B"/>
    <w:rsid w:val="0062377B"/>
    <w:rsid w:val="006239CA"/>
    <w:rsid w:val="00623A31"/>
    <w:rsid w:val="00623B33"/>
    <w:rsid w:val="00623C47"/>
    <w:rsid w:val="00623F35"/>
    <w:rsid w:val="00623F67"/>
    <w:rsid w:val="00624018"/>
    <w:rsid w:val="00624078"/>
    <w:rsid w:val="006240C4"/>
    <w:rsid w:val="006240EF"/>
    <w:rsid w:val="00624251"/>
    <w:rsid w:val="006242CD"/>
    <w:rsid w:val="006242EE"/>
    <w:rsid w:val="0062430D"/>
    <w:rsid w:val="006244E0"/>
    <w:rsid w:val="0062451C"/>
    <w:rsid w:val="00624691"/>
    <w:rsid w:val="006248C8"/>
    <w:rsid w:val="00625020"/>
    <w:rsid w:val="0062515A"/>
    <w:rsid w:val="00625200"/>
    <w:rsid w:val="00625304"/>
    <w:rsid w:val="00625358"/>
    <w:rsid w:val="00625507"/>
    <w:rsid w:val="0062560C"/>
    <w:rsid w:val="0062581B"/>
    <w:rsid w:val="00625890"/>
    <w:rsid w:val="00625981"/>
    <w:rsid w:val="00625BF5"/>
    <w:rsid w:val="00625BFF"/>
    <w:rsid w:val="00625D49"/>
    <w:rsid w:val="00625E49"/>
    <w:rsid w:val="006261F4"/>
    <w:rsid w:val="00626711"/>
    <w:rsid w:val="006267B7"/>
    <w:rsid w:val="00626892"/>
    <w:rsid w:val="00626938"/>
    <w:rsid w:val="0062697F"/>
    <w:rsid w:val="00626B8F"/>
    <w:rsid w:val="00626E17"/>
    <w:rsid w:val="00626F39"/>
    <w:rsid w:val="00627016"/>
    <w:rsid w:val="0062705B"/>
    <w:rsid w:val="00627225"/>
    <w:rsid w:val="006273D5"/>
    <w:rsid w:val="0062790D"/>
    <w:rsid w:val="00627915"/>
    <w:rsid w:val="006279CD"/>
    <w:rsid w:val="00627A59"/>
    <w:rsid w:val="00627A6E"/>
    <w:rsid w:val="00627A9F"/>
    <w:rsid w:val="00627C69"/>
    <w:rsid w:val="00627D4B"/>
    <w:rsid w:val="00627E2D"/>
    <w:rsid w:val="00630047"/>
    <w:rsid w:val="00630261"/>
    <w:rsid w:val="00630484"/>
    <w:rsid w:val="00630566"/>
    <w:rsid w:val="00630648"/>
    <w:rsid w:val="006306AC"/>
    <w:rsid w:val="006307C5"/>
    <w:rsid w:val="006308CC"/>
    <w:rsid w:val="00630B23"/>
    <w:rsid w:val="00630B44"/>
    <w:rsid w:val="00630BC3"/>
    <w:rsid w:val="00630FA6"/>
    <w:rsid w:val="00630FC7"/>
    <w:rsid w:val="006310D0"/>
    <w:rsid w:val="00631167"/>
    <w:rsid w:val="006312DA"/>
    <w:rsid w:val="0063164E"/>
    <w:rsid w:val="006316B0"/>
    <w:rsid w:val="006316BD"/>
    <w:rsid w:val="00631721"/>
    <w:rsid w:val="00631769"/>
    <w:rsid w:val="00631812"/>
    <w:rsid w:val="0063191D"/>
    <w:rsid w:val="0063192A"/>
    <w:rsid w:val="00631930"/>
    <w:rsid w:val="00631AB0"/>
    <w:rsid w:val="00631B52"/>
    <w:rsid w:val="00631E69"/>
    <w:rsid w:val="00631F0E"/>
    <w:rsid w:val="00631F79"/>
    <w:rsid w:val="0063215F"/>
    <w:rsid w:val="006322B8"/>
    <w:rsid w:val="00632306"/>
    <w:rsid w:val="00632315"/>
    <w:rsid w:val="006323EE"/>
    <w:rsid w:val="006323F4"/>
    <w:rsid w:val="00632540"/>
    <w:rsid w:val="0063261B"/>
    <w:rsid w:val="00632ACE"/>
    <w:rsid w:val="00632BB1"/>
    <w:rsid w:val="00632CFC"/>
    <w:rsid w:val="00633105"/>
    <w:rsid w:val="006331C8"/>
    <w:rsid w:val="0063320F"/>
    <w:rsid w:val="0063325C"/>
    <w:rsid w:val="0063325E"/>
    <w:rsid w:val="006332A9"/>
    <w:rsid w:val="00633464"/>
    <w:rsid w:val="00633488"/>
    <w:rsid w:val="00633552"/>
    <w:rsid w:val="0063357C"/>
    <w:rsid w:val="00633581"/>
    <w:rsid w:val="0063384C"/>
    <w:rsid w:val="006339AF"/>
    <w:rsid w:val="00633A32"/>
    <w:rsid w:val="00633A98"/>
    <w:rsid w:val="00633B70"/>
    <w:rsid w:val="00633C47"/>
    <w:rsid w:val="00633E0E"/>
    <w:rsid w:val="00633E4D"/>
    <w:rsid w:val="00633E77"/>
    <w:rsid w:val="00633F31"/>
    <w:rsid w:val="006342B9"/>
    <w:rsid w:val="00634367"/>
    <w:rsid w:val="00634453"/>
    <w:rsid w:val="00634766"/>
    <w:rsid w:val="006347CE"/>
    <w:rsid w:val="006348F7"/>
    <w:rsid w:val="00634935"/>
    <w:rsid w:val="0063493A"/>
    <w:rsid w:val="00634BF6"/>
    <w:rsid w:val="00634C29"/>
    <w:rsid w:val="00634C81"/>
    <w:rsid w:val="00634D30"/>
    <w:rsid w:val="00634DAD"/>
    <w:rsid w:val="0063512D"/>
    <w:rsid w:val="006351BA"/>
    <w:rsid w:val="0063527F"/>
    <w:rsid w:val="00635303"/>
    <w:rsid w:val="006355F9"/>
    <w:rsid w:val="00635888"/>
    <w:rsid w:val="006358FB"/>
    <w:rsid w:val="00635AE2"/>
    <w:rsid w:val="00635B3E"/>
    <w:rsid w:val="00635B66"/>
    <w:rsid w:val="00635E1E"/>
    <w:rsid w:val="00635E79"/>
    <w:rsid w:val="00635F1E"/>
    <w:rsid w:val="00636452"/>
    <w:rsid w:val="006364EF"/>
    <w:rsid w:val="0063654A"/>
    <w:rsid w:val="00636642"/>
    <w:rsid w:val="0063677C"/>
    <w:rsid w:val="00636972"/>
    <w:rsid w:val="006369E7"/>
    <w:rsid w:val="006369ED"/>
    <w:rsid w:val="00636A77"/>
    <w:rsid w:val="00636A95"/>
    <w:rsid w:val="00636AB3"/>
    <w:rsid w:val="00636B69"/>
    <w:rsid w:val="00636BC2"/>
    <w:rsid w:val="00636C61"/>
    <w:rsid w:val="00636CAE"/>
    <w:rsid w:val="00636DFA"/>
    <w:rsid w:val="00636E94"/>
    <w:rsid w:val="00636FA6"/>
    <w:rsid w:val="00636FFB"/>
    <w:rsid w:val="00637195"/>
    <w:rsid w:val="00637365"/>
    <w:rsid w:val="006373FA"/>
    <w:rsid w:val="00637578"/>
    <w:rsid w:val="0063758F"/>
    <w:rsid w:val="006375B2"/>
    <w:rsid w:val="006379D7"/>
    <w:rsid w:val="00637CF4"/>
    <w:rsid w:val="00637D57"/>
    <w:rsid w:val="00637EEB"/>
    <w:rsid w:val="006400D1"/>
    <w:rsid w:val="00640455"/>
    <w:rsid w:val="006404D1"/>
    <w:rsid w:val="006406D6"/>
    <w:rsid w:val="006407A8"/>
    <w:rsid w:val="006407DD"/>
    <w:rsid w:val="006407F3"/>
    <w:rsid w:val="0064085F"/>
    <w:rsid w:val="00640920"/>
    <w:rsid w:val="006409BA"/>
    <w:rsid w:val="00640C09"/>
    <w:rsid w:val="00640C74"/>
    <w:rsid w:val="00640ED6"/>
    <w:rsid w:val="00640F43"/>
    <w:rsid w:val="00641163"/>
    <w:rsid w:val="0064124D"/>
    <w:rsid w:val="006412CA"/>
    <w:rsid w:val="006412E3"/>
    <w:rsid w:val="006412EB"/>
    <w:rsid w:val="00641331"/>
    <w:rsid w:val="006414B3"/>
    <w:rsid w:val="006415D7"/>
    <w:rsid w:val="0064165C"/>
    <w:rsid w:val="00641828"/>
    <w:rsid w:val="006418E4"/>
    <w:rsid w:val="006418FC"/>
    <w:rsid w:val="00641A22"/>
    <w:rsid w:val="00641A4D"/>
    <w:rsid w:val="00641C6D"/>
    <w:rsid w:val="00641DEB"/>
    <w:rsid w:val="00641E6F"/>
    <w:rsid w:val="00641EC4"/>
    <w:rsid w:val="00641F52"/>
    <w:rsid w:val="00641FEA"/>
    <w:rsid w:val="006420DA"/>
    <w:rsid w:val="00642387"/>
    <w:rsid w:val="006424B0"/>
    <w:rsid w:val="006425BC"/>
    <w:rsid w:val="006425CD"/>
    <w:rsid w:val="00642A0A"/>
    <w:rsid w:val="00642BB7"/>
    <w:rsid w:val="00642C2C"/>
    <w:rsid w:val="00642C92"/>
    <w:rsid w:val="00642F30"/>
    <w:rsid w:val="00642F77"/>
    <w:rsid w:val="006433F6"/>
    <w:rsid w:val="0064350C"/>
    <w:rsid w:val="006437CA"/>
    <w:rsid w:val="00643994"/>
    <w:rsid w:val="006439FA"/>
    <w:rsid w:val="00643AC1"/>
    <w:rsid w:val="00643B0E"/>
    <w:rsid w:val="00643C7B"/>
    <w:rsid w:val="00643D62"/>
    <w:rsid w:val="00643D85"/>
    <w:rsid w:val="00643EF6"/>
    <w:rsid w:val="00643FC4"/>
    <w:rsid w:val="00644153"/>
    <w:rsid w:val="00644638"/>
    <w:rsid w:val="00644A5E"/>
    <w:rsid w:val="00644A6C"/>
    <w:rsid w:val="00644A86"/>
    <w:rsid w:val="00644D03"/>
    <w:rsid w:val="00644D69"/>
    <w:rsid w:val="00644E35"/>
    <w:rsid w:val="00644EB2"/>
    <w:rsid w:val="00644F00"/>
    <w:rsid w:val="00644F35"/>
    <w:rsid w:val="00644FB7"/>
    <w:rsid w:val="00645028"/>
    <w:rsid w:val="006450A5"/>
    <w:rsid w:val="00645612"/>
    <w:rsid w:val="00645753"/>
    <w:rsid w:val="0064578D"/>
    <w:rsid w:val="006457A8"/>
    <w:rsid w:val="006458E3"/>
    <w:rsid w:val="00645B0E"/>
    <w:rsid w:val="00645D99"/>
    <w:rsid w:val="00645E20"/>
    <w:rsid w:val="00645EA0"/>
    <w:rsid w:val="00645EE8"/>
    <w:rsid w:val="00645F76"/>
    <w:rsid w:val="00646082"/>
    <w:rsid w:val="0064609B"/>
    <w:rsid w:val="00646195"/>
    <w:rsid w:val="00646244"/>
    <w:rsid w:val="00646388"/>
    <w:rsid w:val="0064651B"/>
    <w:rsid w:val="0064659F"/>
    <w:rsid w:val="00646621"/>
    <w:rsid w:val="00646685"/>
    <w:rsid w:val="0064676E"/>
    <w:rsid w:val="006467E2"/>
    <w:rsid w:val="00646803"/>
    <w:rsid w:val="00646829"/>
    <w:rsid w:val="00646E10"/>
    <w:rsid w:val="00646E1E"/>
    <w:rsid w:val="00646EB0"/>
    <w:rsid w:val="00647017"/>
    <w:rsid w:val="00647066"/>
    <w:rsid w:val="0064710A"/>
    <w:rsid w:val="0064714D"/>
    <w:rsid w:val="00647198"/>
    <w:rsid w:val="00647220"/>
    <w:rsid w:val="0064727D"/>
    <w:rsid w:val="006473BD"/>
    <w:rsid w:val="006473E2"/>
    <w:rsid w:val="0064754F"/>
    <w:rsid w:val="00647578"/>
    <w:rsid w:val="0064758A"/>
    <w:rsid w:val="0064758B"/>
    <w:rsid w:val="00647753"/>
    <w:rsid w:val="00647898"/>
    <w:rsid w:val="006478FE"/>
    <w:rsid w:val="0064798F"/>
    <w:rsid w:val="006479B0"/>
    <w:rsid w:val="006479D6"/>
    <w:rsid w:val="00647A6F"/>
    <w:rsid w:val="00647B32"/>
    <w:rsid w:val="00647B6C"/>
    <w:rsid w:val="00647B92"/>
    <w:rsid w:val="00647C27"/>
    <w:rsid w:val="00647CF5"/>
    <w:rsid w:val="00647D06"/>
    <w:rsid w:val="00647FAC"/>
    <w:rsid w:val="006503F0"/>
    <w:rsid w:val="00650413"/>
    <w:rsid w:val="006504EE"/>
    <w:rsid w:val="0065073E"/>
    <w:rsid w:val="006507C3"/>
    <w:rsid w:val="006508FA"/>
    <w:rsid w:val="00650946"/>
    <w:rsid w:val="006509ED"/>
    <w:rsid w:val="00650BF2"/>
    <w:rsid w:val="00650CCD"/>
    <w:rsid w:val="00650CDC"/>
    <w:rsid w:val="00650F85"/>
    <w:rsid w:val="00650FB6"/>
    <w:rsid w:val="00651044"/>
    <w:rsid w:val="0065108E"/>
    <w:rsid w:val="00651099"/>
    <w:rsid w:val="0065123B"/>
    <w:rsid w:val="00651334"/>
    <w:rsid w:val="00651355"/>
    <w:rsid w:val="006513E8"/>
    <w:rsid w:val="0065153A"/>
    <w:rsid w:val="006515F9"/>
    <w:rsid w:val="006516F9"/>
    <w:rsid w:val="0065171A"/>
    <w:rsid w:val="00651788"/>
    <w:rsid w:val="00651789"/>
    <w:rsid w:val="0065182B"/>
    <w:rsid w:val="0065192D"/>
    <w:rsid w:val="0065199A"/>
    <w:rsid w:val="006519E6"/>
    <w:rsid w:val="00651B54"/>
    <w:rsid w:val="00651B6A"/>
    <w:rsid w:val="00651BAE"/>
    <w:rsid w:val="00651C82"/>
    <w:rsid w:val="00651CDE"/>
    <w:rsid w:val="00651EBD"/>
    <w:rsid w:val="00652073"/>
    <w:rsid w:val="00652326"/>
    <w:rsid w:val="00652365"/>
    <w:rsid w:val="006523A2"/>
    <w:rsid w:val="006523E1"/>
    <w:rsid w:val="006526AE"/>
    <w:rsid w:val="006527A1"/>
    <w:rsid w:val="006527CF"/>
    <w:rsid w:val="006527DF"/>
    <w:rsid w:val="006528C2"/>
    <w:rsid w:val="006528CD"/>
    <w:rsid w:val="00652907"/>
    <w:rsid w:val="00652A04"/>
    <w:rsid w:val="00652CC1"/>
    <w:rsid w:val="00652D4B"/>
    <w:rsid w:val="00652D5F"/>
    <w:rsid w:val="00652E06"/>
    <w:rsid w:val="00653005"/>
    <w:rsid w:val="006530CE"/>
    <w:rsid w:val="006532CB"/>
    <w:rsid w:val="0065354E"/>
    <w:rsid w:val="00653798"/>
    <w:rsid w:val="0065382E"/>
    <w:rsid w:val="006539F5"/>
    <w:rsid w:val="00653AF7"/>
    <w:rsid w:val="00653C14"/>
    <w:rsid w:val="00653D2E"/>
    <w:rsid w:val="00653FC4"/>
    <w:rsid w:val="00653FD8"/>
    <w:rsid w:val="00654263"/>
    <w:rsid w:val="00654301"/>
    <w:rsid w:val="00654458"/>
    <w:rsid w:val="006544F8"/>
    <w:rsid w:val="006545BA"/>
    <w:rsid w:val="006546FB"/>
    <w:rsid w:val="00654778"/>
    <w:rsid w:val="006548E5"/>
    <w:rsid w:val="00654976"/>
    <w:rsid w:val="00654AE0"/>
    <w:rsid w:val="00654B0F"/>
    <w:rsid w:val="00654BBC"/>
    <w:rsid w:val="00654BF1"/>
    <w:rsid w:val="00654CEE"/>
    <w:rsid w:val="00654DA9"/>
    <w:rsid w:val="00654DBB"/>
    <w:rsid w:val="00654DC1"/>
    <w:rsid w:val="00654F91"/>
    <w:rsid w:val="0065519A"/>
    <w:rsid w:val="0065520A"/>
    <w:rsid w:val="00655361"/>
    <w:rsid w:val="00655474"/>
    <w:rsid w:val="00655550"/>
    <w:rsid w:val="00655753"/>
    <w:rsid w:val="006557D8"/>
    <w:rsid w:val="00655809"/>
    <w:rsid w:val="00655ADA"/>
    <w:rsid w:val="00655B9F"/>
    <w:rsid w:val="00655CD4"/>
    <w:rsid w:val="00655F79"/>
    <w:rsid w:val="00656093"/>
    <w:rsid w:val="0065610F"/>
    <w:rsid w:val="006561B1"/>
    <w:rsid w:val="00656253"/>
    <w:rsid w:val="006563A8"/>
    <w:rsid w:val="0065652C"/>
    <w:rsid w:val="006565DA"/>
    <w:rsid w:val="0065678C"/>
    <w:rsid w:val="00656799"/>
    <w:rsid w:val="0065685D"/>
    <w:rsid w:val="00656877"/>
    <w:rsid w:val="006568F8"/>
    <w:rsid w:val="006569A8"/>
    <w:rsid w:val="00656AC4"/>
    <w:rsid w:val="00656B77"/>
    <w:rsid w:val="00656BF5"/>
    <w:rsid w:val="00656C0E"/>
    <w:rsid w:val="00656C16"/>
    <w:rsid w:val="00656C65"/>
    <w:rsid w:val="00656CF8"/>
    <w:rsid w:val="00656D18"/>
    <w:rsid w:val="00656D63"/>
    <w:rsid w:val="00656E72"/>
    <w:rsid w:val="00656ED1"/>
    <w:rsid w:val="00656F61"/>
    <w:rsid w:val="00656F63"/>
    <w:rsid w:val="00656FD9"/>
    <w:rsid w:val="0065701B"/>
    <w:rsid w:val="00657130"/>
    <w:rsid w:val="006571E0"/>
    <w:rsid w:val="00657308"/>
    <w:rsid w:val="00657314"/>
    <w:rsid w:val="006574D9"/>
    <w:rsid w:val="0065766D"/>
    <w:rsid w:val="00657782"/>
    <w:rsid w:val="006577C0"/>
    <w:rsid w:val="006578A1"/>
    <w:rsid w:val="00657AC6"/>
    <w:rsid w:val="00657C23"/>
    <w:rsid w:val="00657E10"/>
    <w:rsid w:val="00657E82"/>
    <w:rsid w:val="00658D67"/>
    <w:rsid w:val="00660183"/>
    <w:rsid w:val="00660270"/>
    <w:rsid w:val="006602ED"/>
    <w:rsid w:val="006602F3"/>
    <w:rsid w:val="006603B3"/>
    <w:rsid w:val="006604D0"/>
    <w:rsid w:val="0066069D"/>
    <w:rsid w:val="0066078F"/>
    <w:rsid w:val="006607B2"/>
    <w:rsid w:val="0066097D"/>
    <w:rsid w:val="00660AB1"/>
    <w:rsid w:val="00660C96"/>
    <w:rsid w:val="00660D34"/>
    <w:rsid w:val="006611AD"/>
    <w:rsid w:val="0066137B"/>
    <w:rsid w:val="0066174E"/>
    <w:rsid w:val="00661844"/>
    <w:rsid w:val="00661B0C"/>
    <w:rsid w:val="00661B9F"/>
    <w:rsid w:val="00661BBB"/>
    <w:rsid w:val="00661C3C"/>
    <w:rsid w:val="00661D89"/>
    <w:rsid w:val="00661E57"/>
    <w:rsid w:val="00661F8F"/>
    <w:rsid w:val="00661FDF"/>
    <w:rsid w:val="00662296"/>
    <w:rsid w:val="006622E9"/>
    <w:rsid w:val="00662388"/>
    <w:rsid w:val="006623DB"/>
    <w:rsid w:val="00662593"/>
    <w:rsid w:val="006629AE"/>
    <w:rsid w:val="006629E4"/>
    <w:rsid w:val="00662A2A"/>
    <w:rsid w:val="00662AE2"/>
    <w:rsid w:val="00662C61"/>
    <w:rsid w:val="00662D1A"/>
    <w:rsid w:val="00662D5F"/>
    <w:rsid w:val="006630E4"/>
    <w:rsid w:val="0066310D"/>
    <w:rsid w:val="00663233"/>
    <w:rsid w:val="0066324A"/>
    <w:rsid w:val="00663434"/>
    <w:rsid w:val="00663490"/>
    <w:rsid w:val="006634BD"/>
    <w:rsid w:val="0066357D"/>
    <w:rsid w:val="00663660"/>
    <w:rsid w:val="006636EE"/>
    <w:rsid w:val="00663783"/>
    <w:rsid w:val="00663A4A"/>
    <w:rsid w:val="00663D81"/>
    <w:rsid w:val="00663E32"/>
    <w:rsid w:val="00663E47"/>
    <w:rsid w:val="00663E86"/>
    <w:rsid w:val="00664058"/>
    <w:rsid w:val="00664228"/>
    <w:rsid w:val="0066424D"/>
    <w:rsid w:val="0066430F"/>
    <w:rsid w:val="0066440A"/>
    <w:rsid w:val="006644A7"/>
    <w:rsid w:val="0066468D"/>
    <w:rsid w:val="0066485A"/>
    <w:rsid w:val="006648DA"/>
    <w:rsid w:val="00664B93"/>
    <w:rsid w:val="00664BDE"/>
    <w:rsid w:val="00664C28"/>
    <w:rsid w:val="00664DE7"/>
    <w:rsid w:val="00664FB4"/>
    <w:rsid w:val="006650C2"/>
    <w:rsid w:val="0066519F"/>
    <w:rsid w:val="006651E4"/>
    <w:rsid w:val="006652D8"/>
    <w:rsid w:val="00665464"/>
    <w:rsid w:val="0066549C"/>
    <w:rsid w:val="0066559B"/>
    <w:rsid w:val="0066565B"/>
    <w:rsid w:val="00665675"/>
    <w:rsid w:val="0066574E"/>
    <w:rsid w:val="00665813"/>
    <w:rsid w:val="00665879"/>
    <w:rsid w:val="00665B04"/>
    <w:rsid w:val="00665B1E"/>
    <w:rsid w:val="00665B28"/>
    <w:rsid w:val="00665C44"/>
    <w:rsid w:val="00665C8D"/>
    <w:rsid w:val="00665DE6"/>
    <w:rsid w:val="006660D5"/>
    <w:rsid w:val="006661D9"/>
    <w:rsid w:val="00666259"/>
    <w:rsid w:val="00666277"/>
    <w:rsid w:val="00666284"/>
    <w:rsid w:val="00666303"/>
    <w:rsid w:val="0066640B"/>
    <w:rsid w:val="006664B4"/>
    <w:rsid w:val="00666536"/>
    <w:rsid w:val="00666600"/>
    <w:rsid w:val="00666641"/>
    <w:rsid w:val="006666F9"/>
    <w:rsid w:val="0066677E"/>
    <w:rsid w:val="006667F3"/>
    <w:rsid w:val="00666AE8"/>
    <w:rsid w:val="00666BA2"/>
    <w:rsid w:val="00666BDF"/>
    <w:rsid w:val="00666C0A"/>
    <w:rsid w:val="00666C62"/>
    <w:rsid w:val="00666CD1"/>
    <w:rsid w:val="00666E0D"/>
    <w:rsid w:val="006670FF"/>
    <w:rsid w:val="0066729B"/>
    <w:rsid w:val="006673CA"/>
    <w:rsid w:val="00667754"/>
    <w:rsid w:val="006678D5"/>
    <w:rsid w:val="00667AEA"/>
    <w:rsid w:val="00667AF6"/>
    <w:rsid w:val="00667DC0"/>
    <w:rsid w:val="0067003C"/>
    <w:rsid w:val="006700BA"/>
    <w:rsid w:val="00670394"/>
    <w:rsid w:val="00670464"/>
    <w:rsid w:val="006704FA"/>
    <w:rsid w:val="006705F5"/>
    <w:rsid w:val="00670687"/>
    <w:rsid w:val="00670717"/>
    <w:rsid w:val="0067093B"/>
    <w:rsid w:val="006709DE"/>
    <w:rsid w:val="006709E0"/>
    <w:rsid w:val="00670A54"/>
    <w:rsid w:val="00670A99"/>
    <w:rsid w:val="00670B76"/>
    <w:rsid w:val="00670C0F"/>
    <w:rsid w:val="00670C6C"/>
    <w:rsid w:val="00670DC5"/>
    <w:rsid w:val="00670F0E"/>
    <w:rsid w:val="00671059"/>
    <w:rsid w:val="006711A1"/>
    <w:rsid w:val="006711D2"/>
    <w:rsid w:val="0067120F"/>
    <w:rsid w:val="00671220"/>
    <w:rsid w:val="006714BE"/>
    <w:rsid w:val="0067164A"/>
    <w:rsid w:val="00671652"/>
    <w:rsid w:val="006716E5"/>
    <w:rsid w:val="00671716"/>
    <w:rsid w:val="006719FE"/>
    <w:rsid w:val="00671B57"/>
    <w:rsid w:val="00671C23"/>
    <w:rsid w:val="00671C86"/>
    <w:rsid w:val="00671CA8"/>
    <w:rsid w:val="00671E78"/>
    <w:rsid w:val="00671EC4"/>
    <w:rsid w:val="00671EE3"/>
    <w:rsid w:val="00671F27"/>
    <w:rsid w:val="00671FAA"/>
    <w:rsid w:val="00671FC7"/>
    <w:rsid w:val="006720F9"/>
    <w:rsid w:val="006722AF"/>
    <w:rsid w:val="00672315"/>
    <w:rsid w:val="006723FE"/>
    <w:rsid w:val="0067266C"/>
    <w:rsid w:val="0067267A"/>
    <w:rsid w:val="0067270F"/>
    <w:rsid w:val="006727F9"/>
    <w:rsid w:val="00672A05"/>
    <w:rsid w:val="00672A0F"/>
    <w:rsid w:val="00672C68"/>
    <w:rsid w:val="00672E1F"/>
    <w:rsid w:val="00672EE5"/>
    <w:rsid w:val="00672EED"/>
    <w:rsid w:val="006731FF"/>
    <w:rsid w:val="006735CC"/>
    <w:rsid w:val="00673697"/>
    <w:rsid w:val="00673A31"/>
    <w:rsid w:val="00673B38"/>
    <w:rsid w:val="00673BF3"/>
    <w:rsid w:val="00673C89"/>
    <w:rsid w:val="00673F16"/>
    <w:rsid w:val="00673F6C"/>
    <w:rsid w:val="00674007"/>
    <w:rsid w:val="006740C4"/>
    <w:rsid w:val="0067455A"/>
    <w:rsid w:val="00674795"/>
    <w:rsid w:val="00674A9D"/>
    <w:rsid w:val="00674B30"/>
    <w:rsid w:val="00674CD7"/>
    <w:rsid w:val="00674E58"/>
    <w:rsid w:val="00674EE9"/>
    <w:rsid w:val="006750F8"/>
    <w:rsid w:val="00675251"/>
    <w:rsid w:val="006752ED"/>
    <w:rsid w:val="0067536B"/>
    <w:rsid w:val="00675494"/>
    <w:rsid w:val="00675604"/>
    <w:rsid w:val="00675696"/>
    <w:rsid w:val="00675DA5"/>
    <w:rsid w:val="00675DB0"/>
    <w:rsid w:val="00675F82"/>
    <w:rsid w:val="00675FC6"/>
    <w:rsid w:val="006762F7"/>
    <w:rsid w:val="006763B1"/>
    <w:rsid w:val="0067649F"/>
    <w:rsid w:val="00676539"/>
    <w:rsid w:val="006766E3"/>
    <w:rsid w:val="00676837"/>
    <w:rsid w:val="00676975"/>
    <w:rsid w:val="00676A6E"/>
    <w:rsid w:val="00676B34"/>
    <w:rsid w:val="00677347"/>
    <w:rsid w:val="00677359"/>
    <w:rsid w:val="006777C7"/>
    <w:rsid w:val="006778E8"/>
    <w:rsid w:val="00677B64"/>
    <w:rsid w:val="00677C7F"/>
    <w:rsid w:val="00677CAF"/>
    <w:rsid w:val="00680001"/>
    <w:rsid w:val="00680255"/>
    <w:rsid w:val="006802ED"/>
    <w:rsid w:val="00680482"/>
    <w:rsid w:val="006805E6"/>
    <w:rsid w:val="0068068C"/>
    <w:rsid w:val="0068076B"/>
    <w:rsid w:val="00680864"/>
    <w:rsid w:val="00680883"/>
    <w:rsid w:val="006808DC"/>
    <w:rsid w:val="00680905"/>
    <w:rsid w:val="00680A0C"/>
    <w:rsid w:val="00680BCB"/>
    <w:rsid w:val="00680CFA"/>
    <w:rsid w:val="00680D4D"/>
    <w:rsid w:val="0068116D"/>
    <w:rsid w:val="006812EC"/>
    <w:rsid w:val="006813C3"/>
    <w:rsid w:val="0068150F"/>
    <w:rsid w:val="0068159C"/>
    <w:rsid w:val="006816B6"/>
    <w:rsid w:val="006816BC"/>
    <w:rsid w:val="006817E5"/>
    <w:rsid w:val="00681E72"/>
    <w:rsid w:val="006820D3"/>
    <w:rsid w:val="006820EB"/>
    <w:rsid w:val="00682128"/>
    <w:rsid w:val="006821BF"/>
    <w:rsid w:val="0068220C"/>
    <w:rsid w:val="0068233C"/>
    <w:rsid w:val="00682423"/>
    <w:rsid w:val="006824FF"/>
    <w:rsid w:val="0068262A"/>
    <w:rsid w:val="006827F9"/>
    <w:rsid w:val="00682895"/>
    <w:rsid w:val="00682A6F"/>
    <w:rsid w:val="00682AB1"/>
    <w:rsid w:val="00682AF1"/>
    <w:rsid w:val="00682B2F"/>
    <w:rsid w:val="00682BA4"/>
    <w:rsid w:val="00682E2F"/>
    <w:rsid w:val="00682E7B"/>
    <w:rsid w:val="00682E9F"/>
    <w:rsid w:val="00682FA0"/>
    <w:rsid w:val="00683252"/>
    <w:rsid w:val="0068336C"/>
    <w:rsid w:val="0068343A"/>
    <w:rsid w:val="006834D4"/>
    <w:rsid w:val="0068358F"/>
    <w:rsid w:val="006835AA"/>
    <w:rsid w:val="006835D9"/>
    <w:rsid w:val="006836A6"/>
    <w:rsid w:val="006837CB"/>
    <w:rsid w:val="00683AC1"/>
    <w:rsid w:val="00683AE7"/>
    <w:rsid w:val="00683D51"/>
    <w:rsid w:val="00683F3E"/>
    <w:rsid w:val="00683FAA"/>
    <w:rsid w:val="0068401C"/>
    <w:rsid w:val="0068413D"/>
    <w:rsid w:val="0068449A"/>
    <w:rsid w:val="006844BA"/>
    <w:rsid w:val="006844FB"/>
    <w:rsid w:val="006845A2"/>
    <w:rsid w:val="00684B3A"/>
    <w:rsid w:val="00684BCC"/>
    <w:rsid w:val="00684BF8"/>
    <w:rsid w:val="00684CF4"/>
    <w:rsid w:val="00684CF5"/>
    <w:rsid w:val="00684D66"/>
    <w:rsid w:val="00684D9B"/>
    <w:rsid w:val="00684DE7"/>
    <w:rsid w:val="00684E8B"/>
    <w:rsid w:val="00685010"/>
    <w:rsid w:val="006852F0"/>
    <w:rsid w:val="006854D1"/>
    <w:rsid w:val="006855F1"/>
    <w:rsid w:val="006857A7"/>
    <w:rsid w:val="00685901"/>
    <w:rsid w:val="00685BCF"/>
    <w:rsid w:val="00685CDB"/>
    <w:rsid w:val="00685DE4"/>
    <w:rsid w:val="00685DE5"/>
    <w:rsid w:val="00686019"/>
    <w:rsid w:val="00686075"/>
    <w:rsid w:val="0068632E"/>
    <w:rsid w:val="006863DB"/>
    <w:rsid w:val="0068670F"/>
    <w:rsid w:val="006867AD"/>
    <w:rsid w:val="00686809"/>
    <w:rsid w:val="00686899"/>
    <w:rsid w:val="00686923"/>
    <w:rsid w:val="00686ADC"/>
    <w:rsid w:val="00686BFB"/>
    <w:rsid w:val="00686C21"/>
    <w:rsid w:val="00686D2B"/>
    <w:rsid w:val="00686DC7"/>
    <w:rsid w:val="0068706C"/>
    <w:rsid w:val="0068710F"/>
    <w:rsid w:val="006871D0"/>
    <w:rsid w:val="006872E5"/>
    <w:rsid w:val="0068751F"/>
    <w:rsid w:val="006876F7"/>
    <w:rsid w:val="006878A5"/>
    <w:rsid w:val="006878F1"/>
    <w:rsid w:val="00687956"/>
    <w:rsid w:val="00687B6E"/>
    <w:rsid w:val="00687C1F"/>
    <w:rsid w:val="00687C22"/>
    <w:rsid w:val="00687C7D"/>
    <w:rsid w:val="00687E57"/>
    <w:rsid w:val="00687EE6"/>
    <w:rsid w:val="006900D1"/>
    <w:rsid w:val="00690297"/>
    <w:rsid w:val="006903F6"/>
    <w:rsid w:val="006904C7"/>
    <w:rsid w:val="006905A7"/>
    <w:rsid w:val="0069078A"/>
    <w:rsid w:val="006909E1"/>
    <w:rsid w:val="00690A04"/>
    <w:rsid w:val="00690C8B"/>
    <w:rsid w:val="00690CEB"/>
    <w:rsid w:val="00690DBD"/>
    <w:rsid w:val="00690DDC"/>
    <w:rsid w:val="00691044"/>
    <w:rsid w:val="0069115A"/>
    <w:rsid w:val="00691178"/>
    <w:rsid w:val="006912F1"/>
    <w:rsid w:val="00691387"/>
    <w:rsid w:val="00691479"/>
    <w:rsid w:val="00691613"/>
    <w:rsid w:val="006916E5"/>
    <w:rsid w:val="00691751"/>
    <w:rsid w:val="0069191B"/>
    <w:rsid w:val="00691931"/>
    <w:rsid w:val="00691995"/>
    <w:rsid w:val="00691A05"/>
    <w:rsid w:val="00691BA0"/>
    <w:rsid w:val="00691C9D"/>
    <w:rsid w:val="00691D82"/>
    <w:rsid w:val="00691E31"/>
    <w:rsid w:val="006922D6"/>
    <w:rsid w:val="006922FE"/>
    <w:rsid w:val="0069231D"/>
    <w:rsid w:val="006923D9"/>
    <w:rsid w:val="00692491"/>
    <w:rsid w:val="00692524"/>
    <w:rsid w:val="006925AD"/>
    <w:rsid w:val="006927C7"/>
    <w:rsid w:val="006927F2"/>
    <w:rsid w:val="006928AC"/>
    <w:rsid w:val="00692DA1"/>
    <w:rsid w:val="00692DCC"/>
    <w:rsid w:val="00692E3A"/>
    <w:rsid w:val="00692FB5"/>
    <w:rsid w:val="0069300C"/>
    <w:rsid w:val="006931E1"/>
    <w:rsid w:val="00693366"/>
    <w:rsid w:val="00693429"/>
    <w:rsid w:val="00693561"/>
    <w:rsid w:val="006935D1"/>
    <w:rsid w:val="006937BB"/>
    <w:rsid w:val="00693902"/>
    <w:rsid w:val="0069392B"/>
    <w:rsid w:val="006939BC"/>
    <w:rsid w:val="00693A11"/>
    <w:rsid w:val="00693C43"/>
    <w:rsid w:val="00693C81"/>
    <w:rsid w:val="00693D78"/>
    <w:rsid w:val="00693DF9"/>
    <w:rsid w:val="00693EE2"/>
    <w:rsid w:val="0069402B"/>
    <w:rsid w:val="006940B2"/>
    <w:rsid w:val="006941B6"/>
    <w:rsid w:val="00694229"/>
    <w:rsid w:val="00694305"/>
    <w:rsid w:val="00694310"/>
    <w:rsid w:val="00694355"/>
    <w:rsid w:val="00694563"/>
    <w:rsid w:val="00694623"/>
    <w:rsid w:val="006946CE"/>
    <w:rsid w:val="00694700"/>
    <w:rsid w:val="0069478B"/>
    <w:rsid w:val="00694803"/>
    <w:rsid w:val="0069481C"/>
    <w:rsid w:val="006949DD"/>
    <w:rsid w:val="00694B25"/>
    <w:rsid w:val="00694C7F"/>
    <w:rsid w:val="00694CE8"/>
    <w:rsid w:val="00694D52"/>
    <w:rsid w:val="00694E2B"/>
    <w:rsid w:val="00694F6A"/>
    <w:rsid w:val="00695136"/>
    <w:rsid w:val="00695312"/>
    <w:rsid w:val="0069546E"/>
    <w:rsid w:val="0069569E"/>
    <w:rsid w:val="006956C6"/>
    <w:rsid w:val="006956EE"/>
    <w:rsid w:val="00695A22"/>
    <w:rsid w:val="00695A7B"/>
    <w:rsid w:val="00695A82"/>
    <w:rsid w:val="00695E4F"/>
    <w:rsid w:val="00695FF4"/>
    <w:rsid w:val="006962F8"/>
    <w:rsid w:val="00696335"/>
    <w:rsid w:val="0069642F"/>
    <w:rsid w:val="00696498"/>
    <w:rsid w:val="006964B5"/>
    <w:rsid w:val="00696673"/>
    <w:rsid w:val="006967C5"/>
    <w:rsid w:val="006969BA"/>
    <w:rsid w:val="00696B37"/>
    <w:rsid w:val="00696E48"/>
    <w:rsid w:val="00696ED9"/>
    <w:rsid w:val="00696EE3"/>
    <w:rsid w:val="0069715D"/>
    <w:rsid w:val="00697392"/>
    <w:rsid w:val="006973E5"/>
    <w:rsid w:val="006974AE"/>
    <w:rsid w:val="00697664"/>
    <w:rsid w:val="00697681"/>
    <w:rsid w:val="0069770C"/>
    <w:rsid w:val="006977DD"/>
    <w:rsid w:val="00697873"/>
    <w:rsid w:val="006978CA"/>
    <w:rsid w:val="006978FB"/>
    <w:rsid w:val="0069791B"/>
    <w:rsid w:val="00697952"/>
    <w:rsid w:val="00697B54"/>
    <w:rsid w:val="00697DBC"/>
    <w:rsid w:val="00697E81"/>
    <w:rsid w:val="00697E85"/>
    <w:rsid w:val="00697EBB"/>
    <w:rsid w:val="006A0525"/>
    <w:rsid w:val="006A0555"/>
    <w:rsid w:val="006A0652"/>
    <w:rsid w:val="006A08F2"/>
    <w:rsid w:val="006A0B81"/>
    <w:rsid w:val="006A0CF3"/>
    <w:rsid w:val="006A0F64"/>
    <w:rsid w:val="006A1371"/>
    <w:rsid w:val="006A13C4"/>
    <w:rsid w:val="006A13E0"/>
    <w:rsid w:val="006A151A"/>
    <w:rsid w:val="006A1555"/>
    <w:rsid w:val="006A155D"/>
    <w:rsid w:val="006A168D"/>
    <w:rsid w:val="006A16AE"/>
    <w:rsid w:val="006A170B"/>
    <w:rsid w:val="006A17DB"/>
    <w:rsid w:val="006A198E"/>
    <w:rsid w:val="006A19BB"/>
    <w:rsid w:val="006A1A2E"/>
    <w:rsid w:val="006A1B8E"/>
    <w:rsid w:val="006A1B94"/>
    <w:rsid w:val="006A1E62"/>
    <w:rsid w:val="006A1EF0"/>
    <w:rsid w:val="006A1F09"/>
    <w:rsid w:val="006A1F13"/>
    <w:rsid w:val="006A2034"/>
    <w:rsid w:val="006A2082"/>
    <w:rsid w:val="006A2285"/>
    <w:rsid w:val="006A24A3"/>
    <w:rsid w:val="006A289D"/>
    <w:rsid w:val="006A296B"/>
    <w:rsid w:val="006A2A12"/>
    <w:rsid w:val="006A2AE4"/>
    <w:rsid w:val="006A2B5D"/>
    <w:rsid w:val="006A2E54"/>
    <w:rsid w:val="006A2E62"/>
    <w:rsid w:val="006A2E9C"/>
    <w:rsid w:val="006A2ECE"/>
    <w:rsid w:val="006A2F79"/>
    <w:rsid w:val="006A3024"/>
    <w:rsid w:val="006A30EA"/>
    <w:rsid w:val="006A33CE"/>
    <w:rsid w:val="006A35E0"/>
    <w:rsid w:val="006A3777"/>
    <w:rsid w:val="006A377F"/>
    <w:rsid w:val="006A37A8"/>
    <w:rsid w:val="006A384A"/>
    <w:rsid w:val="006A3875"/>
    <w:rsid w:val="006A3D40"/>
    <w:rsid w:val="006A3F3E"/>
    <w:rsid w:val="006A4111"/>
    <w:rsid w:val="006A413D"/>
    <w:rsid w:val="006A4435"/>
    <w:rsid w:val="006A4439"/>
    <w:rsid w:val="006A4564"/>
    <w:rsid w:val="006A46A9"/>
    <w:rsid w:val="006A47A2"/>
    <w:rsid w:val="006A47A7"/>
    <w:rsid w:val="006A49E7"/>
    <w:rsid w:val="006A4A22"/>
    <w:rsid w:val="006A4ABA"/>
    <w:rsid w:val="006A4B16"/>
    <w:rsid w:val="006A5321"/>
    <w:rsid w:val="006A5595"/>
    <w:rsid w:val="006A561D"/>
    <w:rsid w:val="006A5859"/>
    <w:rsid w:val="006A5909"/>
    <w:rsid w:val="006A59B9"/>
    <w:rsid w:val="006A59CF"/>
    <w:rsid w:val="006A5A0C"/>
    <w:rsid w:val="006A5AF7"/>
    <w:rsid w:val="006A5BA0"/>
    <w:rsid w:val="006A5BB1"/>
    <w:rsid w:val="006A5CCB"/>
    <w:rsid w:val="006A5E4E"/>
    <w:rsid w:val="006A5F88"/>
    <w:rsid w:val="006A6028"/>
    <w:rsid w:val="006A630B"/>
    <w:rsid w:val="006A65DB"/>
    <w:rsid w:val="006A667C"/>
    <w:rsid w:val="006A6716"/>
    <w:rsid w:val="006A699F"/>
    <w:rsid w:val="006A69DD"/>
    <w:rsid w:val="006A6B4B"/>
    <w:rsid w:val="006A6B68"/>
    <w:rsid w:val="006A6DDE"/>
    <w:rsid w:val="006A6E1D"/>
    <w:rsid w:val="006A6F97"/>
    <w:rsid w:val="006A70DD"/>
    <w:rsid w:val="006A7471"/>
    <w:rsid w:val="006A74D9"/>
    <w:rsid w:val="006A769B"/>
    <w:rsid w:val="006A7926"/>
    <w:rsid w:val="006A7997"/>
    <w:rsid w:val="006A79F4"/>
    <w:rsid w:val="006A7BE7"/>
    <w:rsid w:val="006A7D95"/>
    <w:rsid w:val="006A7E2F"/>
    <w:rsid w:val="006A7F4E"/>
    <w:rsid w:val="006A7FE2"/>
    <w:rsid w:val="006B01BA"/>
    <w:rsid w:val="006B0248"/>
    <w:rsid w:val="006B031F"/>
    <w:rsid w:val="006B0616"/>
    <w:rsid w:val="006B0BC4"/>
    <w:rsid w:val="006B0BE1"/>
    <w:rsid w:val="006B0C2A"/>
    <w:rsid w:val="006B0D55"/>
    <w:rsid w:val="006B0E73"/>
    <w:rsid w:val="006B0EFF"/>
    <w:rsid w:val="006B120D"/>
    <w:rsid w:val="006B12BA"/>
    <w:rsid w:val="006B13C1"/>
    <w:rsid w:val="006B142B"/>
    <w:rsid w:val="006B14D1"/>
    <w:rsid w:val="006B1F78"/>
    <w:rsid w:val="006B2071"/>
    <w:rsid w:val="006B20AB"/>
    <w:rsid w:val="006B21DD"/>
    <w:rsid w:val="006B24BD"/>
    <w:rsid w:val="006B256F"/>
    <w:rsid w:val="006B25B0"/>
    <w:rsid w:val="006B26A5"/>
    <w:rsid w:val="006B299A"/>
    <w:rsid w:val="006B2ACA"/>
    <w:rsid w:val="006B2C8E"/>
    <w:rsid w:val="006B2CC7"/>
    <w:rsid w:val="006B2D15"/>
    <w:rsid w:val="006B2DA5"/>
    <w:rsid w:val="006B2EB6"/>
    <w:rsid w:val="006B2F26"/>
    <w:rsid w:val="006B3116"/>
    <w:rsid w:val="006B31B8"/>
    <w:rsid w:val="006B329D"/>
    <w:rsid w:val="006B347E"/>
    <w:rsid w:val="006B3501"/>
    <w:rsid w:val="006B3608"/>
    <w:rsid w:val="006B372E"/>
    <w:rsid w:val="006B377A"/>
    <w:rsid w:val="006B3853"/>
    <w:rsid w:val="006B3AF9"/>
    <w:rsid w:val="006B3DCB"/>
    <w:rsid w:val="006B40E9"/>
    <w:rsid w:val="006B422A"/>
    <w:rsid w:val="006B4341"/>
    <w:rsid w:val="006B44C5"/>
    <w:rsid w:val="006B45CC"/>
    <w:rsid w:val="006B46AC"/>
    <w:rsid w:val="006B4867"/>
    <w:rsid w:val="006B48AF"/>
    <w:rsid w:val="006B4A20"/>
    <w:rsid w:val="006B4B75"/>
    <w:rsid w:val="006B4C14"/>
    <w:rsid w:val="006B4CED"/>
    <w:rsid w:val="006B4DC9"/>
    <w:rsid w:val="006B4FA2"/>
    <w:rsid w:val="006B5079"/>
    <w:rsid w:val="006B50AB"/>
    <w:rsid w:val="006B50CC"/>
    <w:rsid w:val="006B51F3"/>
    <w:rsid w:val="006B5545"/>
    <w:rsid w:val="006B555F"/>
    <w:rsid w:val="006B55D2"/>
    <w:rsid w:val="006B55D8"/>
    <w:rsid w:val="006B56D1"/>
    <w:rsid w:val="006B577D"/>
    <w:rsid w:val="006B5796"/>
    <w:rsid w:val="006B57A7"/>
    <w:rsid w:val="006B5ADE"/>
    <w:rsid w:val="006B5BA8"/>
    <w:rsid w:val="006B5C3C"/>
    <w:rsid w:val="006B5EFE"/>
    <w:rsid w:val="006B5FED"/>
    <w:rsid w:val="006B6104"/>
    <w:rsid w:val="006B6126"/>
    <w:rsid w:val="006B6242"/>
    <w:rsid w:val="006B64AA"/>
    <w:rsid w:val="006B64E9"/>
    <w:rsid w:val="006B64F5"/>
    <w:rsid w:val="006B6727"/>
    <w:rsid w:val="006B67EA"/>
    <w:rsid w:val="006B69C3"/>
    <w:rsid w:val="006B69E1"/>
    <w:rsid w:val="006B69EC"/>
    <w:rsid w:val="006B6A89"/>
    <w:rsid w:val="006B6BDA"/>
    <w:rsid w:val="006B6C7C"/>
    <w:rsid w:val="006B6DE3"/>
    <w:rsid w:val="006B6EA4"/>
    <w:rsid w:val="006B72C4"/>
    <w:rsid w:val="006B7453"/>
    <w:rsid w:val="006B74E7"/>
    <w:rsid w:val="006B753E"/>
    <w:rsid w:val="006B75D2"/>
    <w:rsid w:val="006B7677"/>
    <w:rsid w:val="006B7721"/>
    <w:rsid w:val="006B7724"/>
    <w:rsid w:val="006B773C"/>
    <w:rsid w:val="006B77BB"/>
    <w:rsid w:val="006B7959"/>
    <w:rsid w:val="006B7A7E"/>
    <w:rsid w:val="006B7BB5"/>
    <w:rsid w:val="006B7C82"/>
    <w:rsid w:val="006B7D08"/>
    <w:rsid w:val="006B7DA5"/>
    <w:rsid w:val="006B7E6C"/>
    <w:rsid w:val="006B7F7E"/>
    <w:rsid w:val="006B7F8F"/>
    <w:rsid w:val="006B7FC5"/>
    <w:rsid w:val="006BB346"/>
    <w:rsid w:val="006BE03C"/>
    <w:rsid w:val="006C004B"/>
    <w:rsid w:val="006C00AE"/>
    <w:rsid w:val="006C055E"/>
    <w:rsid w:val="006C05F4"/>
    <w:rsid w:val="006C07DF"/>
    <w:rsid w:val="006C093C"/>
    <w:rsid w:val="006C0D13"/>
    <w:rsid w:val="006C0E7C"/>
    <w:rsid w:val="006C0F79"/>
    <w:rsid w:val="006C1032"/>
    <w:rsid w:val="006C136E"/>
    <w:rsid w:val="006C177F"/>
    <w:rsid w:val="006C187F"/>
    <w:rsid w:val="006C1950"/>
    <w:rsid w:val="006C19BC"/>
    <w:rsid w:val="006C19D5"/>
    <w:rsid w:val="006C1A3D"/>
    <w:rsid w:val="006C1B44"/>
    <w:rsid w:val="006C1BC5"/>
    <w:rsid w:val="006C1CBE"/>
    <w:rsid w:val="006C1F44"/>
    <w:rsid w:val="006C1F77"/>
    <w:rsid w:val="006C1F8D"/>
    <w:rsid w:val="006C2108"/>
    <w:rsid w:val="006C2211"/>
    <w:rsid w:val="006C247A"/>
    <w:rsid w:val="006C25DF"/>
    <w:rsid w:val="006C2A29"/>
    <w:rsid w:val="006C2E53"/>
    <w:rsid w:val="006C2FC2"/>
    <w:rsid w:val="006C3031"/>
    <w:rsid w:val="006C3048"/>
    <w:rsid w:val="006C33B1"/>
    <w:rsid w:val="006C34D4"/>
    <w:rsid w:val="006C3607"/>
    <w:rsid w:val="006C3990"/>
    <w:rsid w:val="006C3E28"/>
    <w:rsid w:val="006C3E51"/>
    <w:rsid w:val="006C3ED2"/>
    <w:rsid w:val="006C4233"/>
    <w:rsid w:val="006C42E7"/>
    <w:rsid w:val="006C43BA"/>
    <w:rsid w:val="006C4422"/>
    <w:rsid w:val="006C4565"/>
    <w:rsid w:val="006C495D"/>
    <w:rsid w:val="006C4B4F"/>
    <w:rsid w:val="006C4B8E"/>
    <w:rsid w:val="006C4D5F"/>
    <w:rsid w:val="006C4D86"/>
    <w:rsid w:val="006C4DAB"/>
    <w:rsid w:val="006C4E3C"/>
    <w:rsid w:val="006C4F85"/>
    <w:rsid w:val="006C5287"/>
    <w:rsid w:val="006C52B0"/>
    <w:rsid w:val="006C5362"/>
    <w:rsid w:val="006C565F"/>
    <w:rsid w:val="006C5763"/>
    <w:rsid w:val="006C587C"/>
    <w:rsid w:val="006C59BC"/>
    <w:rsid w:val="006C5A5A"/>
    <w:rsid w:val="006C5AE7"/>
    <w:rsid w:val="006C5B08"/>
    <w:rsid w:val="006C5B87"/>
    <w:rsid w:val="006C5CCA"/>
    <w:rsid w:val="006C5D73"/>
    <w:rsid w:val="006C6026"/>
    <w:rsid w:val="006C60CA"/>
    <w:rsid w:val="006C6179"/>
    <w:rsid w:val="006C6186"/>
    <w:rsid w:val="006C625F"/>
    <w:rsid w:val="006C6483"/>
    <w:rsid w:val="006C658D"/>
    <w:rsid w:val="006C6618"/>
    <w:rsid w:val="006C66FE"/>
    <w:rsid w:val="006C67D6"/>
    <w:rsid w:val="006C6935"/>
    <w:rsid w:val="006C6AE4"/>
    <w:rsid w:val="006C6CC9"/>
    <w:rsid w:val="006C6D4D"/>
    <w:rsid w:val="006C6D98"/>
    <w:rsid w:val="006C707C"/>
    <w:rsid w:val="006C7100"/>
    <w:rsid w:val="006C7232"/>
    <w:rsid w:val="006C72D8"/>
    <w:rsid w:val="006C7579"/>
    <w:rsid w:val="006C75F9"/>
    <w:rsid w:val="006C7654"/>
    <w:rsid w:val="006C76BD"/>
    <w:rsid w:val="006C785E"/>
    <w:rsid w:val="006C78A6"/>
    <w:rsid w:val="006C7A84"/>
    <w:rsid w:val="006C7AB4"/>
    <w:rsid w:val="006C7FC3"/>
    <w:rsid w:val="006CB8FB"/>
    <w:rsid w:val="006D006B"/>
    <w:rsid w:val="006D0217"/>
    <w:rsid w:val="006D05DF"/>
    <w:rsid w:val="006D0717"/>
    <w:rsid w:val="006D0911"/>
    <w:rsid w:val="006D0B11"/>
    <w:rsid w:val="006D0B9C"/>
    <w:rsid w:val="006D0CE6"/>
    <w:rsid w:val="006D0F9E"/>
    <w:rsid w:val="006D0FC3"/>
    <w:rsid w:val="006D105C"/>
    <w:rsid w:val="006D1065"/>
    <w:rsid w:val="006D106D"/>
    <w:rsid w:val="006D11B3"/>
    <w:rsid w:val="006D128A"/>
    <w:rsid w:val="006D13BD"/>
    <w:rsid w:val="006D1469"/>
    <w:rsid w:val="006D14CF"/>
    <w:rsid w:val="006D1510"/>
    <w:rsid w:val="006D16A8"/>
    <w:rsid w:val="006D184F"/>
    <w:rsid w:val="006D18D2"/>
    <w:rsid w:val="006D18F1"/>
    <w:rsid w:val="006D194C"/>
    <w:rsid w:val="006D1BDE"/>
    <w:rsid w:val="006D1E42"/>
    <w:rsid w:val="006D2025"/>
    <w:rsid w:val="006D2160"/>
    <w:rsid w:val="006D21F2"/>
    <w:rsid w:val="006D229C"/>
    <w:rsid w:val="006D2332"/>
    <w:rsid w:val="006D24EA"/>
    <w:rsid w:val="006D2823"/>
    <w:rsid w:val="006D2887"/>
    <w:rsid w:val="006D2936"/>
    <w:rsid w:val="006D2BC8"/>
    <w:rsid w:val="006D2CE0"/>
    <w:rsid w:val="006D2D04"/>
    <w:rsid w:val="006D2D28"/>
    <w:rsid w:val="006D2E35"/>
    <w:rsid w:val="006D2E57"/>
    <w:rsid w:val="006D30A8"/>
    <w:rsid w:val="006D30E7"/>
    <w:rsid w:val="006D31CD"/>
    <w:rsid w:val="006D327F"/>
    <w:rsid w:val="006D38A4"/>
    <w:rsid w:val="006D38E2"/>
    <w:rsid w:val="006D3A1B"/>
    <w:rsid w:val="006D3AB9"/>
    <w:rsid w:val="006D3C26"/>
    <w:rsid w:val="006D3D56"/>
    <w:rsid w:val="006D3E32"/>
    <w:rsid w:val="006D3E36"/>
    <w:rsid w:val="006D3FE0"/>
    <w:rsid w:val="006D4111"/>
    <w:rsid w:val="006D42B8"/>
    <w:rsid w:val="006D458F"/>
    <w:rsid w:val="006D4624"/>
    <w:rsid w:val="006D469D"/>
    <w:rsid w:val="006D4739"/>
    <w:rsid w:val="006D484B"/>
    <w:rsid w:val="006D48E7"/>
    <w:rsid w:val="006D4947"/>
    <w:rsid w:val="006D4A0B"/>
    <w:rsid w:val="006D4C0E"/>
    <w:rsid w:val="006D4CF3"/>
    <w:rsid w:val="006D4F15"/>
    <w:rsid w:val="006D4F18"/>
    <w:rsid w:val="006D4F3A"/>
    <w:rsid w:val="006D5192"/>
    <w:rsid w:val="006D51BF"/>
    <w:rsid w:val="006D522A"/>
    <w:rsid w:val="006D5282"/>
    <w:rsid w:val="006D52A6"/>
    <w:rsid w:val="006D52D4"/>
    <w:rsid w:val="006D53E0"/>
    <w:rsid w:val="006D5765"/>
    <w:rsid w:val="006D5A07"/>
    <w:rsid w:val="006D5AAB"/>
    <w:rsid w:val="006D5F16"/>
    <w:rsid w:val="006D5F4B"/>
    <w:rsid w:val="006D6398"/>
    <w:rsid w:val="006D63AD"/>
    <w:rsid w:val="006D65C0"/>
    <w:rsid w:val="006D664E"/>
    <w:rsid w:val="006D668C"/>
    <w:rsid w:val="006D6764"/>
    <w:rsid w:val="006D67D9"/>
    <w:rsid w:val="006D68BE"/>
    <w:rsid w:val="006D6906"/>
    <w:rsid w:val="006D69A2"/>
    <w:rsid w:val="006D69BD"/>
    <w:rsid w:val="006D6A38"/>
    <w:rsid w:val="006D6A75"/>
    <w:rsid w:val="006D6BFA"/>
    <w:rsid w:val="006D6C6F"/>
    <w:rsid w:val="006D6C93"/>
    <w:rsid w:val="006D6CE6"/>
    <w:rsid w:val="006D7140"/>
    <w:rsid w:val="006D71A4"/>
    <w:rsid w:val="006D721B"/>
    <w:rsid w:val="006D72AA"/>
    <w:rsid w:val="006D7508"/>
    <w:rsid w:val="006D7573"/>
    <w:rsid w:val="006D7601"/>
    <w:rsid w:val="006D7615"/>
    <w:rsid w:val="006D76F7"/>
    <w:rsid w:val="006D7A23"/>
    <w:rsid w:val="006D7A9C"/>
    <w:rsid w:val="006D7B2B"/>
    <w:rsid w:val="006D7B65"/>
    <w:rsid w:val="006D7B75"/>
    <w:rsid w:val="006D7BEA"/>
    <w:rsid w:val="006D7C29"/>
    <w:rsid w:val="006D7CAF"/>
    <w:rsid w:val="006D7DA1"/>
    <w:rsid w:val="006D7E54"/>
    <w:rsid w:val="006D7F30"/>
    <w:rsid w:val="006E00B2"/>
    <w:rsid w:val="006E02E5"/>
    <w:rsid w:val="006E0340"/>
    <w:rsid w:val="006E0484"/>
    <w:rsid w:val="006E06F9"/>
    <w:rsid w:val="006E07A9"/>
    <w:rsid w:val="006E088C"/>
    <w:rsid w:val="006E0949"/>
    <w:rsid w:val="006E0C13"/>
    <w:rsid w:val="006E0D67"/>
    <w:rsid w:val="006E0D91"/>
    <w:rsid w:val="006E0DFE"/>
    <w:rsid w:val="006E0EA4"/>
    <w:rsid w:val="006E0EDC"/>
    <w:rsid w:val="006E116F"/>
    <w:rsid w:val="006E119A"/>
    <w:rsid w:val="006E1326"/>
    <w:rsid w:val="006E1480"/>
    <w:rsid w:val="006E1569"/>
    <w:rsid w:val="006E167B"/>
    <w:rsid w:val="006E1706"/>
    <w:rsid w:val="006E183B"/>
    <w:rsid w:val="006E1B9E"/>
    <w:rsid w:val="006E1C87"/>
    <w:rsid w:val="006E1C8C"/>
    <w:rsid w:val="006E1C9B"/>
    <w:rsid w:val="006E1D24"/>
    <w:rsid w:val="006E1F8F"/>
    <w:rsid w:val="006E20B4"/>
    <w:rsid w:val="006E22D0"/>
    <w:rsid w:val="006E2526"/>
    <w:rsid w:val="006E25BE"/>
    <w:rsid w:val="006E2611"/>
    <w:rsid w:val="006E26DC"/>
    <w:rsid w:val="006E26EB"/>
    <w:rsid w:val="006E2813"/>
    <w:rsid w:val="006E28ED"/>
    <w:rsid w:val="006E2924"/>
    <w:rsid w:val="006E2951"/>
    <w:rsid w:val="006E2A0D"/>
    <w:rsid w:val="006E2A65"/>
    <w:rsid w:val="006E2C05"/>
    <w:rsid w:val="006E2ED3"/>
    <w:rsid w:val="006E2F98"/>
    <w:rsid w:val="006E31F2"/>
    <w:rsid w:val="006E3412"/>
    <w:rsid w:val="006E34BB"/>
    <w:rsid w:val="006E3528"/>
    <w:rsid w:val="006E399B"/>
    <w:rsid w:val="006E39B9"/>
    <w:rsid w:val="006E3AB1"/>
    <w:rsid w:val="006E3B54"/>
    <w:rsid w:val="006E3CB2"/>
    <w:rsid w:val="006E3D5D"/>
    <w:rsid w:val="006E3DA8"/>
    <w:rsid w:val="006E3EE5"/>
    <w:rsid w:val="006E40F9"/>
    <w:rsid w:val="006E43C2"/>
    <w:rsid w:val="006E44DF"/>
    <w:rsid w:val="006E4562"/>
    <w:rsid w:val="006E4962"/>
    <w:rsid w:val="006E4B03"/>
    <w:rsid w:val="006E4F75"/>
    <w:rsid w:val="006E4FB1"/>
    <w:rsid w:val="006E5135"/>
    <w:rsid w:val="006E5466"/>
    <w:rsid w:val="006E559A"/>
    <w:rsid w:val="006E55B3"/>
    <w:rsid w:val="006E5783"/>
    <w:rsid w:val="006E5871"/>
    <w:rsid w:val="006E594E"/>
    <w:rsid w:val="006E59E8"/>
    <w:rsid w:val="006E5A3C"/>
    <w:rsid w:val="006E5AA4"/>
    <w:rsid w:val="006E5B06"/>
    <w:rsid w:val="006E5B0B"/>
    <w:rsid w:val="006E5C4D"/>
    <w:rsid w:val="006E5D50"/>
    <w:rsid w:val="006E5DAA"/>
    <w:rsid w:val="006E5EEC"/>
    <w:rsid w:val="006E5FFA"/>
    <w:rsid w:val="006E60D1"/>
    <w:rsid w:val="006E61C3"/>
    <w:rsid w:val="006E62F7"/>
    <w:rsid w:val="006E63EE"/>
    <w:rsid w:val="006E6640"/>
    <w:rsid w:val="006E668A"/>
    <w:rsid w:val="006E669D"/>
    <w:rsid w:val="006E6B56"/>
    <w:rsid w:val="006E6BDB"/>
    <w:rsid w:val="006E6C56"/>
    <w:rsid w:val="006E6CA5"/>
    <w:rsid w:val="006E6D02"/>
    <w:rsid w:val="006E6D14"/>
    <w:rsid w:val="006E6DB4"/>
    <w:rsid w:val="006E6DB7"/>
    <w:rsid w:val="006E6DDE"/>
    <w:rsid w:val="006E6E24"/>
    <w:rsid w:val="006E6EA3"/>
    <w:rsid w:val="006E7006"/>
    <w:rsid w:val="006E7925"/>
    <w:rsid w:val="006E792E"/>
    <w:rsid w:val="006E7A08"/>
    <w:rsid w:val="006E7B13"/>
    <w:rsid w:val="006E7E30"/>
    <w:rsid w:val="006F00E7"/>
    <w:rsid w:val="006F01EC"/>
    <w:rsid w:val="006F03A9"/>
    <w:rsid w:val="006F03B2"/>
    <w:rsid w:val="006F0459"/>
    <w:rsid w:val="006F04AA"/>
    <w:rsid w:val="006F04CC"/>
    <w:rsid w:val="006F0565"/>
    <w:rsid w:val="006F05A2"/>
    <w:rsid w:val="006F0620"/>
    <w:rsid w:val="006F07AE"/>
    <w:rsid w:val="006F080C"/>
    <w:rsid w:val="006F0B0A"/>
    <w:rsid w:val="006F0BB4"/>
    <w:rsid w:val="006F0CC4"/>
    <w:rsid w:val="006F0DB5"/>
    <w:rsid w:val="006F0F6E"/>
    <w:rsid w:val="006F1082"/>
    <w:rsid w:val="006F10C1"/>
    <w:rsid w:val="006F10F4"/>
    <w:rsid w:val="006F12CA"/>
    <w:rsid w:val="006F1595"/>
    <w:rsid w:val="006F1611"/>
    <w:rsid w:val="006F1965"/>
    <w:rsid w:val="006F19FE"/>
    <w:rsid w:val="006F1AAA"/>
    <w:rsid w:val="006F1B22"/>
    <w:rsid w:val="006F1BA4"/>
    <w:rsid w:val="006F2064"/>
    <w:rsid w:val="006F20C1"/>
    <w:rsid w:val="006F21C9"/>
    <w:rsid w:val="006F2259"/>
    <w:rsid w:val="006F22E1"/>
    <w:rsid w:val="006F2349"/>
    <w:rsid w:val="006F2359"/>
    <w:rsid w:val="006F23CF"/>
    <w:rsid w:val="006F23E1"/>
    <w:rsid w:val="006F2491"/>
    <w:rsid w:val="006F2496"/>
    <w:rsid w:val="006F287B"/>
    <w:rsid w:val="006F298D"/>
    <w:rsid w:val="006F29D2"/>
    <w:rsid w:val="006F2AAE"/>
    <w:rsid w:val="006F2AF1"/>
    <w:rsid w:val="006F2B91"/>
    <w:rsid w:val="006F2C47"/>
    <w:rsid w:val="006F2D1D"/>
    <w:rsid w:val="006F2F8F"/>
    <w:rsid w:val="006F2FAE"/>
    <w:rsid w:val="006F2FD0"/>
    <w:rsid w:val="006F2FDA"/>
    <w:rsid w:val="006F2FE5"/>
    <w:rsid w:val="006F309A"/>
    <w:rsid w:val="006F30B3"/>
    <w:rsid w:val="006F30E0"/>
    <w:rsid w:val="006F311D"/>
    <w:rsid w:val="006F3137"/>
    <w:rsid w:val="006F31DE"/>
    <w:rsid w:val="006F3207"/>
    <w:rsid w:val="006F3460"/>
    <w:rsid w:val="006F34FE"/>
    <w:rsid w:val="006F35AA"/>
    <w:rsid w:val="006F3615"/>
    <w:rsid w:val="006F39BA"/>
    <w:rsid w:val="006F3AB4"/>
    <w:rsid w:val="006F3BE5"/>
    <w:rsid w:val="006F3C41"/>
    <w:rsid w:val="006F3C9F"/>
    <w:rsid w:val="006F3E28"/>
    <w:rsid w:val="006F3E5F"/>
    <w:rsid w:val="006F3FA3"/>
    <w:rsid w:val="006F4098"/>
    <w:rsid w:val="006F4123"/>
    <w:rsid w:val="006F4244"/>
    <w:rsid w:val="006F4317"/>
    <w:rsid w:val="006F43AE"/>
    <w:rsid w:val="006F449A"/>
    <w:rsid w:val="006F4594"/>
    <w:rsid w:val="006F45BF"/>
    <w:rsid w:val="006F4662"/>
    <w:rsid w:val="006F48BA"/>
    <w:rsid w:val="006F48F1"/>
    <w:rsid w:val="006F48FF"/>
    <w:rsid w:val="006F4948"/>
    <w:rsid w:val="006F4954"/>
    <w:rsid w:val="006F4A18"/>
    <w:rsid w:val="006F4A39"/>
    <w:rsid w:val="006F4AD0"/>
    <w:rsid w:val="006F4AF9"/>
    <w:rsid w:val="006F4C11"/>
    <w:rsid w:val="006F4EA8"/>
    <w:rsid w:val="006F4EF6"/>
    <w:rsid w:val="006F4F2C"/>
    <w:rsid w:val="006F51A5"/>
    <w:rsid w:val="006F54BA"/>
    <w:rsid w:val="006F54EB"/>
    <w:rsid w:val="006F5642"/>
    <w:rsid w:val="006F5713"/>
    <w:rsid w:val="006F599D"/>
    <w:rsid w:val="006F5CBF"/>
    <w:rsid w:val="006F5CC1"/>
    <w:rsid w:val="006F5DD6"/>
    <w:rsid w:val="006F5EA6"/>
    <w:rsid w:val="006F602F"/>
    <w:rsid w:val="006F603B"/>
    <w:rsid w:val="006F60CB"/>
    <w:rsid w:val="006F612F"/>
    <w:rsid w:val="006F6273"/>
    <w:rsid w:val="006F62EE"/>
    <w:rsid w:val="006F639F"/>
    <w:rsid w:val="006F63F6"/>
    <w:rsid w:val="006F654C"/>
    <w:rsid w:val="006F6570"/>
    <w:rsid w:val="006F6669"/>
    <w:rsid w:val="006F670F"/>
    <w:rsid w:val="006F67A5"/>
    <w:rsid w:val="006F6822"/>
    <w:rsid w:val="006F686C"/>
    <w:rsid w:val="006F6AC3"/>
    <w:rsid w:val="006F6CE6"/>
    <w:rsid w:val="006F7139"/>
    <w:rsid w:val="006F72D2"/>
    <w:rsid w:val="006F75F8"/>
    <w:rsid w:val="006F762D"/>
    <w:rsid w:val="006F7752"/>
    <w:rsid w:val="006F77E6"/>
    <w:rsid w:val="006F783B"/>
    <w:rsid w:val="006F78EE"/>
    <w:rsid w:val="006F79BB"/>
    <w:rsid w:val="006F7B34"/>
    <w:rsid w:val="006F7BA2"/>
    <w:rsid w:val="006F7CA9"/>
    <w:rsid w:val="006F7D9E"/>
    <w:rsid w:val="006F7FC4"/>
    <w:rsid w:val="006F93C8"/>
    <w:rsid w:val="0070022F"/>
    <w:rsid w:val="007002E1"/>
    <w:rsid w:val="00700492"/>
    <w:rsid w:val="007004A8"/>
    <w:rsid w:val="0070055E"/>
    <w:rsid w:val="00700570"/>
    <w:rsid w:val="007005A1"/>
    <w:rsid w:val="007005CA"/>
    <w:rsid w:val="007007D6"/>
    <w:rsid w:val="007007F2"/>
    <w:rsid w:val="007008D9"/>
    <w:rsid w:val="00700D04"/>
    <w:rsid w:val="00700D1C"/>
    <w:rsid w:val="00700DCC"/>
    <w:rsid w:val="00700EE5"/>
    <w:rsid w:val="00700EFB"/>
    <w:rsid w:val="00700F43"/>
    <w:rsid w:val="00701091"/>
    <w:rsid w:val="007010D6"/>
    <w:rsid w:val="007011EF"/>
    <w:rsid w:val="0070132B"/>
    <w:rsid w:val="00701551"/>
    <w:rsid w:val="0070167E"/>
    <w:rsid w:val="007016EC"/>
    <w:rsid w:val="00701775"/>
    <w:rsid w:val="0070196A"/>
    <w:rsid w:val="00701A0D"/>
    <w:rsid w:val="00701E1B"/>
    <w:rsid w:val="007020BA"/>
    <w:rsid w:val="007021DF"/>
    <w:rsid w:val="0070220A"/>
    <w:rsid w:val="007022AE"/>
    <w:rsid w:val="007023BD"/>
    <w:rsid w:val="00702427"/>
    <w:rsid w:val="00702581"/>
    <w:rsid w:val="00702620"/>
    <w:rsid w:val="00702908"/>
    <w:rsid w:val="00702929"/>
    <w:rsid w:val="00702CCE"/>
    <w:rsid w:val="00702ED0"/>
    <w:rsid w:val="00702FC1"/>
    <w:rsid w:val="0070315F"/>
    <w:rsid w:val="0070347D"/>
    <w:rsid w:val="00703535"/>
    <w:rsid w:val="00703778"/>
    <w:rsid w:val="007038C5"/>
    <w:rsid w:val="00703A36"/>
    <w:rsid w:val="00703A63"/>
    <w:rsid w:val="00703AD5"/>
    <w:rsid w:val="00703BF0"/>
    <w:rsid w:val="00703C09"/>
    <w:rsid w:val="00703C30"/>
    <w:rsid w:val="00703E44"/>
    <w:rsid w:val="00703E50"/>
    <w:rsid w:val="00703EAD"/>
    <w:rsid w:val="00703F61"/>
    <w:rsid w:val="00703FD0"/>
    <w:rsid w:val="00704006"/>
    <w:rsid w:val="0070410F"/>
    <w:rsid w:val="00704151"/>
    <w:rsid w:val="0070421B"/>
    <w:rsid w:val="0070434A"/>
    <w:rsid w:val="00704434"/>
    <w:rsid w:val="007044DB"/>
    <w:rsid w:val="007046B6"/>
    <w:rsid w:val="0070480A"/>
    <w:rsid w:val="007048C4"/>
    <w:rsid w:val="007048FF"/>
    <w:rsid w:val="00704C68"/>
    <w:rsid w:val="00704CC4"/>
    <w:rsid w:val="00704D14"/>
    <w:rsid w:val="00704E6A"/>
    <w:rsid w:val="00704F14"/>
    <w:rsid w:val="00705345"/>
    <w:rsid w:val="007055AB"/>
    <w:rsid w:val="00705653"/>
    <w:rsid w:val="007059E7"/>
    <w:rsid w:val="00705CA8"/>
    <w:rsid w:val="00705D24"/>
    <w:rsid w:val="00705DB4"/>
    <w:rsid w:val="00705E61"/>
    <w:rsid w:val="00705E74"/>
    <w:rsid w:val="00705F28"/>
    <w:rsid w:val="00705F6B"/>
    <w:rsid w:val="00705F7A"/>
    <w:rsid w:val="0070630C"/>
    <w:rsid w:val="0070638D"/>
    <w:rsid w:val="00706400"/>
    <w:rsid w:val="007064F5"/>
    <w:rsid w:val="00706532"/>
    <w:rsid w:val="00706724"/>
    <w:rsid w:val="007067DF"/>
    <w:rsid w:val="00706AC4"/>
    <w:rsid w:val="00706CC6"/>
    <w:rsid w:val="00706DBF"/>
    <w:rsid w:val="00707069"/>
    <w:rsid w:val="007071AD"/>
    <w:rsid w:val="0070721D"/>
    <w:rsid w:val="007072AC"/>
    <w:rsid w:val="00707375"/>
    <w:rsid w:val="0070741B"/>
    <w:rsid w:val="0070742B"/>
    <w:rsid w:val="00707534"/>
    <w:rsid w:val="00707687"/>
    <w:rsid w:val="0070792F"/>
    <w:rsid w:val="00707A59"/>
    <w:rsid w:val="00707A93"/>
    <w:rsid w:val="00707B32"/>
    <w:rsid w:val="00707C66"/>
    <w:rsid w:val="00707E6E"/>
    <w:rsid w:val="00707FDF"/>
    <w:rsid w:val="007101A2"/>
    <w:rsid w:val="00710210"/>
    <w:rsid w:val="00710213"/>
    <w:rsid w:val="007103A7"/>
    <w:rsid w:val="0071046B"/>
    <w:rsid w:val="0071051B"/>
    <w:rsid w:val="00710740"/>
    <w:rsid w:val="00710951"/>
    <w:rsid w:val="00710AC6"/>
    <w:rsid w:val="00710AE7"/>
    <w:rsid w:val="00710BE2"/>
    <w:rsid w:val="00710C1D"/>
    <w:rsid w:val="00710C35"/>
    <w:rsid w:val="00710C52"/>
    <w:rsid w:val="00710FA1"/>
    <w:rsid w:val="007110A3"/>
    <w:rsid w:val="00711108"/>
    <w:rsid w:val="007111FF"/>
    <w:rsid w:val="00711213"/>
    <w:rsid w:val="007112A1"/>
    <w:rsid w:val="0071131F"/>
    <w:rsid w:val="00711373"/>
    <w:rsid w:val="007113D5"/>
    <w:rsid w:val="0071145D"/>
    <w:rsid w:val="007114FF"/>
    <w:rsid w:val="0071155A"/>
    <w:rsid w:val="00711574"/>
    <w:rsid w:val="007117B7"/>
    <w:rsid w:val="007117BA"/>
    <w:rsid w:val="007117EF"/>
    <w:rsid w:val="0071184F"/>
    <w:rsid w:val="00711996"/>
    <w:rsid w:val="0071199A"/>
    <w:rsid w:val="007119C7"/>
    <w:rsid w:val="00711B3B"/>
    <w:rsid w:val="00711BA3"/>
    <w:rsid w:val="00711C9D"/>
    <w:rsid w:val="00711D76"/>
    <w:rsid w:val="00711D8E"/>
    <w:rsid w:val="00711E28"/>
    <w:rsid w:val="00711F6A"/>
    <w:rsid w:val="0071204C"/>
    <w:rsid w:val="00712099"/>
    <w:rsid w:val="00712501"/>
    <w:rsid w:val="00712690"/>
    <w:rsid w:val="007128E4"/>
    <w:rsid w:val="007129DC"/>
    <w:rsid w:val="00712B57"/>
    <w:rsid w:val="00712B71"/>
    <w:rsid w:val="00712B8E"/>
    <w:rsid w:val="00712C91"/>
    <w:rsid w:val="00712D5F"/>
    <w:rsid w:val="00712E1F"/>
    <w:rsid w:val="00712E55"/>
    <w:rsid w:val="00712E73"/>
    <w:rsid w:val="00713003"/>
    <w:rsid w:val="00713023"/>
    <w:rsid w:val="0071322C"/>
    <w:rsid w:val="0071351C"/>
    <w:rsid w:val="0071361D"/>
    <w:rsid w:val="0071364D"/>
    <w:rsid w:val="00713779"/>
    <w:rsid w:val="00713989"/>
    <w:rsid w:val="007139DE"/>
    <w:rsid w:val="00713D93"/>
    <w:rsid w:val="00713DCF"/>
    <w:rsid w:val="00713E7B"/>
    <w:rsid w:val="00713EF8"/>
    <w:rsid w:val="00714004"/>
    <w:rsid w:val="00714005"/>
    <w:rsid w:val="00714070"/>
    <w:rsid w:val="0071413F"/>
    <w:rsid w:val="00714366"/>
    <w:rsid w:val="0071443E"/>
    <w:rsid w:val="0071458E"/>
    <w:rsid w:val="0071462D"/>
    <w:rsid w:val="00714631"/>
    <w:rsid w:val="00714722"/>
    <w:rsid w:val="00714758"/>
    <w:rsid w:val="007147D0"/>
    <w:rsid w:val="0071497F"/>
    <w:rsid w:val="00714A85"/>
    <w:rsid w:val="00714B6E"/>
    <w:rsid w:val="00714C8C"/>
    <w:rsid w:val="0071512F"/>
    <w:rsid w:val="007151BB"/>
    <w:rsid w:val="00715337"/>
    <w:rsid w:val="0071542C"/>
    <w:rsid w:val="00715540"/>
    <w:rsid w:val="007156C7"/>
    <w:rsid w:val="00715774"/>
    <w:rsid w:val="00715867"/>
    <w:rsid w:val="00715886"/>
    <w:rsid w:val="00715A93"/>
    <w:rsid w:val="00715C35"/>
    <w:rsid w:val="00715E55"/>
    <w:rsid w:val="00715E6D"/>
    <w:rsid w:val="00715F2E"/>
    <w:rsid w:val="00715F6A"/>
    <w:rsid w:val="0071601F"/>
    <w:rsid w:val="00716124"/>
    <w:rsid w:val="00716169"/>
    <w:rsid w:val="00716376"/>
    <w:rsid w:val="0071690F"/>
    <w:rsid w:val="007169AC"/>
    <w:rsid w:val="007169DD"/>
    <w:rsid w:val="00716AC5"/>
    <w:rsid w:val="00716C11"/>
    <w:rsid w:val="00716CE2"/>
    <w:rsid w:val="00716EA1"/>
    <w:rsid w:val="00717679"/>
    <w:rsid w:val="007176FD"/>
    <w:rsid w:val="00717751"/>
    <w:rsid w:val="00717825"/>
    <w:rsid w:val="0071788C"/>
    <w:rsid w:val="00717B01"/>
    <w:rsid w:val="00717B67"/>
    <w:rsid w:val="00717B9A"/>
    <w:rsid w:val="00717D73"/>
    <w:rsid w:val="00717E11"/>
    <w:rsid w:val="00717E40"/>
    <w:rsid w:val="00717ED8"/>
    <w:rsid w:val="00717F82"/>
    <w:rsid w:val="0072005E"/>
    <w:rsid w:val="0072017C"/>
    <w:rsid w:val="00720184"/>
    <w:rsid w:val="007202ED"/>
    <w:rsid w:val="00720452"/>
    <w:rsid w:val="00720668"/>
    <w:rsid w:val="00720685"/>
    <w:rsid w:val="007206A2"/>
    <w:rsid w:val="0072070F"/>
    <w:rsid w:val="007207EF"/>
    <w:rsid w:val="00720B38"/>
    <w:rsid w:val="00720C12"/>
    <w:rsid w:val="00720C17"/>
    <w:rsid w:val="00720CA7"/>
    <w:rsid w:val="00720E18"/>
    <w:rsid w:val="0072103E"/>
    <w:rsid w:val="007210A2"/>
    <w:rsid w:val="007210E5"/>
    <w:rsid w:val="00721281"/>
    <w:rsid w:val="007212A3"/>
    <w:rsid w:val="0072147B"/>
    <w:rsid w:val="00721490"/>
    <w:rsid w:val="007214F9"/>
    <w:rsid w:val="00721600"/>
    <w:rsid w:val="007216C2"/>
    <w:rsid w:val="00721762"/>
    <w:rsid w:val="0072179B"/>
    <w:rsid w:val="0072181E"/>
    <w:rsid w:val="00721AE4"/>
    <w:rsid w:val="00721B47"/>
    <w:rsid w:val="00721D73"/>
    <w:rsid w:val="00721DE6"/>
    <w:rsid w:val="00721F4C"/>
    <w:rsid w:val="00721F4E"/>
    <w:rsid w:val="00722211"/>
    <w:rsid w:val="00722242"/>
    <w:rsid w:val="00722267"/>
    <w:rsid w:val="0072234D"/>
    <w:rsid w:val="0072242E"/>
    <w:rsid w:val="00722540"/>
    <w:rsid w:val="0072267A"/>
    <w:rsid w:val="0072285E"/>
    <w:rsid w:val="0072289C"/>
    <w:rsid w:val="0072293D"/>
    <w:rsid w:val="00722994"/>
    <w:rsid w:val="00722A55"/>
    <w:rsid w:val="00722B01"/>
    <w:rsid w:val="00722B68"/>
    <w:rsid w:val="00722C62"/>
    <w:rsid w:val="00722C8C"/>
    <w:rsid w:val="00722CF5"/>
    <w:rsid w:val="00722F84"/>
    <w:rsid w:val="00722F9D"/>
    <w:rsid w:val="00723174"/>
    <w:rsid w:val="007231BF"/>
    <w:rsid w:val="007231E3"/>
    <w:rsid w:val="0072321F"/>
    <w:rsid w:val="00723244"/>
    <w:rsid w:val="00723295"/>
    <w:rsid w:val="007232AF"/>
    <w:rsid w:val="007232C7"/>
    <w:rsid w:val="007233A2"/>
    <w:rsid w:val="007234AC"/>
    <w:rsid w:val="007234CD"/>
    <w:rsid w:val="007238E2"/>
    <w:rsid w:val="007239B4"/>
    <w:rsid w:val="007239B7"/>
    <w:rsid w:val="00723D0D"/>
    <w:rsid w:val="00723E16"/>
    <w:rsid w:val="00723EBB"/>
    <w:rsid w:val="00723F8B"/>
    <w:rsid w:val="00723FBD"/>
    <w:rsid w:val="00724161"/>
    <w:rsid w:val="007243EB"/>
    <w:rsid w:val="0072440C"/>
    <w:rsid w:val="00724446"/>
    <w:rsid w:val="00724513"/>
    <w:rsid w:val="00724584"/>
    <w:rsid w:val="007245C0"/>
    <w:rsid w:val="007247C1"/>
    <w:rsid w:val="00724902"/>
    <w:rsid w:val="00724945"/>
    <w:rsid w:val="0072497F"/>
    <w:rsid w:val="00724AA1"/>
    <w:rsid w:val="00724B32"/>
    <w:rsid w:val="00724BD6"/>
    <w:rsid w:val="00724BFB"/>
    <w:rsid w:val="00724C12"/>
    <w:rsid w:val="00724D39"/>
    <w:rsid w:val="00724E66"/>
    <w:rsid w:val="00724EBE"/>
    <w:rsid w:val="007250E1"/>
    <w:rsid w:val="00725250"/>
    <w:rsid w:val="007252E6"/>
    <w:rsid w:val="007253BC"/>
    <w:rsid w:val="007254B7"/>
    <w:rsid w:val="00725963"/>
    <w:rsid w:val="00725A18"/>
    <w:rsid w:val="00725A19"/>
    <w:rsid w:val="00725A25"/>
    <w:rsid w:val="00725AF3"/>
    <w:rsid w:val="00725B43"/>
    <w:rsid w:val="00725BFD"/>
    <w:rsid w:val="00725C35"/>
    <w:rsid w:val="00725D8D"/>
    <w:rsid w:val="00725E1A"/>
    <w:rsid w:val="00725FCB"/>
    <w:rsid w:val="007262B3"/>
    <w:rsid w:val="00726356"/>
    <w:rsid w:val="00726445"/>
    <w:rsid w:val="007266DF"/>
    <w:rsid w:val="0072671E"/>
    <w:rsid w:val="007268C7"/>
    <w:rsid w:val="00726A28"/>
    <w:rsid w:val="00726AAB"/>
    <w:rsid w:val="00726C5F"/>
    <w:rsid w:val="00726D55"/>
    <w:rsid w:val="00726DA7"/>
    <w:rsid w:val="00726DE1"/>
    <w:rsid w:val="00726E8D"/>
    <w:rsid w:val="00727077"/>
    <w:rsid w:val="007271F2"/>
    <w:rsid w:val="0072721B"/>
    <w:rsid w:val="0072729D"/>
    <w:rsid w:val="007272AA"/>
    <w:rsid w:val="007273CA"/>
    <w:rsid w:val="007274F1"/>
    <w:rsid w:val="007275EF"/>
    <w:rsid w:val="00727797"/>
    <w:rsid w:val="007278C8"/>
    <w:rsid w:val="00727CA5"/>
    <w:rsid w:val="00727D22"/>
    <w:rsid w:val="00727E2B"/>
    <w:rsid w:val="00727F0C"/>
    <w:rsid w:val="00727FC2"/>
    <w:rsid w:val="007302FF"/>
    <w:rsid w:val="0073036C"/>
    <w:rsid w:val="007304C7"/>
    <w:rsid w:val="00730501"/>
    <w:rsid w:val="00730639"/>
    <w:rsid w:val="00730847"/>
    <w:rsid w:val="00730BBE"/>
    <w:rsid w:val="00730C9F"/>
    <w:rsid w:val="00730E2D"/>
    <w:rsid w:val="00730EA6"/>
    <w:rsid w:val="00730ED0"/>
    <w:rsid w:val="00730ED1"/>
    <w:rsid w:val="007313E2"/>
    <w:rsid w:val="007315B8"/>
    <w:rsid w:val="00731618"/>
    <w:rsid w:val="00731C15"/>
    <w:rsid w:val="00731C45"/>
    <w:rsid w:val="00731DAD"/>
    <w:rsid w:val="00731EF6"/>
    <w:rsid w:val="00731F5F"/>
    <w:rsid w:val="00731F76"/>
    <w:rsid w:val="00732045"/>
    <w:rsid w:val="00732234"/>
    <w:rsid w:val="00732291"/>
    <w:rsid w:val="007322A0"/>
    <w:rsid w:val="00732452"/>
    <w:rsid w:val="0073257E"/>
    <w:rsid w:val="0073274E"/>
    <w:rsid w:val="007327C9"/>
    <w:rsid w:val="00732860"/>
    <w:rsid w:val="00732C1A"/>
    <w:rsid w:val="00732C7F"/>
    <w:rsid w:val="00732CC2"/>
    <w:rsid w:val="00732F5E"/>
    <w:rsid w:val="00733087"/>
    <w:rsid w:val="00733160"/>
    <w:rsid w:val="0073327E"/>
    <w:rsid w:val="0073365B"/>
    <w:rsid w:val="007338BE"/>
    <w:rsid w:val="007339FF"/>
    <w:rsid w:val="00733A84"/>
    <w:rsid w:val="00733ACD"/>
    <w:rsid w:val="00733BC3"/>
    <w:rsid w:val="00733C58"/>
    <w:rsid w:val="00733CDC"/>
    <w:rsid w:val="00733D90"/>
    <w:rsid w:val="00733E80"/>
    <w:rsid w:val="00733F68"/>
    <w:rsid w:val="00734048"/>
    <w:rsid w:val="007341AD"/>
    <w:rsid w:val="00734933"/>
    <w:rsid w:val="00734977"/>
    <w:rsid w:val="00734AD0"/>
    <w:rsid w:val="00734B2F"/>
    <w:rsid w:val="00734B9A"/>
    <w:rsid w:val="00734BD5"/>
    <w:rsid w:val="00734D61"/>
    <w:rsid w:val="00735098"/>
    <w:rsid w:val="007350F7"/>
    <w:rsid w:val="00735118"/>
    <w:rsid w:val="00735693"/>
    <w:rsid w:val="00735695"/>
    <w:rsid w:val="007357DD"/>
    <w:rsid w:val="0073588B"/>
    <w:rsid w:val="00735AD1"/>
    <w:rsid w:val="00735B14"/>
    <w:rsid w:val="00735B19"/>
    <w:rsid w:val="00735B2E"/>
    <w:rsid w:val="00735DB4"/>
    <w:rsid w:val="00735E89"/>
    <w:rsid w:val="007360CB"/>
    <w:rsid w:val="00736179"/>
    <w:rsid w:val="0073637A"/>
    <w:rsid w:val="0073639D"/>
    <w:rsid w:val="00736700"/>
    <w:rsid w:val="00736756"/>
    <w:rsid w:val="007367A5"/>
    <w:rsid w:val="00736840"/>
    <w:rsid w:val="00736ADA"/>
    <w:rsid w:val="00736C59"/>
    <w:rsid w:val="00736D2D"/>
    <w:rsid w:val="00736D4F"/>
    <w:rsid w:val="0073704A"/>
    <w:rsid w:val="0073705A"/>
    <w:rsid w:val="0073717B"/>
    <w:rsid w:val="007371AC"/>
    <w:rsid w:val="0073722B"/>
    <w:rsid w:val="00737312"/>
    <w:rsid w:val="00737566"/>
    <w:rsid w:val="0073759D"/>
    <w:rsid w:val="00737819"/>
    <w:rsid w:val="007379B8"/>
    <w:rsid w:val="00737AC2"/>
    <w:rsid w:val="00737BA7"/>
    <w:rsid w:val="00737C49"/>
    <w:rsid w:val="00737CC5"/>
    <w:rsid w:val="00737E76"/>
    <w:rsid w:val="0074001F"/>
    <w:rsid w:val="00740091"/>
    <w:rsid w:val="00740092"/>
    <w:rsid w:val="0074031C"/>
    <w:rsid w:val="0074037B"/>
    <w:rsid w:val="0074047A"/>
    <w:rsid w:val="00740707"/>
    <w:rsid w:val="0074084E"/>
    <w:rsid w:val="00740996"/>
    <w:rsid w:val="007409C6"/>
    <w:rsid w:val="00740BA4"/>
    <w:rsid w:val="00740BBE"/>
    <w:rsid w:val="00740E5F"/>
    <w:rsid w:val="00740F4C"/>
    <w:rsid w:val="00741019"/>
    <w:rsid w:val="00741107"/>
    <w:rsid w:val="0074113C"/>
    <w:rsid w:val="0074126D"/>
    <w:rsid w:val="007413B6"/>
    <w:rsid w:val="007415D6"/>
    <w:rsid w:val="00741A6C"/>
    <w:rsid w:val="00741AE8"/>
    <w:rsid w:val="00741BA2"/>
    <w:rsid w:val="00741CF4"/>
    <w:rsid w:val="00741DCC"/>
    <w:rsid w:val="00741DE2"/>
    <w:rsid w:val="00741E09"/>
    <w:rsid w:val="00741E8D"/>
    <w:rsid w:val="00741F44"/>
    <w:rsid w:val="00742100"/>
    <w:rsid w:val="0074211A"/>
    <w:rsid w:val="007421A1"/>
    <w:rsid w:val="007422A5"/>
    <w:rsid w:val="0074232E"/>
    <w:rsid w:val="00742472"/>
    <w:rsid w:val="00742590"/>
    <w:rsid w:val="00742731"/>
    <w:rsid w:val="0074278A"/>
    <w:rsid w:val="007427FE"/>
    <w:rsid w:val="007428ED"/>
    <w:rsid w:val="007429FB"/>
    <w:rsid w:val="00742BB8"/>
    <w:rsid w:val="00742C51"/>
    <w:rsid w:val="00742DE2"/>
    <w:rsid w:val="00742E07"/>
    <w:rsid w:val="00742EAB"/>
    <w:rsid w:val="00743003"/>
    <w:rsid w:val="007430DB"/>
    <w:rsid w:val="0074317B"/>
    <w:rsid w:val="0074327A"/>
    <w:rsid w:val="007433C5"/>
    <w:rsid w:val="00743445"/>
    <w:rsid w:val="0074358D"/>
    <w:rsid w:val="007436E8"/>
    <w:rsid w:val="00743884"/>
    <w:rsid w:val="00743A7C"/>
    <w:rsid w:val="00743D17"/>
    <w:rsid w:val="00743D92"/>
    <w:rsid w:val="00744018"/>
    <w:rsid w:val="007441FA"/>
    <w:rsid w:val="00744233"/>
    <w:rsid w:val="0074441A"/>
    <w:rsid w:val="00744432"/>
    <w:rsid w:val="00744445"/>
    <w:rsid w:val="00744481"/>
    <w:rsid w:val="00744495"/>
    <w:rsid w:val="007444F6"/>
    <w:rsid w:val="007446F8"/>
    <w:rsid w:val="00744754"/>
    <w:rsid w:val="00744837"/>
    <w:rsid w:val="00744AA3"/>
    <w:rsid w:val="00744AC1"/>
    <w:rsid w:val="00744AFD"/>
    <w:rsid w:val="00744BAE"/>
    <w:rsid w:val="00744CDE"/>
    <w:rsid w:val="00744D8E"/>
    <w:rsid w:val="00744ECD"/>
    <w:rsid w:val="007450C4"/>
    <w:rsid w:val="007451F0"/>
    <w:rsid w:val="007454D8"/>
    <w:rsid w:val="00745750"/>
    <w:rsid w:val="007457B3"/>
    <w:rsid w:val="0074596D"/>
    <w:rsid w:val="00745A71"/>
    <w:rsid w:val="00745B39"/>
    <w:rsid w:val="00745BC2"/>
    <w:rsid w:val="00745BEA"/>
    <w:rsid w:val="00745BEE"/>
    <w:rsid w:val="00745D0F"/>
    <w:rsid w:val="00745E01"/>
    <w:rsid w:val="00745E95"/>
    <w:rsid w:val="0074600A"/>
    <w:rsid w:val="00746178"/>
    <w:rsid w:val="00746252"/>
    <w:rsid w:val="00746265"/>
    <w:rsid w:val="0074635F"/>
    <w:rsid w:val="007463FE"/>
    <w:rsid w:val="007465EE"/>
    <w:rsid w:val="0074663C"/>
    <w:rsid w:val="0074666B"/>
    <w:rsid w:val="0074685C"/>
    <w:rsid w:val="007468D6"/>
    <w:rsid w:val="007468DD"/>
    <w:rsid w:val="007469FA"/>
    <w:rsid w:val="00746B54"/>
    <w:rsid w:val="00746BFF"/>
    <w:rsid w:val="00746C49"/>
    <w:rsid w:val="00746CFB"/>
    <w:rsid w:val="00746D8F"/>
    <w:rsid w:val="007470FA"/>
    <w:rsid w:val="007471D6"/>
    <w:rsid w:val="007472E4"/>
    <w:rsid w:val="00747371"/>
    <w:rsid w:val="007473E1"/>
    <w:rsid w:val="00747437"/>
    <w:rsid w:val="00747487"/>
    <w:rsid w:val="0074762C"/>
    <w:rsid w:val="0074778C"/>
    <w:rsid w:val="007477E5"/>
    <w:rsid w:val="00747897"/>
    <w:rsid w:val="007479ED"/>
    <w:rsid w:val="00747A17"/>
    <w:rsid w:val="00747A19"/>
    <w:rsid w:val="00747A2C"/>
    <w:rsid w:val="00747A76"/>
    <w:rsid w:val="00747D7A"/>
    <w:rsid w:val="00747E47"/>
    <w:rsid w:val="00747EDE"/>
    <w:rsid w:val="00747F05"/>
    <w:rsid w:val="0074EDC3"/>
    <w:rsid w:val="0075000D"/>
    <w:rsid w:val="00750010"/>
    <w:rsid w:val="0075011C"/>
    <w:rsid w:val="00750192"/>
    <w:rsid w:val="00750263"/>
    <w:rsid w:val="00750445"/>
    <w:rsid w:val="007504E1"/>
    <w:rsid w:val="00750544"/>
    <w:rsid w:val="0075054C"/>
    <w:rsid w:val="007506E8"/>
    <w:rsid w:val="00750804"/>
    <w:rsid w:val="00750806"/>
    <w:rsid w:val="007509AB"/>
    <w:rsid w:val="007509F5"/>
    <w:rsid w:val="00750ACA"/>
    <w:rsid w:val="00750C45"/>
    <w:rsid w:val="00750D48"/>
    <w:rsid w:val="00750EA7"/>
    <w:rsid w:val="00750F3C"/>
    <w:rsid w:val="007510E3"/>
    <w:rsid w:val="007511CF"/>
    <w:rsid w:val="00751319"/>
    <w:rsid w:val="0075160B"/>
    <w:rsid w:val="00751689"/>
    <w:rsid w:val="0075169F"/>
    <w:rsid w:val="007516E1"/>
    <w:rsid w:val="0075178D"/>
    <w:rsid w:val="007517B2"/>
    <w:rsid w:val="00751979"/>
    <w:rsid w:val="007519A3"/>
    <w:rsid w:val="00751AB9"/>
    <w:rsid w:val="00751C7B"/>
    <w:rsid w:val="00751E02"/>
    <w:rsid w:val="00751EA6"/>
    <w:rsid w:val="00751F50"/>
    <w:rsid w:val="00751F9C"/>
    <w:rsid w:val="0075202B"/>
    <w:rsid w:val="0075215C"/>
    <w:rsid w:val="00752338"/>
    <w:rsid w:val="007524AA"/>
    <w:rsid w:val="0075255D"/>
    <w:rsid w:val="0075281E"/>
    <w:rsid w:val="00752831"/>
    <w:rsid w:val="0075294F"/>
    <w:rsid w:val="00752B1D"/>
    <w:rsid w:val="00752B29"/>
    <w:rsid w:val="00752BA8"/>
    <w:rsid w:val="00752BE7"/>
    <w:rsid w:val="007532C5"/>
    <w:rsid w:val="00753455"/>
    <w:rsid w:val="007534A0"/>
    <w:rsid w:val="007536CA"/>
    <w:rsid w:val="007536EB"/>
    <w:rsid w:val="00753744"/>
    <w:rsid w:val="007537BC"/>
    <w:rsid w:val="007537D0"/>
    <w:rsid w:val="00753873"/>
    <w:rsid w:val="007538A7"/>
    <w:rsid w:val="00753926"/>
    <w:rsid w:val="00753A3C"/>
    <w:rsid w:val="00753A93"/>
    <w:rsid w:val="00753C99"/>
    <w:rsid w:val="00753D1E"/>
    <w:rsid w:val="0075406D"/>
    <w:rsid w:val="007540B6"/>
    <w:rsid w:val="007544AD"/>
    <w:rsid w:val="0075462D"/>
    <w:rsid w:val="0075465E"/>
    <w:rsid w:val="00754817"/>
    <w:rsid w:val="00754926"/>
    <w:rsid w:val="00754A1E"/>
    <w:rsid w:val="00754CEB"/>
    <w:rsid w:val="00754F25"/>
    <w:rsid w:val="00754F48"/>
    <w:rsid w:val="00754FC3"/>
    <w:rsid w:val="007551F4"/>
    <w:rsid w:val="007552B0"/>
    <w:rsid w:val="00755317"/>
    <w:rsid w:val="00755343"/>
    <w:rsid w:val="00755377"/>
    <w:rsid w:val="00755663"/>
    <w:rsid w:val="00755741"/>
    <w:rsid w:val="00755742"/>
    <w:rsid w:val="007558CA"/>
    <w:rsid w:val="00755D0A"/>
    <w:rsid w:val="00755F76"/>
    <w:rsid w:val="00755F7E"/>
    <w:rsid w:val="00756002"/>
    <w:rsid w:val="007562AA"/>
    <w:rsid w:val="00756301"/>
    <w:rsid w:val="00756386"/>
    <w:rsid w:val="00756603"/>
    <w:rsid w:val="0075671D"/>
    <w:rsid w:val="00756757"/>
    <w:rsid w:val="007567E0"/>
    <w:rsid w:val="00756936"/>
    <w:rsid w:val="0075699C"/>
    <w:rsid w:val="00756B37"/>
    <w:rsid w:val="00756B51"/>
    <w:rsid w:val="007570F4"/>
    <w:rsid w:val="00757143"/>
    <w:rsid w:val="007575C0"/>
    <w:rsid w:val="0075799D"/>
    <w:rsid w:val="00757A89"/>
    <w:rsid w:val="00757C03"/>
    <w:rsid w:val="00757D2F"/>
    <w:rsid w:val="00757DA9"/>
    <w:rsid w:val="0076000E"/>
    <w:rsid w:val="00760277"/>
    <w:rsid w:val="0076033E"/>
    <w:rsid w:val="007603AE"/>
    <w:rsid w:val="00760451"/>
    <w:rsid w:val="007604DE"/>
    <w:rsid w:val="007605D3"/>
    <w:rsid w:val="00760752"/>
    <w:rsid w:val="00760848"/>
    <w:rsid w:val="007608A0"/>
    <w:rsid w:val="00760B57"/>
    <w:rsid w:val="00760C00"/>
    <w:rsid w:val="00760C83"/>
    <w:rsid w:val="00760CB3"/>
    <w:rsid w:val="00760CED"/>
    <w:rsid w:val="00760D8A"/>
    <w:rsid w:val="00760EF0"/>
    <w:rsid w:val="00760EF5"/>
    <w:rsid w:val="007610E9"/>
    <w:rsid w:val="007611D2"/>
    <w:rsid w:val="00761271"/>
    <w:rsid w:val="007612A8"/>
    <w:rsid w:val="007614CA"/>
    <w:rsid w:val="007615B9"/>
    <w:rsid w:val="00761658"/>
    <w:rsid w:val="0076166C"/>
    <w:rsid w:val="00761711"/>
    <w:rsid w:val="00761728"/>
    <w:rsid w:val="0076173D"/>
    <w:rsid w:val="0076181D"/>
    <w:rsid w:val="007619BA"/>
    <w:rsid w:val="00761BB2"/>
    <w:rsid w:val="00761C6C"/>
    <w:rsid w:val="00761D16"/>
    <w:rsid w:val="00761D32"/>
    <w:rsid w:val="00761E1C"/>
    <w:rsid w:val="0076200A"/>
    <w:rsid w:val="0076221E"/>
    <w:rsid w:val="007623BC"/>
    <w:rsid w:val="00762442"/>
    <w:rsid w:val="0076249B"/>
    <w:rsid w:val="00762618"/>
    <w:rsid w:val="007626BE"/>
    <w:rsid w:val="00762754"/>
    <w:rsid w:val="00762936"/>
    <w:rsid w:val="00762B72"/>
    <w:rsid w:val="00762D75"/>
    <w:rsid w:val="00762D9A"/>
    <w:rsid w:val="00762F8A"/>
    <w:rsid w:val="00763007"/>
    <w:rsid w:val="00763027"/>
    <w:rsid w:val="0076313D"/>
    <w:rsid w:val="007631BC"/>
    <w:rsid w:val="00763213"/>
    <w:rsid w:val="007633B5"/>
    <w:rsid w:val="00763461"/>
    <w:rsid w:val="00763733"/>
    <w:rsid w:val="0076384A"/>
    <w:rsid w:val="007638CE"/>
    <w:rsid w:val="00763907"/>
    <w:rsid w:val="00763A49"/>
    <w:rsid w:val="00763C15"/>
    <w:rsid w:val="00763CCB"/>
    <w:rsid w:val="00763E3A"/>
    <w:rsid w:val="00763F9D"/>
    <w:rsid w:val="007641A8"/>
    <w:rsid w:val="007642B4"/>
    <w:rsid w:val="0076438D"/>
    <w:rsid w:val="007644BF"/>
    <w:rsid w:val="00764A29"/>
    <w:rsid w:val="00764A88"/>
    <w:rsid w:val="00764C45"/>
    <w:rsid w:val="00764FF3"/>
    <w:rsid w:val="00765336"/>
    <w:rsid w:val="00765513"/>
    <w:rsid w:val="00765585"/>
    <w:rsid w:val="007655F0"/>
    <w:rsid w:val="00765A37"/>
    <w:rsid w:val="00765EB3"/>
    <w:rsid w:val="007660FF"/>
    <w:rsid w:val="0076610A"/>
    <w:rsid w:val="007661DA"/>
    <w:rsid w:val="00766263"/>
    <w:rsid w:val="00766277"/>
    <w:rsid w:val="007662A8"/>
    <w:rsid w:val="0076656A"/>
    <w:rsid w:val="007666BA"/>
    <w:rsid w:val="00766701"/>
    <w:rsid w:val="00766911"/>
    <w:rsid w:val="007669E9"/>
    <w:rsid w:val="00766A45"/>
    <w:rsid w:val="00766A5A"/>
    <w:rsid w:val="00766E56"/>
    <w:rsid w:val="00766F39"/>
    <w:rsid w:val="00766FDA"/>
    <w:rsid w:val="00767288"/>
    <w:rsid w:val="00767361"/>
    <w:rsid w:val="0076759C"/>
    <w:rsid w:val="00767616"/>
    <w:rsid w:val="00767747"/>
    <w:rsid w:val="00767793"/>
    <w:rsid w:val="007677E6"/>
    <w:rsid w:val="00767851"/>
    <w:rsid w:val="0076792E"/>
    <w:rsid w:val="007679D0"/>
    <w:rsid w:val="007679D8"/>
    <w:rsid w:val="00767A0D"/>
    <w:rsid w:val="00767B7D"/>
    <w:rsid w:val="00767EEB"/>
    <w:rsid w:val="00770016"/>
    <w:rsid w:val="007700BA"/>
    <w:rsid w:val="00770366"/>
    <w:rsid w:val="00770525"/>
    <w:rsid w:val="007705E5"/>
    <w:rsid w:val="0077077C"/>
    <w:rsid w:val="00770803"/>
    <w:rsid w:val="00770865"/>
    <w:rsid w:val="00770A26"/>
    <w:rsid w:val="00770C59"/>
    <w:rsid w:val="00770E49"/>
    <w:rsid w:val="00770EF9"/>
    <w:rsid w:val="00770F59"/>
    <w:rsid w:val="00771060"/>
    <w:rsid w:val="0077112A"/>
    <w:rsid w:val="007711C0"/>
    <w:rsid w:val="0077130C"/>
    <w:rsid w:val="00771319"/>
    <w:rsid w:val="007713AB"/>
    <w:rsid w:val="007713E8"/>
    <w:rsid w:val="007713E9"/>
    <w:rsid w:val="007716F2"/>
    <w:rsid w:val="00771704"/>
    <w:rsid w:val="00771770"/>
    <w:rsid w:val="0077177B"/>
    <w:rsid w:val="00771794"/>
    <w:rsid w:val="0077183C"/>
    <w:rsid w:val="00771CC2"/>
    <w:rsid w:val="00771CCF"/>
    <w:rsid w:val="00771DDA"/>
    <w:rsid w:val="00771DE8"/>
    <w:rsid w:val="00771F7D"/>
    <w:rsid w:val="00771FA7"/>
    <w:rsid w:val="00772220"/>
    <w:rsid w:val="00772326"/>
    <w:rsid w:val="00772372"/>
    <w:rsid w:val="00772464"/>
    <w:rsid w:val="007724D0"/>
    <w:rsid w:val="00772649"/>
    <w:rsid w:val="0077269B"/>
    <w:rsid w:val="007728CA"/>
    <w:rsid w:val="00772C3E"/>
    <w:rsid w:val="00772DCA"/>
    <w:rsid w:val="00772E7E"/>
    <w:rsid w:val="007731A1"/>
    <w:rsid w:val="0077336E"/>
    <w:rsid w:val="00773516"/>
    <w:rsid w:val="007736E8"/>
    <w:rsid w:val="0077372E"/>
    <w:rsid w:val="007737A3"/>
    <w:rsid w:val="007738D4"/>
    <w:rsid w:val="00773B1C"/>
    <w:rsid w:val="00773BE7"/>
    <w:rsid w:val="00773F0A"/>
    <w:rsid w:val="00773F6A"/>
    <w:rsid w:val="00774355"/>
    <w:rsid w:val="00774470"/>
    <w:rsid w:val="00774493"/>
    <w:rsid w:val="00774699"/>
    <w:rsid w:val="007749BD"/>
    <w:rsid w:val="00774ACE"/>
    <w:rsid w:val="00774C3C"/>
    <w:rsid w:val="00774C47"/>
    <w:rsid w:val="00774D2A"/>
    <w:rsid w:val="00774EF3"/>
    <w:rsid w:val="0077528F"/>
    <w:rsid w:val="007752F5"/>
    <w:rsid w:val="0077581B"/>
    <w:rsid w:val="00775823"/>
    <w:rsid w:val="0077587E"/>
    <w:rsid w:val="00775CD7"/>
    <w:rsid w:val="00775E74"/>
    <w:rsid w:val="00775F57"/>
    <w:rsid w:val="00775F7E"/>
    <w:rsid w:val="00776095"/>
    <w:rsid w:val="0077624E"/>
    <w:rsid w:val="0077632C"/>
    <w:rsid w:val="007763D1"/>
    <w:rsid w:val="00776565"/>
    <w:rsid w:val="00776584"/>
    <w:rsid w:val="007769CE"/>
    <w:rsid w:val="007769E2"/>
    <w:rsid w:val="007769EF"/>
    <w:rsid w:val="00776BCF"/>
    <w:rsid w:val="00776BED"/>
    <w:rsid w:val="00776C6C"/>
    <w:rsid w:val="00776D4F"/>
    <w:rsid w:val="00776DDC"/>
    <w:rsid w:val="007770F9"/>
    <w:rsid w:val="00777179"/>
    <w:rsid w:val="00777436"/>
    <w:rsid w:val="00777456"/>
    <w:rsid w:val="00777555"/>
    <w:rsid w:val="0077759C"/>
    <w:rsid w:val="0077784E"/>
    <w:rsid w:val="00777945"/>
    <w:rsid w:val="00777ACC"/>
    <w:rsid w:val="00777B60"/>
    <w:rsid w:val="00777D12"/>
    <w:rsid w:val="00777D36"/>
    <w:rsid w:val="00777D40"/>
    <w:rsid w:val="00777F58"/>
    <w:rsid w:val="00777FAC"/>
    <w:rsid w:val="0077D04C"/>
    <w:rsid w:val="007800BB"/>
    <w:rsid w:val="00780293"/>
    <w:rsid w:val="007805D9"/>
    <w:rsid w:val="00780A78"/>
    <w:rsid w:val="00780AC7"/>
    <w:rsid w:val="00780B4D"/>
    <w:rsid w:val="00780B83"/>
    <w:rsid w:val="00780B8D"/>
    <w:rsid w:val="00780B8E"/>
    <w:rsid w:val="00780D32"/>
    <w:rsid w:val="00780D79"/>
    <w:rsid w:val="00780F52"/>
    <w:rsid w:val="00781261"/>
    <w:rsid w:val="0078157E"/>
    <w:rsid w:val="00781649"/>
    <w:rsid w:val="007816F2"/>
    <w:rsid w:val="007817B9"/>
    <w:rsid w:val="007817DC"/>
    <w:rsid w:val="00781814"/>
    <w:rsid w:val="007818A6"/>
    <w:rsid w:val="007818E4"/>
    <w:rsid w:val="00781998"/>
    <w:rsid w:val="00781CC8"/>
    <w:rsid w:val="00781D65"/>
    <w:rsid w:val="0078229B"/>
    <w:rsid w:val="0078230C"/>
    <w:rsid w:val="0078230E"/>
    <w:rsid w:val="007823D6"/>
    <w:rsid w:val="0078254E"/>
    <w:rsid w:val="00782628"/>
    <w:rsid w:val="007826AB"/>
    <w:rsid w:val="0078270D"/>
    <w:rsid w:val="00782943"/>
    <w:rsid w:val="007829B3"/>
    <w:rsid w:val="00782A24"/>
    <w:rsid w:val="00782D5B"/>
    <w:rsid w:val="00782D86"/>
    <w:rsid w:val="00782DAB"/>
    <w:rsid w:val="00782E97"/>
    <w:rsid w:val="00782FC5"/>
    <w:rsid w:val="0078309C"/>
    <w:rsid w:val="0078326E"/>
    <w:rsid w:val="0078346E"/>
    <w:rsid w:val="00783493"/>
    <w:rsid w:val="007836C2"/>
    <w:rsid w:val="007837E9"/>
    <w:rsid w:val="00783817"/>
    <w:rsid w:val="007838E9"/>
    <w:rsid w:val="00783913"/>
    <w:rsid w:val="00783A2E"/>
    <w:rsid w:val="00783CD2"/>
    <w:rsid w:val="00783DEE"/>
    <w:rsid w:val="00783E6C"/>
    <w:rsid w:val="007840E2"/>
    <w:rsid w:val="007843FC"/>
    <w:rsid w:val="007845E1"/>
    <w:rsid w:val="007847BD"/>
    <w:rsid w:val="00784A07"/>
    <w:rsid w:val="00784B2D"/>
    <w:rsid w:val="00784E2E"/>
    <w:rsid w:val="00784F83"/>
    <w:rsid w:val="007850B4"/>
    <w:rsid w:val="0078564E"/>
    <w:rsid w:val="0078565E"/>
    <w:rsid w:val="00785668"/>
    <w:rsid w:val="0078569F"/>
    <w:rsid w:val="00785803"/>
    <w:rsid w:val="00785C86"/>
    <w:rsid w:val="00785DC9"/>
    <w:rsid w:val="00785EB4"/>
    <w:rsid w:val="0078609A"/>
    <w:rsid w:val="007860DF"/>
    <w:rsid w:val="007860FC"/>
    <w:rsid w:val="00786189"/>
    <w:rsid w:val="0078623F"/>
    <w:rsid w:val="0078644D"/>
    <w:rsid w:val="007864B3"/>
    <w:rsid w:val="007865FE"/>
    <w:rsid w:val="0078675F"/>
    <w:rsid w:val="007868A7"/>
    <w:rsid w:val="007868D6"/>
    <w:rsid w:val="00786951"/>
    <w:rsid w:val="00786B27"/>
    <w:rsid w:val="00786B87"/>
    <w:rsid w:val="00786BB9"/>
    <w:rsid w:val="00786D1B"/>
    <w:rsid w:val="00786E68"/>
    <w:rsid w:val="00786EAF"/>
    <w:rsid w:val="00786EBA"/>
    <w:rsid w:val="00786F85"/>
    <w:rsid w:val="007870B7"/>
    <w:rsid w:val="007870C9"/>
    <w:rsid w:val="00787172"/>
    <w:rsid w:val="0078731A"/>
    <w:rsid w:val="0078737D"/>
    <w:rsid w:val="00787461"/>
    <w:rsid w:val="00787487"/>
    <w:rsid w:val="00787522"/>
    <w:rsid w:val="0078770E"/>
    <w:rsid w:val="0078771E"/>
    <w:rsid w:val="00787723"/>
    <w:rsid w:val="007877B0"/>
    <w:rsid w:val="00787995"/>
    <w:rsid w:val="00787A59"/>
    <w:rsid w:val="00787BA5"/>
    <w:rsid w:val="00787D55"/>
    <w:rsid w:val="00787ED3"/>
    <w:rsid w:val="00787F14"/>
    <w:rsid w:val="00787F68"/>
    <w:rsid w:val="0078FF19"/>
    <w:rsid w:val="007902AB"/>
    <w:rsid w:val="007902CF"/>
    <w:rsid w:val="007904C0"/>
    <w:rsid w:val="007906F1"/>
    <w:rsid w:val="007907A6"/>
    <w:rsid w:val="00790811"/>
    <w:rsid w:val="00790CB3"/>
    <w:rsid w:val="00790CC9"/>
    <w:rsid w:val="00790CE9"/>
    <w:rsid w:val="00790E50"/>
    <w:rsid w:val="00790EDA"/>
    <w:rsid w:val="00790F9C"/>
    <w:rsid w:val="007911EB"/>
    <w:rsid w:val="007912EE"/>
    <w:rsid w:val="007912FF"/>
    <w:rsid w:val="0079130F"/>
    <w:rsid w:val="00791332"/>
    <w:rsid w:val="00791349"/>
    <w:rsid w:val="00791376"/>
    <w:rsid w:val="0079160D"/>
    <w:rsid w:val="00791632"/>
    <w:rsid w:val="007917FD"/>
    <w:rsid w:val="00791BF4"/>
    <w:rsid w:val="00791BFC"/>
    <w:rsid w:val="00791D77"/>
    <w:rsid w:val="00791D82"/>
    <w:rsid w:val="00791D85"/>
    <w:rsid w:val="00791DAF"/>
    <w:rsid w:val="00791E41"/>
    <w:rsid w:val="00791EA7"/>
    <w:rsid w:val="00792052"/>
    <w:rsid w:val="007922EB"/>
    <w:rsid w:val="00792356"/>
    <w:rsid w:val="007924CA"/>
    <w:rsid w:val="0079284B"/>
    <w:rsid w:val="00792881"/>
    <w:rsid w:val="0079291D"/>
    <w:rsid w:val="00792AD1"/>
    <w:rsid w:val="00792BAB"/>
    <w:rsid w:val="00792C5A"/>
    <w:rsid w:val="00792DBC"/>
    <w:rsid w:val="00792EC9"/>
    <w:rsid w:val="00792EE6"/>
    <w:rsid w:val="00793041"/>
    <w:rsid w:val="00793052"/>
    <w:rsid w:val="0079344B"/>
    <w:rsid w:val="00793504"/>
    <w:rsid w:val="007935E1"/>
    <w:rsid w:val="007937CD"/>
    <w:rsid w:val="007937FC"/>
    <w:rsid w:val="00793895"/>
    <w:rsid w:val="007939DF"/>
    <w:rsid w:val="00793C42"/>
    <w:rsid w:val="00793CBE"/>
    <w:rsid w:val="00794137"/>
    <w:rsid w:val="007943FA"/>
    <w:rsid w:val="007946DA"/>
    <w:rsid w:val="0079493A"/>
    <w:rsid w:val="00794A25"/>
    <w:rsid w:val="00794BC3"/>
    <w:rsid w:val="00794CBF"/>
    <w:rsid w:val="00794D48"/>
    <w:rsid w:val="00794DC1"/>
    <w:rsid w:val="0079506C"/>
    <w:rsid w:val="00795229"/>
    <w:rsid w:val="00795365"/>
    <w:rsid w:val="00795418"/>
    <w:rsid w:val="007954D0"/>
    <w:rsid w:val="00795514"/>
    <w:rsid w:val="0079553F"/>
    <w:rsid w:val="007955C1"/>
    <w:rsid w:val="007955DB"/>
    <w:rsid w:val="007955E2"/>
    <w:rsid w:val="0079567E"/>
    <w:rsid w:val="0079570E"/>
    <w:rsid w:val="00795761"/>
    <w:rsid w:val="00795817"/>
    <w:rsid w:val="007958AF"/>
    <w:rsid w:val="0079598B"/>
    <w:rsid w:val="00795F1D"/>
    <w:rsid w:val="00795FD9"/>
    <w:rsid w:val="007960B6"/>
    <w:rsid w:val="007961D5"/>
    <w:rsid w:val="00796282"/>
    <w:rsid w:val="007963BE"/>
    <w:rsid w:val="00796656"/>
    <w:rsid w:val="00796708"/>
    <w:rsid w:val="007967E4"/>
    <w:rsid w:val="007967E6"/>
    <w:rsid w:val="00796941"/>
    <w:rsid w:val="007969FD"/>
    <w:rsid w:val="00796A6F"/>
    <w:rsid w:val="00796A89"/>
    <w:rsid w:val="00796B65"/>
    <w:rsid w:val="00796B85"/>
    <w:rsid w:val="00796C3C"/>
    <w:rsid w:val="00796C5D"/>
    <w:rsid w:val="00796D85"/>
    <w:rsid w:val="007973FD"/>
    <w:rsid w:val="00797468"/>
    <w:rsid w:val="007974D9"/>
    <w:rsid w:val="007975E8"/>
    <w:rsid w:val="00797611"/>
    <w:rsid w:val="00797679"/>
    <w:rsid w:val="007977FC"/>
    <w:rsid w:val="007978B4"/>
    <w:rsid w:val="00797A04"/>
    <w:rsid w:val="00797B06"/>
    <w:rsid w:val="00797B87"/>
    <w:rsid w:val="00797B9C"/>
    <w:rsid w:val="00797D48"/>
    <w:rsid w:val="007A0128"/>
    <w:rsid w:val="007A0282"/>
    <w:rsid w:val="007A0386"/>
    <w:rsid w:val="007A039C"/>
    <w:rsid w:val="007A0483"/>
    <w:rsid w:val="007A0831"/>
    <w:rsid w:val="007A08D7"/>
    <w:rsid w:val="007A08E0"/>
    <w:rsid w:val="007A0AD6"/>
    <w:rsid w:val="007A0C71"/>
    <w:rsid w:val="007A0DD3"/>
    <w:rsid w:val="007A0E2A"/>
    <w:rsid w:val="007A1065"/>
    <w:rsid w:val="007A1136"/>
    <w:rsid w:val="007A117E"/>
    <w:rsid w:val="007A138B"/>
    <w:rsid w:val="007A1398"/>
    <w:rsid w:val="007A1466"/>
    <w:rsid w:val="007A1610"/>
    <w:rsid w:val="007A174B"/>
    <w:rsid w:val="007A1AA6"/>
    <w:rsid w:val="007A1D86"/>
    <w:rsid w:val="007A1D9B"/>
    <w:rsid w:val="007A1EF6"/>
    <w:rsid w:val="007A1F8A"/>
    <w:rsid w:val="007A2295"/>
    <w:rsid w:val="007A2324"/>
    <w:rsid w:val="007A232B"/>
    <w:rsid w:val="007A23B4"/>
    <w:rsid w:val="007A2401"/>
    <w:rsid w:val="007A26DA"/>
    <w:rsid w:val="007A2811"/>
    <w:rsid w:val="007A290C"/>
    <w:rsid w:val="007A29CE"/>
    <w:rsid w:val="007A2A97"/>
    <w:rsid w:val="007A2AB4"/>
    <w:rsid w:val="007A2B47"/>
    <w:rsid w:val="007A2B8E"/>
    <w:rsid w:val="007A2B8F"/>
    <w:rsid w:val="007A2BAB"/>
    <w:rsid w:val="007A2C0B"/>
    <w:rsid w:val="007A2CAD"/>
    <w:rsid w:val="007A2CDC"/>
    <w:rsid w:val="007A2D60"/>
    <w:rsid w:val="007A2F40"/>
    <w:rsid w:val="007A30AD"/>
    <w:rsid w:val="007A30DE"/>
    <w:rsid w:val="007A31C5"/>
    <w:rsid w:val="007A3307"/>
    <w:rsid w:val="007A33B7"/>
    <w:rsid w:val="007A34A2"/>
    <w:rsid w:val="007A3562"/>
    <w:rsid w:val="007A371B"/>
    <w:rsid w:val="007A3832"/>
    <w:rsid w:val="007A3A0F"/>
    <w:rsid w:val="007A3D41"/>
    <w:rsid w:val="007A3E60"/>
    <w:rsid w:val="007A3E6E"/>
    <w:rsid w:val="007A407D"/>
    <w:rsid w:val="007A4109"/>
    <w:rsid w:val="007A414F"/>
    <w:rsid w:val="007A43BE"/>
    <w:rsid w:val="007A44C1"/>
    <w:rsid w:val="007A4623"/>
    <w:rsid w:val="007A464F"/>
    <w:rsid w:val="007A4693"/>
    <w:rsid w:val="007A46B8"/>
    <w:rsid w:val="007A46C6"/>
    <w:rsid w:val="007A4761"/>
    <w:rsid w:val="007A47A8"/>
    <w:rsid w:val="007A48A4"/>
    <w:rsid w:val="007A4AE6"/>
    <w:rsid w:val="007A4B39"/>
    <w:rsid w:val="007A4C06"/>
    <w:rsid w:val="007A4D80"/>
    <w:rsid w:val="007A4EEA"/>
    <w:rsid w:val="007A5028"/>
    <w:rsid w:val="007A50FA"/>
    <w:rsid w:val="007A51B7"/>
    <w:rsid w:val="007A53FA"/>
    <w:rsid w:val="007A54BA"/>
    <w:rsid w:val="007A55B6"/>
    <w:rsid w:val="007A5B65"/>
    <w:rsid w:val="007A5C07"/>
    <w:rsid w:val="007A5C27"/>
    <w:rsid w:val="007A5D0E"/>
    <w:rsid w:val="007A5E41"/>
    <w:rsid w:val="007A6070"/>
    <w:rsid w:val="007A6196"/>
    <w:rsid w:val="007A61A1"/>
    <w:rsid w:val="007A6277"/>
    <w:rsid w:val="007A628A"/>
    <w:rsid w:val="007A62B5"/>
    <w:rsid w:val="007A63D5"/>
    <w:rsid w:val="007A6424"/>
    <w:rsid w:val="007A6444"/>
    <w:rsid w:val="007A67AB"/>
    <w:rsid w:val="007A6867"/>
    <w:rsid w:val="007A689A"/>
    <w:rsid w:val="007A68EA"/>
    <w:rsid w:val="007A68EE"/>
    <w:rsid w:val="007A6B7D"/>
    <w:rsid w:val="007A70A6"/>
    <w:rsid w:val="007A70B4"/>
    <w:rsid w:val="007A73C6"/>
    <w:rsid w:val="007A7437"/>
    <w:rsid w:val="007A75B4"/>
    <w:rsid w:val="007A75C1"/>
    <w:rsid w:val="007A7629"/>
    <w:rsid w:val="007A764F"/>
    <w:rsid w:val="007A771E"/>
    <w:rsid w:val="007A7981"/>
    <w:rsid w:val="007A7BBE"/>
    <w:rsid w:val="007A7E18"/>
    <w:rsid w:val="007A7FD3"/>
    <w:rsid w:val="007AE587"/>
    <w:rsid w:val="007B0396"/>
    <w:rsid w:val="007B04DB"/>
    <w:rsid w:val="007B0535"/>
    <w:rsid w:val="007B0705"/>
    <w:rsid w:val="007B082A"/>
    <w:rsid w:val="007B08D7"/>
    <w:rsid w:val="007B09B5"/>
    <w:rsid w:val="007B0AB6"/>
    <w:rsid w:val="007B0B6E"/>
    <w:rsid w:val="007B0B86"/>
    <w:rsid w:val="007B0CEA"/>
    <w:rsid w:val="007B0E7F"/>
    <w:rsid w:val="007B1027"/>
    <w:rsid w:val="007B10BB"/>
    <w:rsid w:val="007B1100"/>
    <w:rsid w:val="007B136D"/>
    <w:rsid w:val="007B13A6"/>
    <w:rsid w:val="007B1428"/>
    <w:rsid w:val="007B1477"/>
    <w:rsid w:val="007B15EB"/>
    <w:rsid w:val="007B1691"/>
    <w:rsid w:val="007B174F"/>
    <w:rsid w:val="007B1863"/>
    <w:rsid w:val="007B187F"/>
    <w:rsid w:val="007B18A1"/>
    <w:rsid w:val="007B1913"/>
    <w:rsid w:val="007B1BB4"/>
    <w:rsid w:val="007B1CFE"/>
    <w:rsid w:val="007B1DE9"/>
    <w:rsid w:val="007B1DF9"/>
    <w:rsid w:val="007B1E3E"/>
    <w:rsid w:val="007B1E4C"/>
    <w:rsid w:val="007B1F88"/>
    <w:rsid w:val="007B2055"/>
    <w:rsid w:val="007B208F"/>
    <w:rsid w:val="007B2150"/>
    <w:rsid w:val="007B2190"/>
    <w:rsid w:val="007B220B"/>
    <w:rsid w:val="007B2291"/>
    <w:rsid w:val="007B22E0"/>
    <w:rsid w:val="007B267B"/>
    <w:rsid w:val="007B2732"/>
    <w:rsid w:val="007B2866"/>
    <w:rsid w:val="007B2889"/>
    <w:rsid w:val="007B28CA"/>
    <w:rsid w:val="007B2944"/>
    <w:rsid w:val="007B2A7A"/>
    <w:rsid w:val="007B2AD2"/>
    <w:rsid w:val="007B2C49"/>
    <w:rsid w:val="007B2D0C"/>
    <w:rsid w:val="007B2D9F"/>
    <w:rsid w:val="007B2ECF"/>
    <w:rsid w:val="007B307E"/>
    <w:rsid w:val="007B3209"/>
    <w:rsid w:val="007B3213"/>
    <w:rsid w:val="007B3451"/>
    <w:rsid w:val="007B358D"/>
    <w:rsid w:val="007B37CB"/>
    <w:rsid w:val="007B38B6"/>
    <w:rsid w:val="007B3AF1"/>
    <w:rsid w:val="007B3C21"/>
    <w:rsid w:val="007B3CB9"/>
    <w:rsid w:val="007B3D39"/>
    <w:rsid w:val="007B3D9B"/>
    <w:rsid w:val="007B3DD8"/>
    <w:rsid w:val="007B3E24"/>
    <w:rsid w:val="007B419C"/>
    <w:rsid w:val="007B4211"/>
    <w:rsid w:val="007B442E"/>
    <w:rsid w:val="007B4435"/>
    <w:rsid w:val="007B45D5"/>
    <w:rsid w:val="007B45EB"/>
    <w:rsid w:val="007B4687"/>
    <w:rsid w:val="007B4786"/>
    <w:rsid w:val="007B48B9"/>
    <w:rsid w:val="007B49F7"/>
    <w:rsid w:val="007B4AFE"/>
    <w:rsid w:val="007B4B8E"/>
    <w:rsid w:val="007B4BB5"/>
    <w:rsid w:val="007B4BEA"/>
    <w:rsid w:val="007B4F67"/>
    <w:rsid w:val="007B50BC"/>
    <w:rsid w:val="007B5274"/>
    <w:rsid w:val="007B52B3"/>
    <w:rsid w:val="007B5321"/>
    <w:rsid w:val="007B5329"/>
    <w:rsid w:val="007B534A"/>
    <w:rsid w:val="007B5401"/>
    <w:rsid w:val="007B5445"/>
    <w:rsid w:val="007B546E"/>
    <w:rsid w:val="007B549E"/>
    <w:rsid w:val="007B56C2"/>
    <w:rsid w:val="007B56D8"/>
    <w:rsid w:val="007B5762"/>
    <w:rsid w:val="007B58BF"/>
    <w:rsid w:val="007B5A83"/>
    <w:rsid w:val="007B5B0E"/>
    <w:rsid w:val="007B5CEA"/>
    <w:rsid w:val="007B5D8E"/>
    <w:rsid w:val="007B5ECC"/>
    <w:rsid w:val="007B5FB4"/>
    <w:rsid w:val="007B6453"/>
    <w:rsid w:val="007B64C8"/>
    <w:rsid w:val="007B64CB"/>
    <w:rsid w:val="007B64E3"/>
    <w:rsid w:val="007B6605"/>
    <w:rsid w:val="007B6772"/>
    <w:rsid w:val="007B68B3"/>
    <w:rsid w:val="007B690D"/>
    <w:rsid w:val="007B6B2B"/>
    <w:rsid w:val="007B6B38"/>
    <w:rsid w:val="007B6CE5"/>
    <w:rsid w:val="007B6F39"/>
    <w:rsid w:val="007B721E"/>
    <w:rsid w:val="007B749B"/>
    <w:rsid w:val="007B763C"/>
    <w:rsid w:val="007B7660"/>
    <w:rsid w:val="007B76E2"/>
    <w:rsid w:val="007B784E"/>
    <w:rsid w:val="007B7949"/>
    <w:rsid w:val="007B7A77"/>
    <w:rsid w:val="007B7CA3"/>
    <w:rsid w:val="007B7D06"/>
    <w:rsid w:val="007B7D30"/>
    <w:rsid w:val="007B7F53"/>
    <w:rsid w:val="007B7FCC"/>
    <w:rsid w:val="007C00C4"/>
    <w:rsid w:val="007C01E8"/>
    <w:rsid w:val="007C03EC"/>
    <w:rsid w:val="007C0633"/>
    <w:rsid w:val="007C0879"/>
    <w:rsid w:val="007C08EE"/>
    <w:rsid w:val="007C0AF5"/>
    <w:rsid w:val="007C0B9C"/>
    <w:rsid w:val="007C0C9D"/>
    <w:rsid w:val="007C0CD1"/>
    <w:rsid w:val="007C0FA9"/>
    <w:rsid w:val="007C1012"/>
    <w:rsid w:val="007C102D"/>
    <w:rsid w:val="007C11D1"/>
    <w:rsid w:val="007C12A4"/>
    <w:rsid w:val="007C17A2"/>
    <w:rsid w:val="007C1A7D"/>
    <w:rsid w:val="007C1AFE"/>
    <w:rsid w:val="007C1C21"/>
    <w:rsid w:val="007C22C2"/>
    <w:rsid w:val="007C23EB"/>
    <w:rsid w:val="007C2413"/>
    <w:rsid w:val="007C242A"/>
    <w:rsid w:val="007C2465"/>
    <w:rsid w:val="007C2484"/>
    <w:rsid w:val="007C2533"/>
    <w:rsid w:val="007C2AFF"/>
    <w:rsid w:val="007C2B11"/>
    <w:rsid w:val="007C2B33"/>
    <w:rsid w:val="007C2D45"/>
    <w:rsid w:val="007C2E11"/>
    <w:rsid w:val="007C30F3"/>
    <w:rsid w:val="007C3152"/>
    <w:rsid w:val="007C333B"/>
    <w:rsid w:val="007C3577"/>
    <w:rsid w:val="007C36E8"/>
    <w:rsid w:val="007C3914"/>
    <w:rsid w:val="007C3AF2"/>
    <w:rsid w:val="007C3B83"/>
    <w:rsid w:val="007C3C6F"/>
    <w:rsid w:val="007C3CEA"/>
    <w:rsid w:val="007C3D92"/>
    <w:rsid w:val="007C3D9A"/>
    <w:rsid w:val="007C3E98"/>
    <w:rsid w:val="007C40CC"/>
    <w:rsid w:val="007C41E1"/>
    <w:rsid w:val="007C426F"/>
    <w:rsid w:val="007C4415"/>
    <w:rsid w:val="007C45E8"/>
    <w:rsid w:val="007C4782"/>
    <w:rsid w:val="007C4D61"/>
    <w:rsid w:val="007C4DB0"/>
    <w:rsid w:val="007C5025"/>
    <w:rsid w:val="007C5158"/>
    <w:rsid w:val="007C5476"/>
    <w:rsid w:val="007C5479"/>
    <w:rsid w:val="007C582E"/>
    <w:rsid w:val="007C5994"/>
    <w:rsid w:val="007C5A8F"/>
    <w:rsid w:val="007C5B09"/>
    <w:rsid w:val="007C5B38"/>
    <w:rsid w:val="007C5B96"/>
    <w:rsid w:val="007C5C2B"/>
    <w:rsid w:val="007C5D88"/>
    <w:rsid w:val="007C5D9A"/>
    <w:rsid w:val="007C5E1E"/>
    <w:rsid w:val="007C6326"/>
    <w:rsid w:val="007C6483"/>
    <w:rsid w:val="007C64F6"/>
    <w:rsid w:val="007C65A1"/>
    <w:rsid w:val="007C677A"/>
    <w:rsid w:val="007C695B"/>
    <w:rsid w:val="007C6A48"/>
    <w:rsid w:val="007C6AEF"/>
    <w:rsid w:val="007C6EDF"/>
    <w:rsid w:val="007C6EFB"/>
    <w:rsid w:val="007C6F95"/>
    <w:rsid w:val="007C738E"/>
    <w:rsid w:val="007C7390"/>
    <w:rsid w:val="007C73EC"/>
    <w:rsid w:val="007C7518"/>
    <w:rsid w:val="007C7559"/>
    <w:rsid w:val="007C76E8"/>
    <w:rsid w:val="007C7A97"/>
    <w:rsid w:val="007C7AA6"/>
    <w:rsid w:val="007C7D1A"/>
    <w:rsid w:val="007C7D86"/>
    <w:rsid w:val="007C7E4C"/>
    <w:rsid w:val="007C7EB2"/>
    <w:rsid w:val="007C7FF6"/>
    <w:rsid w:val="007D01C5"/>
    <w:rsid w:val="007D01E6"/>
    <w:rsid w:val="007D0277"/>
    <w:rsid w:val="007D035E"/>
    <w:rsid w:val="007D0364"/>
    <w:rsid w:val="007D0396"/>
    <w:rsid w:val="007D040E"/>
    <w:rsid w:val="007D0644"/>
    <w:rsid w:val="007D06A6"/>
    <w:rsid w:val="007D079D"/>
    <w:rsid w:val="007D094E"/>
    <w:rsid w:val="007D0961"/>
    <w:rsid w:val="007D097B"/>
    <w:rsid w:val="007D09EB"/>
    <w:rsid w:val="007D09F7"/>
    <w:rsid w:val="007D0BC2"/>
    <w:rsid w:val="007D0CC8"/>
    <w:rsid w:val="007D0E5B"/>
    <w:rsid w:val="007D0E71"/>
    <w:rsid w:val="007D0F2F"/>
    <w:rsid w:val="007D0F6D"/>
    <w:rsid w:val="007D1144"/>
    <w:rsid w:val="007D11A6"/>
    <w:rsid w:val="007D165A"/>
    <w:rsid w:val="007D1801"/>
    <w:rsid w:val="007D184D"/>
    <w:rsid w:val="007D1865"/>
    <w:rsid w:val="007D196E"/>
    <w:rsid w:val="007D1A22"/>
    <w:rsid w:val="007D1A8F"/>
    <w:rsid w:val="007D1C6E"/>
    <w:rsid w:val="007D1CAF"/>
    <w:rsid w:val="007D1D39"/>
    <w:rsid w:val="007D1D40"/>
    <w:rsid w:val="007D1D80"/>
    <w:rsid w:val="007D1E63"/>
    <w:rsid w:val="007D1FE0"/>
    <w:rsid w:val="007D20BB"/>
    <w:rsid w:val="007D21A3"/>
    <w:rsid w:val="007D22AD"/>
    <w:rsid w:val="007D22C6"/>
    <w:rsid w:val="007D2578"/>
    <w:rsid w:val="007D258F"/>
    <w:rsid w:val="007D261E"/>
    <w:rsid w:val="007D264C"/>
    <w:rsid w:val="007D2695"/>
    <w:rsid w:val="007D26A0"/>
    <w:rsid w:val="007D2802"/>
    <w:rsid w:val="007D2C01"/>
    <w:rsid w:val="007D2C2D"/>
    <w:rsid w:val="007D2F22"/>
    <w:rsid w:val="007D2F61"/>
    <w:rsid w:val="007D3004"/>
    <w:rsid w:val="007D31C2"/>
    <w:rsid w:val="007D35E2"/>
    <w:rsid w:val="007D362C"/>
    <w:rsid w:val="007D3766"/>
    <w:rsid w:val="007D3919"/>
    <w:rsid w:val="007D3C6C"/>
    <w:rsid w:val="007D3D0E"/>
    <w:rsid w:val="007D3D33"/>
    <w:rsid w:val="007D3FCB"/>
    <w:rsid w:val="007D3FE3"/>
    <w:rsid w:val="007D40DC"/>
    <w:rsid w:val="007D41C2"/>
    <w:rsid w:val="007D4328"/>
    <w:rsid w:val="007D452B"/>
    <w:rsid w:val="007D4589"/>
    <w:rsid w:val="007D45A9"/>
    <w:rsid w:val="007D4699"/>
    <w:rsid w:val="007D46C9"/>
    <w:rsid w:val="007D4833"/>
    <w:rsid w:val="007D4BEC"/>
    <w:rsid w:val="007D4BFD"/>
    <w:rsid w:val="007D4DA5"/>
    <w:rsid w:val="007D4F02"/>
    <w:rsid w:val="007D4F80"/>
    <w:rsid w:val="007D50D2"/>
    <w:rsid w:val="007D5136"/>
    <w:rsid w:val="007D513D"/>
    <w:rsid w:val="007D5202"/>
    <w:rsid w:val="007D5453"/>
    <w:rsid w:val="007D5594"/>
    <w:rsid w:val="007D5641"/>
    <w:rsid w:val="007D56F6"/>
    <w:rsid w:val="007D5730"/>
    <w:rsid w:val="007D58E1"/>
    <w:rsid w:val="007D58F8"/>
    <w:rsid w:val="007D5A34"/>
    <w:rsid w:val="007D5B50"/>
    <w:rsid w:val="007D5C07"/>
    <w:rsid w:val="007D5C25"/>
    <w:rsid w:val="007D5D57"/>
    <w:rsid w:val="007D5DAE"/>
    <w:rsid w:val="007D5DF4"/>
    <w:rsid w:val="007D5F9C"/>
    <w:rsid w:val="007D6369"/>
    <w:rsid w:val="007D6397"/>
    <w:rsid w:val="007D674C"/>
    <w:rsid w:val="007D6786"/>
    <w:rsid w:val="007D69A1"/>
    <w:rsid w:val="007D6A1F"/>
    <w:rsid w:val="007D6AFF"/>
    <w:rsid w:val="007D6B7B"/>
    <w:rsid w:val="007D6CF1"/>
    <w:rsid w:val="007D6D3C"/>
    <w:rsid w:val="007D6ED7"/>
    <w:rsid w:val="007D6FDE"/>
    <w:rsid w:val="007D6FF0"/>
    <w:rsid w:val="007D7016"/>
    <w:rsid w:val="007D7131"/>
    <w:rsid w:val="007D7290"/>
    <w:rsid w:val="007D7419"/>
    <w:rsid w:val="007D7718"/>
    <w:rsid w:val="007D77B3"/>
    <w:rsid w:val="007D7A04"/>
    <w:rsid w:val="007D7BEB"/>
    <w:rsid w:val="007D7BEC"/>
    <w:rsid w:val="007D7BF1"/>
    <w:rsid w:val="007D7CE3"/>
    <w:rsid w:val="007D7CF7"/>
    <w:rsid w:val="007D7E0E"/>
    <w:rsid w:val="007D7E75"/>
    <w:rsid w:val="007D7F23"/>
    <w:rsid w:val="007E00FA"/>
    <w:rsid w:val="007E0498"/>
    <w:rsid w:val="007E051A"/>
    <w:rsid w:val="007E0798"/>
    <w:rsid w:val="007E079A"/>
    <w:rsid w:val="007E07D7"/>
    <w:rsid w:val="007E080E"/>
    <w:rsid w:val="007E0879"/>
    <w:rsid w:val="007E0887"/>
    <w:rsid w:val="007E0DFC"/>
    <w:rsid w:val="007E0E68"/>
    <w:rsid w:val="007E0E9F"/>
    <w:rsid w:val="007E10E1"/>
    <w:rsid w:val="007E10F1"/>
    <w:rsid w:val="007E1368"/>
    <w:rsid w:val="007E146D"/>
    <w:rsid w:val="007E15AC"/>
    <w:rsid w:val="007E15E7"/>
    <w:rsid w:val="007E175C"/>
    <w:rsid w:val="007E17C9"/>
    <w:rsid w:val="007E18DA"/>
    <w:rsid w:val="007E1A5F"/>
    <w:rsid w:val="007E1B72"/>
    <w:rsid w:val="007E1C2B"/>
    <w:rsid w:val="007E1DBF"/>
    <w:rsid w:val="007E1F2D"/>
    <w:rsid w:val="007E20CE"/>
    <w:rsid w:val="007E21D1"/>
    <w:rsid w:val="007E2229"/>
    <w:rsid w:val="007E2422"/>
    <w:rsid w:val="007E24E2"/>
    <w:rsid w:val="007E24E4"/>
    <w:rsid w:val="007E2658"/>
    <w:rsid w:val="007E2720"/>
    <w:rsid w:val="007E29D2"/>
    <w:rsid w:val="007E29EA"/>
    <w:rsid w:val="007E2BF1"/>
    <w:rsid w:val="007E2D76"/>
    <w:rsid w:val="007E324A"/>
    <w:rsid w:val="007E3366"/>
    <w:rsid w:val="007E3376"/>
    <w:rsid w:val="007E348E"/>
    <w:rsid w:val="007E36EC"/>
    <w:rsid w:val="007E375D"/>
    <w:rsid w:val="007E376C"/>
    <w:rsid w:val="007E38CB"/>
    <w:rsid w:val="007E38F6"/>
    <w:rsid w:val="007E39CB"/>
    <w:rsid w:val="007E3AE2"/>
    <w:rsid w:val="007E3B19"/>
    <w:rsid w:val="007E3B5A"/>
    <w:rsid w:val="007E3C96"/>
    <w:rsid w:val="007E3DDD"/>
    <w:rsid w:val="007E3E02"/>
    <w:rsid w:val="007E3EE3"/>
    <w:rsid w:val="007E3F2F"/>
    <w:rsid w:val="007E3FAA"/>
    <w:rsid w:val="007E4044"/>
    <w:rsid w:val="007E404B"/>
    <w:rsid w:val="007E4112"/>
    <w:rsid w:val="007E4237"/>
    <w:rsid w:val="007E469D"/>
    <w:rsid w:val="007E4730"/>
    <w:rsid w:val="007E4964"/>
    <w:rsid w:val="007E4AC6"/>
    <w:rsid w:val="007E4BFB"/>
    <w:rsid w:val="007E4C1E"/>
    <w:rsid w:val="007E4CF0"/>
    <w:rsid w:val="007E4DBD"/>
    <w:rsid w:val="007E4DC1"/>
    <w:rsid w:val="007E4E79"/>
    <w:rsid w:val="007E4F1C"/>
    <w:rsid w:val="007E51AB"/>
    <w:rsid w:val="007E521B"/>
    <w:rsid w:val="007E5229"/>
    <w:rsid w:val="007E54FD"/>
    <w:rsid w:val="007E5600"/>
    <w:rsid w:val="007E5649"/>
    <w:rsid w:val="007E57DE"/>
    <w:rsid w:val="007E5902"/>
    <w:rsid w:val="007E5A61"/>
    <w:rsid w:val="007E5B41"/>
    <w:rsid w:val="007E5BBF"/>
    <w:rsid w:val="007E5C04"/>
    <w:rsid w:val="007E5C67"/>
    <w:rsid w:val="007E5FDB"/>
    <w:rsid w:val="007E61D6"/>
    <w:rsid w:val="007E61F7"/>
    <w:rsid w:val="007E62F2"/>
    <w:rsid w:val="007E6492"/>
    <w:rsid w:val="007E65E4"/>
    <w:rsid w:val="007E662E"/>
    <w:rsid w:val="007E6719"/>
    <w:rsid w:val="007E68ED"/>
    <w:rsid w:val="007E69ED"/>
    <w:rsid w:val="007E6D83"/>
    <w:rsid w:val="007E6E01"/>
    <w:rsid w:val="007E7141"/>
    <w:rsid w:val="007E7263"/>
    <w:rsid w:val="007E7397"/>
    <w:rsid w:val="007E7459"/>
    <w:rsid w:val="007E7506"/>
    <w:rsid w:val="007E75F0"/>
    <w:rsid w:val="007E7670"/>
    <w:rsid w:val="007E792E"/>
    <w:rsid w:val="007E7B2D"/>
    <w:rsid w:val="007E7B6D"/>
    <w:rsid w:val="007E7D09"/>
    <w:rsid w:val="007EA25A"/>
    <w:rsid w:val="007F0221"/>
    <w:rsid w:val="007F034B"/>
    <w:rsid w:val="007F03BF"/>
    <w:rsid w:val="007F03FF"/>
    <w:rsid w:val="007F06F1"/>
    <w:rsid w:val="007F075A"/>
    <w:rsid w:val="007F07B9"/>
    <w:rsid w:val="007F0928"/>
    <w:rsid w:val="007F093C"/>
    <w:rsid w:val="007F0E40"/>
    <w:rsid w:val="007F0F38"/>
    <w:rsid w:val="007F1032"/>
    <w:rsid w:val="007F1058"/>
    <w:rsid w:val="007F12C4"/>
    <w:rsid w:val="007F14CF"/>
    <w:rsid w:val="007F14F9"/>
    <w:rsid w:val="007F15CE"/>
    <w:rsid w:val="007F1783"/>
    <w:rsid w:val="007F17F6"/>
    <w:rsid w:val="007F193A"/>
    <w:rsid w:val="007F1D26"/>
    <w:rsid w:val="007F1E88"/>
    <w:rsid w:val="007F218D"/>
    <w:rsid w:val="007F2254"/>
    <w:rsid w:val="007F22CE"/>
    <w:rsid w:val="007F26B5"/>
    <w:rsid w:val="007F2730"/>
    <w:rsid w:val="007F2A20"/>
    <w:rsid w:val="007F2C01"/>
    <w:rsid w:val="007F2C44"/>
    <w:rsid w:val="007F2CD7"/>
    <w:rsid w:val="007F2EB2"/>
    <w:rsid w:val="007F2EDD"/>
    <w:rsid w:val="007F2FDA"/>
    <w:rsid w:val="007F3192"/>
    <w:rsid w:val="007F337B"/>
    <w:rsid w:val="007F342D"/>
    <w:rsid w:val="007F3568"/>
    <w:rsid w:val="007F3775"/>
    <w:rsid w:val="007F383A"/>
    <w:rsid w:val="007F38DF"/>
    <w:rsid w:val="007F3960"/>
    <w:rsid w:val="007F3B4F"/>
    <w:rsid w:val="007F3D86"/>
    <w:rsid w:val="007F3DDC"/>
    <w:rsid w:val="007F3F44"/>
    <w:rsid w:val="007F4077"/>
    <w:rsid w:val="007F40AB"/>
    <w:rsid w:val="007F40CD"/>
    <w:rsid w:val="007F419E"/>
    <w:rsid w:val="007F422D"/>
    <w:rsid w:val="007F4329"/>
    <w:rsid w:val="007F45D7"/>
    <w:rsid w:val="007F4662"/>
    <w:rsid w:val="007F490F"/>
    <w:rsid w:val="007F499B"/>
    <w:rsid w:val="007F4BB1"/>
    <w:rsid w:val="007F4C75"/>
    <w:rsid w:val="007F4DBA"/>
    <w:rsid w:val="007F5075"/>
    <w:rsid w:val="007F5105"/>
    <w:rsid w:val="007F519C"/>
    <w:rsid w:val="007F5208"/>
    <w:rsid w:val="007F5337"/>
    <w:rsid w:val="007F534D"/>
    <w:rsid w:val="007F5467"/>
    <w:rsid w:val="007F54A2"/>
    <w:rsid w:val="007F54FE"/>
    <w:rsid w:val="007F5535"/>
    <w:rsid w:val="007F5637"/>
    <w:rsid w:val="007F5818"/>
    <w:rsid w:val="007F5889"/>
    <w:rsid w:val="007F58DF"/>
    <w:rsid w:val="007F5A6E"/>
    <w:rsid w:val="007F5B39"/>
    <w:rsid w:val="007F5CCB"/>
    <w:rsid w:val="007F5D32"/>
    <w:rsid w:val="007F61D8"/>
    <w:rsid w:val="007F6282"/>
    <w:rsid w:val="007F62FF"/>
    <w:rsid w:val="007F638D"/>
    <w:rsid w:val="007F640D"/>
    <w:rsid w:val="007F6699"/>
    <w:rsid w:val="007F67C9"/>
    <w:rsid w:val="007F68E4"/>
    <w:rsid w:val="007F691B"/>
    <w:rsid w:val="007F6AB4"/>
    <w:rsid w:val="007F6BA9"/>
    <w:rsid w:val="007F6DE5"/>
    <w:rsid w:val="007F7168"/>
    <w:rsid w:val="007F72DA"/>
    <w:rsid w:val="007F72DC"/>
    <w:rsid w:val="007F73C1"/>
    <w:rsid w:val="007F7798"/>
    <w:rsid w:val="007F795F"/>
    <w:rsid w:val="007F7969"/>
    <w:rsid w:val="007F7972"/>
    <w:rsid w:val="007F7B13"/>
    <w:rsid w:val="007F7C08"/>
    <w:rsid w:val="007F7DDA"/>
    <w:rsid w:val="007F7F59"/>
    <w:rsid w:val="00800321"/>
    <w:rsid w:val="00800443"/>
    <w:rsid w:val="0080044B"/>
    <w:rsid w:val="008004F0"/>
    <w:rsid w:val="00800501"/>
    <w:rsid w:val="008005A8"/>
    <w:rsid w:val="0080069C"/>
    <w:rsid w:val="008006A6"/>
    <w:rsid w:val="008006FD"/>
    <w:rsid w:val="00800B46"/>
    <w:rsid w:val="00800BC7"/>
    <w:rsid w:val="00800C63"/>
    <w:rsid w:val="00800C8D"/>
    <w:rsid w:val="00800E9A"/>
    <w:rsid w:val="00800FA5"/>
    <w:rsid w:val="0080113A"/>
    <w:rsid w:val="008013D9"/>
    <w:rsid w:val="00801471"/>
    <w:rsid w:val="0080148D"/>
    <w:rsid w:val="00801494"/>
    <w:rsid w:val="008014FB"/>
    <w:rsid w:val="0080156B"/>
    <w:rsid w:val="00801751"/>
    <w:rsid w:val="00801875"/>
    <w:rsid w:val="008019E5"/>
    <w:rsid w:val="00801A3A"/>
    <w:rsid w:val="00801B4C"/>
    <w:rsid w:val="00801B8D"/>
    <w:rsid w:val="00801BEB"/>
    <w:rsid w:val="00801C6E"/>
    <w:rsid w:val="00801D1E"/>
    <w:rsid w:val="00801E56"/>
    <w:rsid w:val="0080206E"/>
    <w:rsid w:val="0080207B"/>
    <w:rsid w:val="008022C6"/>
    <w:rsid w:val="0080243A"/>
    <w:rsid w:val="008025CF"/>
    <w:rsid w:val="00802741"/>
    <w:rsid w:val="008027ED"/>
    <w:rsid w:val="00802859"/>
    <w:rsid w:val="00802E55"/>
    <w:rsid w:val="00802F8A"/>
    <w:rsid w:val="00802FCA"/>
    <w:rsid w:val="0080329D"/>
    <w:rsid w:val="00803349"/>
    <w:rsid w:val="008034FC"/>
    <w:rsid w:val="008037EB"/>
    <w:rsid w:val="008039DD"/>
    <w:rsid w:val="00803AB4"/>
    <w:rsid w:val="00803B8A"/>
    <w:rsid w:val="00803BBA"/>
    <w:rsid w:val="00803BF5"/>
    <w:rsid w:val="00803D01"/>
    <w:rsid w:val="00803E31"/>
    <w:rsid w:val="00803E77"/>
    <w:rsid w:val="00803E9F"/>
    <w:rsid w:val="00803F3C"/>
    <w:rsid w:val="00803FD6"/>
    <w:rsid w:val="00804096"/>
    <w:rsid w:val="008040AE"/>
    <w:rsid w:val="008040EE"/>
    <w:rsid w:val="00804114"/>
    <w:rsid w:val="00804301"/>
    <w:rsid w:val="0080440A"/>
    <w:rsid w:val="00804420"/>
    <w:rsid w:val="0080446D"/>
    <w:rsid w:val="0080451D"/>
    <w:rsid w:val="00804634"/>
    <w:rsid w:val="00804787"/>
    <w:rsid w:val="008047E8"/>
    <w:rsid w:val="00804808"/>
    <w:rsid w:val="00804AAA"/>
    <w:rsid w:val="00804BDD"/>
    <w:rsid w:val="00804DC1"/>
    <w:rsid w:val="00804E56"/>
    <w:rsid w:val="00804E86"/>
    <w:rsid w:val="00804EAA"/>
    <w:rsid w:val="00804EFA"/>
    <w:rsid w:val="00804F75"/>
    <w:rsid w:val="00805052"/>
    <w:rsid w:val="0080510F"/>
    <w:rsid w:val="0080531E"/>
    <w:rsid w:val="00805829"/>
    <w:rsid w:val="008058A5"/>
    <w:rsid w:val="00805B1F"/>
    <w:rsid w:val="00805C3D"/>
    <w:rsid w:val="00805D73"/>
    <w:rsid w:val="00805D77"/>
    <w:rsid w:val="00805DA9"/>
    <w:rsid w:val="00805E92"/>
    <w:rsid w:val="00805EB5"/>
    <w:rsid w:val="00806038"/>
    <w:rsid w:val="008062A5"/>
    <w:rsid w:val="008067B1"/>
    <w:rsid w:val="008067F2"/>
    <w:rsid w:val="00806800"/>
    <w:rsid w:val="008068A1"/>
    <w:rsid w:val="00806AF2"/>
    <w:rsid w:val="00806CDC"/>
    <w:rsid w:val="00806D6B"/>
    <w:rsid w:val="00806D6E"/>
    <w:rsid w:val="00806D82"/>
    <w:rsid w:val="00806F1D"/>
    <w:rsid w:val="008071BF"/>
    <w:rsid w:val="00807377"/>
    <w:rsid w:val="00807541"/>
    <w:rsid w:val="008075F1"/>
    <w:rsid w:val="008077ED"/>
    <w:rsid w:val="00807A4D"/>
    <w:rsid w:val="00807B6F"/>
    <w:rsid w:val="00807BD8"/>
    <w:rsid w:val="00807D1F"/>
    <w:rsid w:val="00807E93"/>
    <w:rsid w:val="00807E97"/>
    <w:rsid w:val="0080A5DF"/>
    <w:rsid w:val="00810012"/>
    <w:rsid w:val="00810102"/>
    <w:rsid w:val="00810172"/>
    <w:rsid w:val="008101F3"/>
    <w:rsid w:val="00810313"/>
    <w:rsid w:val="00810340"/>
    <w:rsid w:val="00810599"/>
    <w:rsid w:val="0081066A"/>
    <w:rsid w:val="00810762"/>
    <w:rsid w:val="008107E0"/>
    <w:rsid w:val="00810858"/>
    <w:rsid w:val="00810909"/>
    <w:rsid w:val="00810EFF"/>
    <w:rsid w:val="00811004"/>
    <w:rsid w:val="0081109E"/>
    <w:rsid w:val="008110F2"/>
    <w:rsid w:val="00811314"/>
    <w:rsid w:val="00811745"/>
    <w:rsid w:val="008118AC"/>
    <w:rsid w:val="00811959"/>
    <w:rsid w:val="008119ED"/>
    <w:rsid w:val="00811A1A"/>
    <w:rsid w:val="00811A39"/>
    <w:rsid w:val="00811BB3"/>
    <w:rsid w:val="00811BE8"/>
    <w:rsid w:val="00811C2F"/>
    <w:rsid w:val="00811D17"/>
    <w:rsid w:val="00811D90"/>
    <w:rsid w:val="00811EE0"/>
    <w:rsid w:val="00811F45"/>
    <w:rsid w:val="008122AC"/>
    <w:rsid w:val="0081241D"/>
    <w:rsid w:val="008125AB"/>
    <w:rsid w:val="0081291B"/>
    <w:rsid w:val="008129AE"/>
    <w:rsid w:val="00812C9B"/>
    <w:rsid w:val="00812DA1"/>
    <w:rsid w:val="00812FC1"/>
    <w:rsid w:val="00813126"/>
    <w:rsid w:val="00813137"/>
    <w:rsid w:val="00813206"/>
    <w:rsid w:val="008133BB"/>
    <w:rsid w:val="00813469"/>
    <w:rsid w:val="0081359F"/>
    <w:rsid w:val="00813622"/>
    <w:rsid w:val="00813878"/>
    <w:rsid w:val="0081387B"/>
    <w:rsid w:val="00813B4C"/>
    <w:rsid w:val="00813B64"/>
    <w:rsid w:val="00813D71"/>
    <w:rsid w:val="00813DCF"/>
    <w:rsid w:val="00813EAA"/>
    <w:rsid w:val="00813FAB"/>
    <w:rsid w:val="008142F4"/>
    <w:rsid w:val="0081459B"/>
    <w:rsid w:val="008146BF"/>
    <w:rsid w:val="00814886"/>
    <w:rsid w:val="0081498C"/>
    <w:rsid w:val="00814AE1"/>
    <w:rsid w:val="00814BB0"/>
    <w:rsid w:val="00814F52"/>
    <w:rsid w:val="00815317"/>
    <w:rsid w:val="0081531D"/>
    <w:rsid w:val="00815447"/>
    <w:rsid w:val="0081556E"/>
    <w:rsid w:val="00815855"/>
    <w:rsid w:val="00815A6E"/>
    <w:rsid w:val="00815AE3"/>
    <w:rsid w:val="00815D31"/>
    <w:rsid w:val="00815DBD"/>
    <w:rsid w:val="00815E0E"/>
    <w:rsid w:val="0081601F"/>
    <w:rsid w:val="00816064"/>
    <w:rsid w:val="008160F4"/>
    <w:rsid w:val="008160F9"/>
    <w:rsid w:val="008161ED"/>
    <w:rsid w:val="00816605"/>
    <w:rsid w:val="00816744"/>
    <w:rsid w:val="00816904"/>
    <w:rsid w:val="0081698C"/>
    <w:rsid w:val="008169EE"/>
    <w:rsid w:val="00816CB9"/>
    <w:rsid w:val="00816FCF"/>
    <w:rsid w:val="0081714C"/>
    <w:rsid w:val="0081714D"/>
    <w:rsid w:val="0081717A"/>
    <w:rsid w:val="008171E6"/>
    <w:rsid w:val="00817348"/>
    <w:rsid w:val="00817455"/>
    <w:rsid w:val="00817460"/>
    <w:rsid w:val="00817473"/>
    <w:rsid w:val="008174B2"/>
    <w:rsid w:val="008177B7"/>
    <w:rsid w:val="00817846"/>
    <w:rsid w:val="00817A6B"/>
    <w:rsid w:val="00817BC5"/>
    <w:rsid w:val="00817C21"/>
    <w:rsid w:val="00817CFF"/>
    <w:rsid w:val="00817F2A"/>
    <w:rsid w:val="00817F82"/>
    <w:rsid w:val="0082000D"/>
    <w:rsid w:val="0082010F"/>
    <w:rsid w:val="0082028D"/>
    <w:rsid w:val="0082030C"/>
    <w:rsid w:val="0082037E"/>
    <w:rsid w:val="00820743"/>
    <w:rsid w:val="00820945"/>
    <w:rsid w:val="00820A37"/>
    <w:rsid w:val="00820AE3"/>
    <w:rsid w:val="00820B9B"/>
    <w:rsid w:val="00820BDD"/>
    <w:rsid w:val="00820C0F"/>
    <w:rsid w:val="00820C9C"/>
    <w:rsid w:val="00820D4B"/>
    <w:rsid w:val="00820E86"/>
    <w:rsid w:val="00820F55"/>
    <w:rsid w:val="00820F60"/>
    <w:rsid w:val="008210F9"/>
    <w:rsid w:val="008211C1"/>
    <w:rsid w:val="00821256"/>
    <w:rsid w:val="008212B6"/>
    <w:rsid w:val="008212C6"/>
    <w:rsid w:val="008214BC"/>
    <w:rsid w:val="00821572"/>
    <w:rsid w:val="008215CA"/>
    <w:rsid w:val="00821829"/>
    <w:rsid w:val="00821A95"/>
    <w:rsid w:val="00821B17"/>
    <w:rsid w:val="00821B8C"/>
    <w:rsid w:val="00821CB7"/>
    <w:rsid w:val="00821DD2"/>
    <w:rsid w:val="00821F19"/>
    <w:rsid w:val="00821F62"/>
    <w:rsid w:val="00822209"/>
    <w:rsid w:val="00822310"/>
    <w:rsid w:val="008228A4"/>
    <w:rsid w:val="00822A77"/>
    <w:rsid w:val="00822DEC"/>
    <w:rsid w:val="00822F0C"/>
    <w:rsid w:val="00822F72"/>
    <w:rsid w:val="008231C3"/>
    <w:rsid w:val="0082323E"/>
    <w:rsid w:val="008232D4"/>
    <w:rsid w:val="008233DA"/>
    <w:rsid w:val="00823548"/>
    <w:rsid w:val="00823596"/>
    <w:rsid w:val="00823619"/>
    <w:rsid w:val="00823639"/>
    <w:rsid w:val="0082365C"/>
    <w:rsid w:val="00823671"/>
    <w:rsid w:val="008236CD"/>
    <w:rsid w:val="00823741"/>
    <w:rsid w:val="00823794"/>
    <w:rsid w:val="008237D0"/>
    <w:rsid w:val="008237F4"/>
    <w:rsid w:val="00823869"/>
    <w:rsid w:val="0082389D"/>
    <w:rsid w:val="00823ADC"/>
    <w:rsid w:val="00823B7C"/>
    <w:rsid w:val="00823F67"/>
    <w:rsid w:val="00824022"/>
    <w:rsid w:val="0082468C"/>
    <w:rsid w:val="0082483A"/>
    <w:rsid w:val="00824863"/>
    <w:rsid w:val="00824A48"/>
    <w:rsid w:val="00824A5B"/>
    <w:rsid w:val="00824A75"/>
    <w:rsid w:val="00824A81"/>
    <w:rsid w:val="00824B11"/>
    <w:rsid w:val="00824C4A"/>
    <w:rsid w:val="00824E89"/>
    <w:rsid w:val="00824EEB"/>
    <w:rsid w:val="008250D6"/>
    <w:rsid w:val="00825214"/>
    <w:rsid w:val="00825509"/>
    <w:rsid w:val="00825614"/>
    <w:rsid w:val="008256C1"/>
    <w:rsid w:val="008257B8"/>
    <w:rsid w:val="00825856"/>
    <w:rsid w:val="00825AE6"/>
    <w:rsid w:val="00825EFD"/>
    <w:rsid w:val="008260ED"/>
    <w:rsid w:val="0082651F"/>
    <w:rsid w:val="0082668F"/>
    <w:rsid w:val="008268A5"/>
    <w:rsid w:val="00826970"/>
    <w:rsid w:val="0082699D"/>
    <w:rsid w:val="00826BAA"/>
    <w:rsid w:val="00826BB5"/>
    <w:rsid w:val="00826C1B"/>
    <w:rsid w:val="00826C7B"/>
    <w:rsid w:val="00826D0D"/>
    <w:rsid w:val="00826D4C"/>
    <w:rsid w:val="00826D60"/>
    <w:rsid w:val="00826DBA"/>
    <w:rsid w:val="00826E6B"/>
    <w:rsid w:val="00826EE0"/>
    <w:rsid w:val="00826F25"/>
    <w:rsid w:val="00827047"/>
    <w:rsid w:val="008271C2"/>
    <w:rsid w:val="008272FC"/>
    <w:rsid w:val="008273EB"/>
    <w:rsid w:val="00827431"/>
    <w:rsid w:val="008275FD"/>
    <w:rsid w:val="0082765F"/>
    <w:rsid w:val="008277AB"/>
    <w:rsid w:val="0082788E"/>
    <w:rsid w:val="0082790B"/>
    <w:rsid w:val="00827B33"/>
    <w:rsid w:val="00827B73"/>
    <w:rsid w:val="00827BCE"/>
    <w:rsid w:val="00827BD9"/>
    <w:rsid w:val="00827E7A"/>
    <w:rsid w:val="008300B9"/>
    <w:rsid w:val="00830268"/>
    <w:rsid w:val="008307AE"/>
    <w:rsid w:val="008308C9"/>
    <w:rsid w:val="00830916"/>
    <w:rsid w:val="00830A2B"/>
    <w:rsid w:val="00830B09"/>
    <w:rsid w:val="00830B4B"/>
    <w:rsid w:val="00830BA1"/>
    <w:rsid w:val="00830C38"/>
    <w:rsid w:val="00830C81"/>
    <w:rsid w:val="00830EB2"/>
    <w:rsid w:val="00830ED7"/>
    <w:rsid w:val="008310E2"/>
    <w:rsid w:val="0083116D"/>
    <w:rsid w:val="008311F0"/>
    <w:rsid w:val="00831652"/>
    <w:rsid w:val="0083178A"/>
    <w:rsid w:val="00831816"/>
    <w:rsid w:val="00831A91"/>
    <w:rsid w:val="00831AF1"/>
    <w:rsid w:val="00831B5A"/>
    <w:rsid w:val="00831D0E"/>
    <w:rsid w:val="0083202E"/>
    <w:rsid w:val="008323DF"/>
    <w:rsid w:val="0083242D"/>
    <w:rsid w:val="008325AA"/>
    <w:rsid w:val="008325CA"/>
    <w:rsid w:val="0083291D"/>
    <w:rsid w:val="0083292A"/>
    <w:rsid w:val="00832A2A"/>
    <w:rsid w:val="00832AC7"/>
    <w:rsid w:val="00832F11"/>
    <w:rsid w:val="00833022"/>
    <w:rsid w:val="00833035"/>
    <w:rsid w:val="0083304F"/>
    <w:rsid w:val="0083308F"/>
    <w:rsid w:val="00833194"/>
    <w:rsid w:val="0083319C"/>
    <w:rsid w:val="008331F4"/>
    <w:rsid w:val="00833324"/>
    <w:rsid w:val="00833336"/>
    <w:rsid w:val="008334C9"/>
    <w:rsid w:val="008336B4"/>
    <w:rsid w:val="00833ACB"/>
    <w:rsid w:val="00833B4C"/>
    <w:rsid w:val="00833FF5"/>
    <w:rsid w:val="00834065"/>
    <w:rsid w:val="008340E0"/>
    <w:rsid w:val="00834122"/>
    <w:rsid w:val="008341E4"/>
    <w:rsid w:val="008341F7"/>
    <w:rsid w:val="008343EF"/>
    <w:rsid w:val="00834493"/>
    <w:rsid w:val="00834548"/>
    <w:rsid w:val="008348F3"/>
    <w:rsid w:val="00834ADC"/>
    <w:rsid w:val="00834B30"/>
    <w:rsid w:val="00834BAC"/>
    <w:rsid w:val="00834BDE"/>
    <w:rsid w:val="00834C98"/>
    <w:rsid w:val="00834CFF"/>
    <w:rsid w:val="008350C7"/>
    <w:rsid w:val="008351B9"/>
    <w:rsid w:val="0083520F"/>
    <w:rsid w:val="00835231"/>
    <w:rsid w:val="0083523C"/>
    <w:rsid w:val="008352C5"/>
    <w:rsid w:val="0083557A"/>
    <w:rsid w:val="008356E8"/>
    <w:rsid w:val="0083579E"/>
    <w:rsid w:val="00835815"/>
    <w:rsid w:val="008358A6"/>
    <w:rsid w:val="008359FB"/>
    <w:rsid w:val="00835A06"/>
    <w:rsid w:val="00835B0F"/>
    <w:rsid w:val="00835B72"/>
    <w:rsid w:val="00835C56"/>
    <w:rsid w:val="00835D47"/>
    <w:rsid w:val="00835D50"/>
    <w:rsid w:val="008360FC"/>
    <w:rsid w:val="00836133"/>
    <w:rsid w:val="00836417"/>
    <w:rsid w:val="0083643C"/>
    <w:rsid w:val="00836639"/>
    <w:rsid w:val="00836665"/>
    <w:rsid w:val="00836696"/>
    <w:rsid w:val="00836704"/>
    <w:rsid w:val="0083670C"/>
    <w:rsid w:val="008367D9"/>
    <w:rsid w:val="00836903"/>
    <w:rsid w:val="00836A25"/>
    <w:rsid w:val="00836C5A"/>
    <w:rsid w:val="00836C90"/>
    <w:rsid w:val="00836D26"/>
    <w:rsid w:val="00836E28"/>
    <w:rsid w:val="00836E81"/>
    <w:rsid w:val="00836EA9"/>
    <w:rsid w:val="00836FAE"/>
    <w:rsid w:val="008370CB"/>
    <w:rsid w:val="0083731A"/>
    <w:rsid w:val="008373B1"/>
    <w:rsid w:val="00837481"/>
    <w:rsid w:val="008375B9"/>
    <w:rsid w:val="008377C1"/>
    <w:rsid w:val="008378E4"/>
    <w:rsid w:val="00837903"/>
    <w:rsid w:val="008379A2"/>
    <w:rsid w:val="00837A08"/>
    <w:rsid w:val="00837A0F"/>
    <w:rsid w:val="00837C90"/>
    <w:rsid w:val="00837CB7"/>
    <w:rsid w:val="00837E4D"/>
    <w:rsid w:val="00837E4F"/>
    <w:rsid w:val="00837EB1"/>
    <w:rsid w:val="00837F3E"/>
    <w:rsid w:val="00837F77"/>
    <w:rsid w:val="00837FE7"/>
    <w:rsid w:val="008400C0"/>
    <w:rsid w:val="008401B9"/>
    <w:rsid w:val="0084042B"/>
    <w:rsid w:val="0084071B"/>
    <w:rsid w:val="0084073B"/>
    <w:rsid w:val="00840894"/>
    <w:rsid w:val="008409BB"/>
    <w:rsid w:val="00840D08"/>
    <w:rsid w:val="00840D30"/>
    <w:rsid w:val="00840F08"/>
    <w:rsid w:val="00840FEA"/>
    <w:rsid w:val="008410B9"/>
    <w:rsid w:val="008411B7"/>
    <w:rsid w:val="008413F7"/>
    <w:rsid w:val="008417F6"/>
    <w:rsid w:val="0084184A"/>
    <w:rsid w:val="00841C1E"/>
    <w:rsid w:val="00841C70"/>
    <w:rsid w:val="00841D75"/>
    <w:rsid w:val="00841D8B"/>
    <w:rsid w:val="00841F61"/>
    <w:rsid w:val="00841FDC"/>
    <w:rsid w:val="00842099"/>
    <w:rsid w:val="008421BB"/>
    <w:rsid w:val="00842240"/>
    <w:rsid w:val="008423A9"/>
    <w:rsid w:val="008423F2"/>
    <w:rsid w:val="00842489"/>
    <w:rsid w:val="0084260C"/>
    <w:rsid w:val="008429CC"/>
    <w:rsid w:val="00842A0A"/>
    <w:rsid w:val="00842A30"/>
    <w:rsid w:val="00842AA3"/>
    <w:rsid w:val="00842BF9"/>
    <w:rsid w:val="00842C22"/>
    <w:rsid w:val="00842D6E"/>
    <w:rsid w:val="00842DFF"/>
    <w:rsid w:val="00842F71"/>
    <w:rsid w:val="0084308B"/>
    <w:rsid w:val="008430ED"/>
    <w:rsid w:val="00843179"/>
    <w:rsid w:val="008432DC"/>
    <w:rsid w:val="00843853"/>
    <w:rsid w:val="0084386A"/>
    <w:rsid w:val="008438DE"/>
    <w:rsid w:val="00843934"/>
    <w:rsid w:val="00843B6D"/>
    <w:rsid w:val="00843DF3"/>
    <w:rsid w:val="00843E0E"/>
    <w:rsid w:val="00843E1E"/>
    <w:rsid w:val="00843F6C"/>
    <w:rsid w:val="00843FA2"/>
    <w:rsid w:val="00843FD7"/>
    <w:rsid w:val="00844048"/>
    <w:rsid w:val="008442CC"/>
    <w:rsid w:val="008442EA"/>
    <w:rsid w:val="00844412"/>
    <w:rsid w:val="00844547"/>
    <w:rsid w:val="00844589"/>
    <w:rsid w:val="0084459C"/>
    <w:rsid w:val="00844794"/>
    <w:rsid w:val="00844798"/>
    <w:rsid w:val="00844932"/>
    <w:rsid w:val="00844A1C"/>
    <w:rsid w:val="00844C85"/>
    <w:rsid w:val="00844CF3"/>
    <w:rsid w:val="00844FE7"/>
    <w:rsid w:val="00845047"/>
    <w:rsid w:val="00845280"/>
    <w:rsid w:val="00845387"/>
    <w:rsid w:val="008453C8"/>
    <w:rsid w:val="008455A7"/>
    <w:rsid w:val="0084562C"/>
    <w:rsid w:val="008457C8"/>
    <w:rsid w:val="008457F2"/>
    <w:rsid w:val="00845969"/>
    <w:rsid w:val="00845B43"/>
    <w:rsid w:val="00845BFE"/>
    <w:rsid w:val="00845CFF"/>
    <w:rsid w:val="00845D28"/>
    <w:rsid w:val="00845DA0"/>
    <w:rsid w:val="00845ED2"/>
    <w:rsid w:val="00845F37"/>
    <w:rsid w:val="00845FD4"/>
    <w:rsid w:val="00845FF5"/>
    <w:rsid w:val="00846001"/>
    <w:rsid w:val="0084610A"/>
    <w:rsid w:val="0084615D"/>
    <w:rsid w:val="008461BD"/>
    <w:rsid w:val="00846288"/>
    <w:rsid w:val="008463DC"/>
    <w:rsid w:val="0084642A"/>
    <w:rsid w:val="0084650A"/>
    <w:rsid w:val="008465C4"/>
    <w:rsid w:val="008466B8"/>
    <w:rsid w:val="00846710"/>
    <w:rsid w:val="008467CA"/>
    <w:rsid w:val="00846996"/>
    <w:rsid w:val="008469C4"/>
    <w:rsid w:val="00846B3C"/>
    <w:rsid w:val="00846C88"/>
    <w:rsid w:val="008472A3"/>
    <w:rsid w:val="00847727"/>
    <w:rsid w:val="00847752"/>
    <w:rsid w:val="00847819"/>
    <w:rsid w:val="00847861"/>
    <w:rsid w:val="008478ED"/>
    <w:rsid w:val="00847905"/>
    <w:rsid w:val="00847A97"/>
    <w:rsid w:val="00847DC4"/>
    <w:rsid w:val="00847DDD"/>
    <w:rsid w:val="00847E43"/>
    <w:rsid w:val="00847FB0"/>
    <w:rsid w:val="00850079"/>
    <w:rsid w:val="0085009B"/>
    <w:rsid w:val="008501F1"/>
    <w:rsid w:val="00850211"/>
    <w:rsid w:val="00850368"/>
    <w:rsid w:val="0085050F"/>
    <w:rsid w:val="008505CB"/>
    <w:rsid w:val="008508E1"/>
    <w:rsid w:val="00850C4A"/>
    <w:rsid w:val="00850C8A"/>
    <w:rsid w:val="00850CDB"/>
    <w:rsid w:val="00850D41"/>
    <w:rsid w:val="00850ECF"/>
    <w:rsid w:val="008510F8"/>
    <w:rsid w:val="0085148F"/>
    <w:rsid w:val="008514A9"/>
    <w:rsid w:val="008515C4"/>
    <w:rsid w:val="00851714"/>
    <w:rsid w:val="00851728"/>
    <w:rsid w:val="0085173C"/>
    <w:rsid w:val="008518EB"/>
    <w:rsid w:val="0085194A"/>
    <w:rsid w:val="008519D5"/>
    <w:rsid w:val="00851AFD"/>
    <w:rsid w:val="00851C4B"/>
    <w:rsid w:val="00851CC8"/>
    <w:rsid w:val="00851DFF"/>
    <w:rsid w:val="00851E24"/>
    <w:rsid w:val="00851E76"/>
    <w:rsid w:val="0085204B"/>
    <w:rsid w:val="00852113"/>
    <w:rsid w:val="00852268"/>
    <w:rsid w:val="0085227F"/>
    <w:rsid w:val="008522BF"/>
    <w:rsid w:val="0085231C"/>
    <w:rsid w:val="00852346"/>
    <w:rsid w:val="0085243F"/>
    <w:rsid w:val="00852480"/>
    <w:rsid w:val="0085254D"/>
    <w:rsid w:val="00852BB4"/>
    <w:rsid w:val="00853084"/>
    <w:rsid w:val="00853142"/>
    <w:rsid w:val="008532D5"/>
    <w:rsid w:val="0085332F"/>
    <w:rsid w:val="008537F7"/>
    <w:rsid w:val="008539DF"/>
    <w:rsid w:val="00853A03"/>
    <w:rsid w:val="00853BD6"/>
    <w:rsid w:val="00853C88"/>
    <w:rsid w:val="00853C8B"/>
    <w:rsid w:val="00853D8D"/>
    <w:rsid w:val="00853E80"/>
    <w:rsid w:val="00853F00"/>
    <w:rsid w:val="008540A6"/>
    <w:rsid w:val="00854307"/>
    <w:rsid w:val="0085430D"/>
    <w:rsid w:val="0085435F"/>
    <w:rsid w:val="008543F1"/>
    <w:rsid w:val="00854420"/>
    <w:rsid w:val="00854421"/>
    <w:rsid w:val="00854481"/>
    <w:rsid w:val="0085477F"/>
    <w:rsid w:val="008547E6"/>
    <w:rsid w:val="008549DD"/>
    <w:rsid w:val="00854A60"/>
    <w:rsid w:val="00854C3E"/>
    <w:rsid w:val="00855230"/>
    <w:rsid w:val="0085523E"/>
    <w:rsid w:val="0085536C"/>
    <w:rsid w:val="0085544E"/>
    <w:rsid w:val="0085551F"/>
    <w:rsid w:val="00855521"/>
    <w:rsid w:val="00855584"/>
    <w:rsid w:val="00855636"/>
    <w:rsid w:val="008556F0"/>
    <w:rsid w:val="00855BCF"/>
    <w:rsid w:val="00855C02"/>
    <w:rsid w:val="00855E0B"/>
    <w:rsid w:val="00855E77"/>
    <w:rsid w:val="00855FD6"/>
    <w:rsid w:val="00856066"/>
    <w:rsid w:val="008560BD"/>
    <w:rsid w:val="00856252"/>
    <w:rsid w:val="008562C6"/>
    <w:rsid w:val="008564A5"/>
    <w:rsid w:val="0085653D"/>
    <w:rsid w:val="008566A3"/>
    <w:rsid w:val="008567AC"/>
    <w:rsid w:val="008567F8"/>
    <w:rsid w:val="0085685F"/>
    <w:rsid w:val="00856B32"/>
    <w:rsid w:val="00856DF0"/>
    <w:rsid w:val="00856ECE"/>
    <w:rsid w:val="00857078"/>
    <w:rsid w:val="00857113"/>
    <w:rsid w:val="00857181"/>
    <w:rsid w:val="008571A6"/>
    <w:rsid w:val="008571DE"/>
    <w:rsid w:val="008571FC"/>
    <w:rsid w:val="0085728C"/>
    <w:rsid w:val="008572A2"/>
    <w:rsid w:val="008572A6"/>
    <w:rsid w:val="0085733F"/>
    <w:rsid w:val="00857591"/>
    <w:rsid w:val="008575B2"/>
    <w:rsid w:val="008575E8"/>
    <w:rsid w:val="00857658"/>
    <w:rsid w:val="0085774A"/>
    <w:rsid w:val="00857953"/>
    <w:rsid w:val="00857DC9"/>
    <w:rsid w:val="00857DE2"/>
    <w:rsid w:val="00857E88"/>
    <w:rsid w:val="00857EBF"/>
    <w:rsid w:val="00857F11"/>
    <w:rsid w:val="00857F33"/>
    <w:rsid w:val="00860010"/>
    <w:rsid w:val="00860333"/>
    <w:rsid w:val="00860492"/>
    <w:rsid w:val="008604AB"/>
    <w:rsid w:val="008604FD"/>
    <w:rsid w:val="008605E6"/>
    <w:rsid w:val="0086070F"/>
    <w:rsid w:val="00860763"/>
    <w:rsid w:val="00860821"/>
    <w:rsid w:val="008608B1"/>
    <w:rsid w:val="00860939"/>
    <w:rsid w:val="008609C3"/>
    <w:rsid w:val="00860BEA"/>
    <w:rsid w:val="00860BFF"/>
    <w:rsid w:val="00860CAC"/>
    <w:rsid w:val="00860E63"/>
    <w:rsid w:val="00860F49"/>
    <w:rsid w:val="0086101A"/>
    <w:rsid w:val="008612DB"/>
    <w:rsid w:val="00861316"/>
    <w:rsid w:val="008614C4"/>
    <w:rsid w:val="00861878"/>
    <w:rsid w:val="00861B2C"/>
    <w:rsid w:val="00861B57"/>
    <w:rsid w:val="00861BF5"/>
    <w:rsid w:val="00861C5F"/>
    <w:rsid w:val="00861D0D"/>
    <w:rsid w:val="00861E37"/>
    <w:rsid w:val="00861F06"/>
    <w:rsid w:val="00861F9B"/>
    <w:rsid w:val="0086207C"/>
    <w:rsid w:val="008621C9"/>
    <w:rsid w:val="00862640"/>
    <w:rsid w:val="008626C0"/>
    <w:rsid w:val="00862940"/>
    <w:rsid w:val="0086296E"/>
    <w:rsid w:val="008629AD"/>
    <w:rsid w:val="008629AE"/>
    <w:rsid w:val="00862AC4"/>
    <w:rsid w:val="00862D2D"/>
    <w:rsid w:val="00862D3B"/>
    <w:rsid w:val="00862D3D"/>
    <w:rsid w:val="00863007"/>
    <w:rsid w:val="008630E1"/>
    <w:rsid w:val="00863296"/>
    <w:rsid w:val="0086334D"/>
    <w:rsid w:val="008633AC"/>
    <w:rsid w:val="008634E3"/>
    <w:rsid w:val="008635B0"/>
    <w:rsid w:val="0086364C"/>
    <w:rsid w:val="00863733"/>
    <w:rsid w:val="008637F7"/>
    <w:rsid w:val="00863854"/>
    <w:rsid w:val="0086387B"/>
    <w:rsid w:val="0086395D"/>
    <w:rsid w:val="00863AC1"/>
    <w:rsid w:val="00863AEE"/>
    <w:rsid w:val="00863B5D"/>
    <w:rsid w:val="00863C98"/>
    <w:rsid w:val="00863DDC"/>
    <w:rsid w:val="008641B1"/>
    <w:rsid w:val="00864237"/>
    <w:rsid w:val="00864320"/>
    <w:rsid w:val="00864405"/>
    <w:rsid w:val="0086456B"/>
    <w:rsid w:val="00864627"/>
    <w:rsid w:val="00864635"/>
    <w:rsid w:val="00864678"/>
    <w:rsid w:val="008646EE"/>
    <w:rsid w:val="0086495B"/>
    <w:rsid w:val="00864988"/>
    <w:rsid w:val="00864BB6"/>
    <w:rsid w:val="00864C1A"/>
    <w:rsid w:val="00864CF3"/>
    <w:rsid w:val="00864FD0"/>
    <w:rsid w:val="00865020"/>
    <w:rsid w:val="0086512B"/>
    <w:rsid w:val="00865217"/>
    <w:rsid w:val="008653B5"/>
    <w:rsid w:val="0086560E"/>
    <w:rsid w:val="00865746"/>
    <w:rsid w:val="00865803"/>
    <w:rsid w:val="008658AA"/>
    <w:rsid w:val="008658B0"/>
    <w:rsid w:val="008659D3"/>
    <w:rsid w:val="00865CBD"/>
    <w:rsid w:val="00865D29"/>
    <w:rsid w:val="00865F06"/>
    <w:rsid w:val="00865F7A"/>
    <w:rsid w:val="00865F7E"/>
    <w:rsid w:val="00865F93"/>
    <w:rsid w:val="0086626E"/>
    <w:rsid w:val="0086662B"/>
    <w:rsid w:val="008666EE"/>
    <w:rsid w:val="0086697D"/>
    <w:rsid w:val="00866D12"/>
    <w:rsid w:val="00866E37"/>
    <w:rsid w:val="00866E3B"/>
    <w:rsid w:val="00866F9E"/>
    <w:rsid w:val="008670FA"/>
    <w:rsid w:val="00867165"/>
    <w:rsid w:val="008672E2"/>
    <w:rsid w:val="00867362"/>
    <w:rsid w:val="00867363"/>
    <w:rsid w:val="008673CD"/>
    <w:rsid w:val="00867403"/>
    <w:rsid w:val="00867537"/>
    <w:rsid w:val="00867699"/>
    <w:rsid w:val="008677F9"/>
    <w:rsid w:val="0086790D"/>
    <w:rsid w:val="0086793D"/>
    <w:rsid w:val="008679AD"/>
    <w:rsid w:val="00867B1C"/>
    <w:rsid w:val="00867CD2"/>
    <w:rsid w:val="00867D59"/>
    <w:rsid w:val="00867E98"/>
    <w:rsid w:val="0086AC56"/>
    <w:rsid w:val="008701A4"/>
    <w:rsid w:val="00870209"/>
    <w:rsid w:val="00870230"/>
    <w:rsid w:val="008703AF"/>
    <w:rsid w:val="008703CA"/>
    <w:rsid w:val="0087068D"/>
    <w:rsid w:val="008706D2"/>
    <w:rsid w:val="0087085C"/>
    <w:rsid w:val="00870DEA"/>
    <w:rsid w:val="00870F64"/>
    <w:rsid w:val="0087101D"/>
    <w:rsid w:val="0087109D"/>
    <w:rsid w:val="008710C0"/>
    <w:rsid w:val="0087111B"/>
    <w:rsid w:val="0087127C"/>
    <w:rsid w:val="008712F4"/>
    <w:rsid w:val="008713A8"/>
    <w:rsid w:val="008713D6"/>
    <w:rsid w:val="008713EF"/>
    <w:rsid w:val="00871402"/>
    <w:rsid w:val="00871481"/>
    <w:rsid w:val="00871643"/>
    <w:rsid w:val="00871807"/>
    <w:rsid w:val="0087191B"/>
    <w:rsid w:val="00871A19"/>
    <w:rsid w:val="00871DA2"/>
    <w:rsid w:val="00871E5B"/>
    <w:rsid w:val="00871FA8"/>
    <w:rsid w:val="00871FC9"/>
    <w:rsid w:val="00872378"/>
    <w:rsid w:val="00872380"/>
    <w:rsid w:val="0087268C"/>
    <w:rsid w:val="00872752"/>
    <w:rsid w:val="008727E5"/>
    <w:rsid w:val="0087281D"/>
    <w:rsid w:val="0087281F"/>
    <w:rsid w:val="00872A8A"/>
    <w:rsid w:val="00872B73"/>
    <w:rsid w:val="00872B9B"/>
    <w:rsid w:val="00872C5A"/>
    <w:rsid w:val="00872D38"/>
    <w:rsid w:val="00872DAC"/>
    <w:rsid w:val="00872EC2"/>
    <w:rsid w:val="008732D8"/>
    <w:rsid w:val="00873377"/>
    <w:rsid w:val="00873408"/>
    <w:rsid w:val="008734EB"/>
    <w:rsid w:val="00873577"/>
    <w:rsid w:val="00873594"/>
    <w:rsid w:val="008735DA"/>
    <w:rsid w:val="00873662"/>
    <w:rsid w:val="0087388F"/>
    <w:rsid w:val="00873908"/>
    <w:rsid w:val="00873BF9"/>
    <w:rsid w:val="00873C55"/>
    <w:rsid w:val="00873E90"/>
    <w:rsid w:val="0087409F"/>
    <w:rsid w:val="008742BA"/>
    <w:rsid w:val="008742F5"/>
    <w:rsid w:val="00874348"/>
    <w:rsid w:val="0087434F"/>
    <w:rsid w:val="00874540"/>
    <w:rsid w:val="0087461D"/>
    <w:rsid w:val="00874683"/>
    <w:rsid w:val="00874834"/>
    <w:rsid w:val="00874D58"/>
    <w:rsid w:val="00874DA8"/>
    <w:rsid w:val="00874E2D"/>
    <w:rsid w:val="00874E49"/>
    <w:rsid w:val="008750D2"/>
    <w:rsid w:val="008751D4"/>
    <w:rsid w:val="00875333"/>
    <w:rsid w:val="00875528"/>
    <w:rsid w:val="00875AB5"/>
    <w:rsid w:val="00875C91"/>
    <w:rsid w:val="00875EC7"/>
    <w:rsid w:val="00875F85"/>
    <w:rsid w:val="0087602A"/>
    <w:rsid w:val="008760C8"/>
    <w:rsid w:val="0087613E"/>
    <w:rsid w:val="008761CC"/>
    <w:rsid w:val="00876404"/>
    <w:rsid w:val="0087645A"/>
    <w:rsid w:val="008764F5"/>
    <w:rsid w:val="008765B6"/>
    <w:rsid w:val="008767CB"/>
    <w:rsid w:val="00876815"/>
    <w:rsid w:val="00876860"/>
    <w:rsid w:val="0087687F"/>
    <w:rsid w:val="008769D0"/>
    <w:rsid w:val="00876A3D"/>
    <w:rsid w:val="00876A44"/>
    <w:rsid w:val="00876B5D"/>
    <w:rsid w:val="00876C6B"/>
    <w:rsid w:val="00876CB1"/>
    <w:rsid w:val="00876DC9"/>
    <w:rsid w:val="00877125"/>
    <w:rsid w:val="00877211"/>
    <w:rsid w:val="008772F4"/>
    <w:rsid w:val="00877796"/>
    <w:rsid w:val="008777C2"/>
    <w:rsid w:val="00877C82"/>
    <w:rsid w:val="00877C85"/>
    <w:rsid w:val="00877DC1"/>
    <w:rsid w:val="00880465"/>
    <w:rsid w:val="008805D5"/>
    <w:rsid w:val="00880682"/>
    <w:rsid w:val="0088085B"/>
    <w:rsid w:val="00880B92"/>
    <w:rsid w:val="00880FC1"/>
    <w:rsid w:val="008810D2"/>
    <w:rsid w:val="00881117"/>
    <w:rsid w:val="008813DF"/>
    <w:rsid w:val="00881511"/>
    <w:rsid w:val="00881599"/>
    <w:rsid w:val="008816FF"/>
    <w:rsid w:val="0088185F"/>
    <w:rsid w:val="00881A17"/>
    <w:rsid w:val="00881B8A"/>
    <w:rsid w:val="00881EC8"/>
    <w:rsid w:val="00882198"/>
    <w:rsid w:val="0088242A"/>
    <w:rsid w:val="00882448"/>
    <w:rsid w:val="00882520"/>
    <w:rsid w:val="008825A3"/>
    <w:rsid w:val="00882759"/>
    <w:rsid w:val="00882785"/>
    <w:rsid w:val="00882810"/>
    <w:rsid w:val="0088281E"/>
    <w:rsid w:val="008828D1"/>
    <w:rsid w:val="0088292D"/>
    <w:rsid w:val="00882A7D"/>
    <w:rsid w:val="00882B05"/>
    <w:rsid w:val="00882B70"/>
    <w:rsid w:val="00882B86"/>
    <w:rsid w:val="00882BFE"/>
    <w:rsid w:val="00882D09"/>
    <w:rsid w:val="00882F1D"/>
    <w:rsid w:val="00882F3D"/>
    <w:rsid w:val="00882F94"/>
    <w:rsid w:val="008830A3"/>
    <w:rsid w:val="00883119"/>
    <w:rsid w:val="0088312B"/>
    <w:rsid w:val="00883164"/>
    <w:rsid w:val="008831B2"/>
    <w:rsid w:val="008831D0"/>
    <w:rsid w:val="0088325A"/>
    <w:rsid w:val="00883524"/>
    <w:rsid w:val="00883562"/>
    <w:rsid w:val="00883602"/>
    <w:rsid w:val="00883671"/>
    <w:rsid w:val="008837B6"/>
    <w:rsid w:val="008837F6"/>
    <w:rsid w:val="00883868"/>
    <w:rsid w:val="0088396C"/>
    <w:rsid w:val="00883A4D"/>
    <w:rsid w:val="00883A99"/>
    <w:rsid w:val="00883A9B"/>
    <w:rsid w:val="00883B21"/>
    <w:rsid w:val="00883CF0"/>
    <w:rsid w:val="00883CF3"/>
    <w:rsid w:val="00883F8F"/>
    <w:rsid w:val="00884235"/>
    <w:rsid w:val="008842D0"/>
    <w:rsid w:val="00884323"/>
    <w:rsid w:val="0088436B"/>
    <w:rsid w:val="0088458C"/>
    <w:rsid w:val="00884883"/>
    <w:rsid w:val="008848AA"/>
    <w:rsid w:val="008849BD"/>
    <w:rsid w:val="00884A3F"/>
    <w:rsid w:val="00884E14"/>
    <w:rsid w:val="00884F6C"/>
    <w:rsid w:val="00884F97"/>
    <w:rsid w:val="00885285"/>
    <w:rsid w:val="00885294"/>
    <w:rsid w:val="008854B9"/>
    <w:rsid w:val="0088550C"/>
    <w:rsid w:val="008856FF"/>
    <w:rsid w:val="00885762"/>
    <w:rsid w:val="00885940"/>
    <w:rsid w:val="00885985"/>
    <w:rsid w:val="00885B94"/>
    <w:rsid w:val="00885D1D"/>
    <w:rsid w:val="00886007"/>
    <w:rsid w:val="00886069"/>
    <w:rsid w:val="008860B6"/>
    <w:rsid w:val="00886154"/>
    <w:rsid w:val="00886699"/>
    <w:rsid w:val="0088693B"/>
    <w:rsid w:val="008869E9"/>
    <w:rsid w:val="00886B0D"/>
    <w:rsid w:val="00886D1B"/>
    <w:rsid w:val="00886D34"/>
    <w:rsid w:val="00886DCB"/>
    <w:rsid w:val="00886E90"/>
    <w:rsid w:val="0088709A"/>
    <w:rsid w:val="00887353"/>
    <w:rsid w:val="0088738A"/>
    <w:rsid w:val="0088742E"/>
    <w:rsid w:val="008874B2"/>
    <w:rsid w:val="00887570"/>
    <w:rsid w:val="008876FB"/>
    <w:rsid w:val="008877FB"/>
    <w:rsid w:val="008878B9"/>
    <w:rsid w:val="00887A5D"/>
    <w:rsid w:val="00887B4B"/>
    <w:rsid w:val="00887BC9"/>
    <w:rsid w:val="00887EBD"/>
    <w:rsid w:val="008901A0"/>
    <w:rsid w:val="008901F9"/>
    <w:rsid w:val="00890274"/>
    <w:rsid w:val="0089034B"/>
    <w:rsid w:val="008903DC"/>
    <w:rsid w:val="008905BC"/>
    <w:rsid w:val="008905BE"/>
    <w:rsid w:val="00890809"/>
    <w:rsid w:val="00890BC1"/>
    <w:rsid w:val="00890D6D"/>
    <w:rsid w:val="00890E7E"/>
    <w:rsid w:val="008910C4"/>
    <w:rsid w:val="0089128A"/>
    <w:rsid w:val="008912FD"/>
    <w:rsid w:val="008913A9"/>
    <w:rsid w:val="00891433"/>
    <w:rsid w:val="008915E3"/>
    <w:rsid w:val="00891755"/>
    <w:rsid w:val="0089199F"/>
    <w:rsid w:val="00891B9E"/>
    <w:rsid w:val="00891C32"/>
    <w:rsid w:val="00891C7F"/>
    <w:rsid w:val="00891D38"/>
    <w:rsid w:val="00891D7F"/>
    <w:rsid w:val="00891D97"/>
    <w:rsid w:val="00891E6F"/>
    <w:rsid w:val="008920B9"/>
    <w:rsid w:val="00892265"/>
    <w:rsid w:val="0089233E"/>
    <w:rsid w:val="0089237F"/>
    <w:rsid w:val="008923A3"/>
    <w:rsid w:val="00892409"/>
    <w:rsid w:val="0089257A"/>
    <w:rsid w:val="00892673"/>
    <w:rsid w:val="008926DE"/>
    <w:rsid w:val="00892A0C"/>
    <w:rsid w:val="00892A2C"/>
    <w:rsid w:val="00893166"/>
    <w:rsid w:val="008931D5"/>
    <w:rsid w:val="008931EB"/>
    <w:rsid w:val="008932D3"/>
    <w:rsid w:val="0089330E"/>
    <w:rsid w:val="0089331A"/>
    <w:rsid w:val="00893343"/>
    <w:rsid w:val="008935BB"/>
    <w:rsid w:val="00893720"/>
    <w:rsid w:val="00893856"/>
    <w:rsid w:val="008939F2"/>
    <w:rsid w:val="00893A8E"/>
    <w:rsid w:val="00893B13"/>
    <w:rsid w:val="00893B84"/>
    <w:rsid w:val="00893E27"/>
    <w:rsid w:val="00893EE8"/>
    <w:rsid w:val="008943AC"/>
    <w:rsid w:val="00894475"/>
    <w:rsid w:val="0089452A"/>
    <w:rsid w:val="008945F7"/>
    <w:rsid w:val="0089463D"/>
    <w:rsid w:val="008947EF"/>
    <w:rsid w:val="00894C09"/>
    <w:rsid w:val="00894C15"/>
    <w:rsid w:val="00894C47"/>
    <w:rsid w:val="00894CBF"/>
    <w:rsid w:val="00894E10"/>
    <w:rsid w:val="00894EA6"/>
    <w:rsid w:val="00894FBE"/>
    <w:rsid w:val="00895229"/>
    <w:rsid w:val="0089529E"/>
    <w:rsid w:val="008952CE"/>
    <w:rsid w:val="008952DC"/>
    <w:rsid w:val="0089531F"/>
    <w:rsid w:val="008953C3"/>
    <w:rsid w:val="008953DB"/>
    <w:rsid w:val="00895501"/>
    <w:rsid w:val="0089554F"/>
    <w:rsid w:val="00895568"/>
    <w:rsid w:val="00895573"/>
    <w:rsid w:val="008955E6"/>
    <w:rsid w:val="00895613"/>
    <w:rsid w:val="008956B0"/>
    <w:rsid w:val="00895781"/>
    <w:rsid w:val="0089578D"/>
    <w:rsid w:val="008958B5"/>
    <w:rsid w:val="008959C0"/>
    <w:rsid w:val="00895A63"/>
    <w:rsid w:val="00895AB7"/>
    <w:rsid w:val="00895B5F"/>
    <w:rsid w:val="00895DF2"/>
    <w:rsid w:val="00895FA4"/>
    <w:rsid w:val="00896004"/>
    <w:rsid w:val="00896081"/>
    <w:rsid w:val="0089633D"/>
    <w:rsid w:val="0089637C"/>
    <w:rsid w:val="00896520"/>
    <w:rsid w:val="008966F6"/>
    <w:rsid w:val="00896712"/>
    <w:rsid w:val="00896870"/>
    <w:rsid w:val="008968EA"/>
    <w:rsid w:val="008968F5"/>
    <w:rsid w:val="00896978"/>
    <w:rsid w:val="008969BD"/>
    <w:rsid w:val="00896B88"/>
    <w:rsid w:val="00896CC8"/>
    <w:rsid w:val="00896D2C"/>
    <w:rsid w:val="00896F62"/>
    <w:rsid w:val="00897050"/>
    <w:rsid w:val="008972FD"/>
    <w:rsid w:val="0089731D"/>
    <w:rsid w:val="0089734E"/>
    <w:rsid w:val="008975C2"/>
    <w:rsid w:val="008976E8"/>
    <w:rsid w:val="00897741"/>
    <w:rsid w:val="00897748"/>
    <w:rsid w:val="00897823"/>
    <w:rsid w:val="00897A1A"/>
    <w:rsid w:val="00897B5B"/>
    <w:rsid w:val="00897B88"/>
    <w:rsid w:val="00897D0F"/>
    <w:rsid w:val="00897D3B"/>
    <w:rsid w:val="008A0109"/>
    <w:rsid w:val="008A013F"/>
    <w:rsid w:val="008A05F4"/>
    <w:rsid w:val="008A0686"/>
    <w:rsid w:val="008A076B"/>
    <w:rsid w:val="008A0811"/>
    <w:rsid w:val="008A08B2"/>
    <w:rsid w:val="008A0919"/>
    <w:rsid w:val="008A0987"/>
    <w:rsid w:val="008A09B7"/>
    <w:rsid w:val="008A0DAB"/>
    <w:rsid w:val="008A0EF2"/>
    <w:rsid w:val="008A1034"/>
    <w:rsid w:val="008A1162"/>
    <w:rsid w:val="008A13BD"/>
    <w:rsid w:val="008A1454"/>
    <w:rsid w:val="008A1596"/>
    <w:rsid w:val="008A15F8"/>
    <w:rsid w:val="008A176F"/>
    <w:rsid w:val="008A1844"/>
    <w:rsid w:val="008A1ABF"/>
    <w:rsid w:val="008A1C53"/>
    <w:rsid w:val="008A1C69"/>
    <w:rsid w:val="008A1EDF"/>
    <w:rsid w:val="008A1F6F"/>
    <w:rsid w:val="008A2058"/>
    <w:rsid w:val="008A20F9"/>
    <w:rsid w:val="008A2695"/>
    <w:rsid w:val="008A26C5"/>
    <w:rsid w:val="008A2731"/>
    <w:rsid w:val="008A2928"/>
    <w:rsid w:val="008A2C6A"/>
    <w:rsid w:val="008A2C91"/>
    <w:rsid w:val="008A2DC9"/>
    <w:rsid w:val="008A2ED8"/>
    <w:rsid w:val="008A2F2E"/>
    <w:rsid w:val="008A2FAB"/>
    <w:rsid w:val="008A2FF1"/>
    <w:rsid w:val="008A32D4"/>
    <w:rsid w:val="008A3372"/>
    <w:rsid w:val="008A340E"/>
    <w:rsid w:val="008A367F"/>
    <w:rsid w:val="008A379E"/>
    <w:rsid w:val="008A37AF"/>
    <w:rsid w:val="008A38A0"/>
    <w:rsid w:val="008A38B7"/>
    <w:rsid w:val="008A3B49"/>
    <w:rsid w:val="008A3B5E"/>
    <w:rsid w:val="008A3C2E"/>
    <w:rsid w:val="008A3ED9"/>
    <w:rsid w:val="008A3F91"/>
    <w:rsid w:val="008A40E9"/>
    <w:rsid w:val="008A411D"/>
    <w:rsid w:val="008A421F"/>
    <w:rsid w:val="008A429E"/>
    <w:rsid w:val="008A42BD"/>
    <w:rsid w:val="008A435C"/>
    <w:rsid w:val="008A448D"/>
    <w:rsid w:val="008A459D"/>
    <w:rsid w:val="008A4706"/>
    <w:rsid w:val="008A485F"/>
    <w:rsid w:val="008A48C6"/>
    <w:rsid w:val="008A4984"/>
    <w:rsid w:val="008A4A55"/>
    <w:rsid w:val="008A4B5D"/>
    <w:rsid w:val="008A4BA5"/>
    <w:rsid w:val="008A4D27"/>
    <w:rsid w:val="008A506F"/>
    <w:rsid w:val="008A51F4"/>
    <w:rsid w:val="008A528A"/>
    <w:rsid w:val="008A5298"/>
    <w:rsid w:val="008A533F"/>
    <w:rsid w:val="008A535A"/>
    <w:rsid w:val="008A55E3"/>
    <w:rsid w:val="008A5AF0"/>
    <w:rsid w:val="008A5B4C"/>
    <w:rsid w:val="008A6012"/>
    <w:rsid w:val="008A61AE"/>
    <w:rsid w:val="008A634E"/>
    <w:rsid w:val="008A66B4"/>
    <w:rsid w:val="008A6855"/>
    <w:rsid w:val="008A69A1"/>
    <w:rsid w:val="008A69BA"/>
    <w:rsid w:val="008A6C4D"/>
    <w:rsid w:val="008A6CFC"/>
    <w:rsid w:val="008A6DB3"/>
    <w:rsid w:val="008A6FFD"/>
    <w:rsid w:val="008A720F"/>
    <w:rsid w:val="008A726F"/>
    <w:rsid w:val="008A72D9"/>
    <w:rsid w:val="008A7472"/>
    <w:rsid w:val="008A7789"/>
    <w:rsid w:val="008A7C72"/>
    <w:rsid w:val="008A7CA1"/>
    <w:rsid w:val="008A7CB4"/>
    <w:rsid w:val="008B04F1"/>
    <w:rsid w:val="008B04F2"/>
    <w:rsid w:val="008B0597"/>
    <w:rsid w:val="008B092F"/>
    <w:rsid w:val="008B0947"/>
    <w:rsid w:val="008B0A63"/>
    <w:rsid w:val="008B0D0E"/>
    <w:rsid w:val="008B0D2C"/>
    <w:rsid w:val="008B0D85"/>
    <w:rsid w:val="008B0DC3"/>
    <w:rsid w:val="008B0E5C"/>
    <w:rsid w:val="008B1185"/>
    <w:rsid w:val="008B1249"/>
    <w:rsid w:val="008B12BB"/>
    <w:rsid w:val="008B1411"/>
    <w:rsid w:val="008B1498"/>
    <w:rsid w:val="008B15C7"/>
    <w:rsid w:val="008B17A2"/>
    <w:rsid w:val="008B180B"/>
    <w:rsid w:val="008B18E0"/>
    <w:rsid w:val="008B18FB"/>
    <w:rsid w:val="008B1ADE"/>
    <w:rsid w:val="008B1B7F"/>
    <w:rsid w:val="008B1C73"/>
    <w:rsid w:val="008B1E71"/>
    <w:rsid w:val="008B1F14"/>
    <w:rsid w:val="008B1F38"/>
    <w:rsid w:val="008B1F74"/>
    <w:rsid w:val="008B204F"/>
    <w:rsid w:val="008B20E1"/>
    <w:rsid w:val="008B215C"/>
    <w:rsid w:val="008B21B4"/>
    <w:rsid w:val="008B2258"/>
    <w:rsid w:val="008B2316"/>
    <w:rsid w:val="008B2470"/>
    <w:rsid w:val="008B24FE"/>
    <w:rsid w:val="008B2597"/>
    <w:rsid w:val="008B25F2"/>
    <w:rsid w:val="008B2643"/>
    <w:rsid w:val="008B280A"/>
    <w:rsid w:val="008B29A7"/>
    <w:rsid w:val="008B2A06"/>
    <w:rsid w:val="008B2AF9"/>
    <w:rsid w:val="008B2C17"/>
    <w:rsid w:val="008B2CFC"/>
    <w:rsid w:val="008B2E1C"/>
    <w:rsid w:val="008B2E1F"/>
    <w:rsid w:val="008B2F1D"/>
    <w:rsid w:val="008B2FAE"/>
    <w:rsid w:val="008B2FCB"/>
    <w:rsid w:val="008B30F3"/>
    <w:rsid w:val="008B32C3"/>
    <w:rsid w:val="008B3317"/>
    <w:rsid w:val="008B342D"/>
    <w:rsid w:val="008B3612"/>
    <w:rsid w:val="008B361A"/>
    <w:rsid w:val="008B36E7"/>
    <w:rsid w:val="008B3800"/>
    <w:rsid w:val="008B39E6"/>
    <w:rsid w:val="008B3C45"/>
    <w:rsid w:val="008B3C73"/>
    <w:rsid w:val="008B3CDC"/>
    <w:rsid w:val="008B3DCC"/>
    <w:rsid w:val="008B3FD7"/>
    <w:rsid w:val="008B4040"/>
    <w:rsid w:val="008B406A"/>
    <w:rsid w:val="008B407C"/>
    <w:rsid w:val="008B4094"/>
    <w:rsid w:val="008B4146"/>
    <w:rsid w:val="008B414B"/>
    <w:rsid w:val="008B41B6"/>
    <w:rsid w:val="008B41C0"/>
    <w:rsid w:val="008B43A5"/>
    <w:rsid w:val="008B457B"/>
    <w:rsid w:val="008B46A9"/>
    <w:rsid w:val="008B4715"/>
    <w:rsid w:val="008B48D4"/>
    <w:rsid w:val="008B48E1"/>
    <w:rsid w:val="008B4A64"/>
    <w:rsid w:val="008B4ADB"/>
    <w:rsid w:val="008B4B5C"/>
    <w:rsid w:val="008B4B89"/>
    <w:rsid w:val="008B4E0E"/>
    <w:rsid w:val="008B4EEA"/>
    <w:rsid w:val="008B4F36"/>
    <w:rsid w:val="008B4FB9"/>
    <w:rsid w:val="008B524D"/>
    <w:rsid w:val="008B54D3"/>
    <w:rsid w:val="008B551D"/>
    <w:rsid w:val="008B55DE"/>
    <w:rsid w:val="008B5651"/>
    <w:rsid w:val="008B5715"/>
    <w:rsid w:val="008B5A18"/>
    <w:rsid w:val="008B5A2D"/>
    <w:rsid w:val="008B5A90"/>
    <w:rsid w:val="008B5AB7"/>
    <w:rsid w:val="008B5BC2"/>
    <w:rsid w:val="008B5C08"/>
    <w:rsid w:val="008B5C0C"/>
    <w:rsid w:val="008B5C24"/>
    <w:rsid w:val="008B5C43"/>
    <w:rsid w:val="008B5E89"/>
    <w:rsid w:val="008B5FF9"/>
    <w:rsid w:val="008B60BB"/>
    <w:rsid w:val="008B60E7"/>
    <w:rsid w:val="008B612D"/>
    <w:rsid w:val="008B62B3"/>
    <w:rsid w:val="008B62E2"/>
    <w:rsid w:val="008B63EE"/>
    <w:rsid w:val="008B6464"/>
    <w:rsid w:val="008B6732"/>
    <w:rsid w:val="008B675C"/>
    <w:rsid w:val="008B67DF"/>
    <w:rsid w:val="008B6815"/>
    <w:rsid w:val="008B68D7"/>
    <w:rsid w:val="008B68EC"/>
    <w:rsid w:val="008B6AFA"/>
    <w:rsid w:val="008B6B5A"/>
    <w:rsid w:val="008B6DD7"/>
    <w:rsid w:val="008B6F00"/>
    <w:rsid w:val="008B70BF"/>
    <w:rsid w:val="008B711E"/>
    <w:rsid w:val="008B713F"/>
    <w:rsid w:val="008B7595"/>
    <w:rsid w:val="008B75BD"/>
    <w:rsid w:val="008B7602"/>
    <w:rsid w:val="008B784F"/>
    <w:rsid w:val="008B7AE3"/>
    <w:rsid w:val="008B7AF1"/>
    <w:rsid w:val="008B7D46"/>
    <w:rsid w:val="008B7DE7"/>
    <w:rsid w:val="008B7EA3"/>
    <w:rsid w:val="008B7F19"/>
    <w:rsid w:val="008C0252"/>
    <w:rsid w:val="008C02A8"/>
    <w:rsid w:val="008C03A0"/>
    <w:rsid w:val="008C03C5"/>
    <w:rsid w:val="008C042F"/>
    <w:rsid w:val="008C04D4"/>
    <w:rsid w:val="008C057B"/>
    <w:rsid w:val="008C0604"/>
    <w:rsid w:val="008C07F4"/>
    <w:rsid w:val="008C0854"/>
    <w:rsid w:val="008C09F3"/>
    <w:rsid w:val="008C0BEF"/>
    <w:rsid w:val="008C0C9F"/>
    <w:rsid w:val="008C0CAC"/>
    <w:rsid w:val="008C0CCC"/>
    <w:rsid w:val="008C0EC4"/>
    <w:rsid w:val="008C0F85"/>
    <w:rsid w:val="008C1166"/>
    <w:rsid w:val="008C1215"/>
    <w:rsid w:val="008C13B4"/>
    <w:rsid w:val="008C1419"/>
    <w:rsid w:val="008C1557"/>
    <w:rsid w:val="008C163F"/>
    <w:rsid w:val="008C182A"/>
    <w:rsid w:val="008C18C4"/>
    <w:rsid w:val="008C18D7"/>
    <w:rsid w:val="008C1954"/>
    <w:rsid w:val="008C1A3C"/>
    <w:rsid w:val="008C1B73"/>
    <w:rsid w:val="008C1B8C"/>
    <w:rsid w:val="008C1BD1"/>
    <w:rsid w:val="008C1D66"/>
    <w:rsid w:val="008C2023"/>
    <w:rsid w:val="008C214B"/>
    <w:rsid w:val="008C21AA"/>
    <w:rsid w:val="008C21C1"/>
    <w:rsid w:val="008C2306"/>
    <w:rsid w:val="008C239E"/>
    <w:rsid w:val="008C2468"/>
    <w:rsid w:val="008C24F7"/>
    <w:rsid w:val="008C2552"/>
    <w:rsid w:val="008C2594"/>
    <w:rsid w:val="008C261D"/>
    <w:rsid w:val="008C2652"/>
    <w:rsid w:val="008C26B9"/>
    <w:rsid w:val="008C26D1"/>
    <w:rsid w:val="008C2860"/>
    <w:rsid w:val="008C28E1"/>
    <w:rsid w:val="008C290C"/>
    <w:rsid w:val="008C2B7F"/>
    <w:rsid w:val="008C2CF6"/>
    <w:rsid w:val="008C2EFA"/>
    <w:rsid w:val="008C2FC1"/>
    <w:rsid w:val="008C31FC"/>
    <w:rsid w:val="008C36AC"/>
    <w:rsid w:val="008C38EE"/>
    <w:rsid w:val="008C3BC8"/>
    <w:rsid w:val="008C3F88"/>
    <w:rsid w:val="008C3FF0"/>
    <w:rsid w:val="008C4442"/>
    <w:rsid w:val="008C468C"/>
    <w:rsid w:val="008C4815"/>
    <w:rsid w:val="008C48A4"/>
    <w:rsid w:val="008C4953"/>
    <w:rsid w:val="008C4A7C"/>
    <w:rsid w:val="008C4DE9"/>
    <w:rsid w:val="008C4E44"/>
    <w:rsid w:val="008C4F7B"/>
    <w:rsid w:val="008C50BD"/>
    <w:rsid w:val="008C52A8"/>
    <w:rsid w:val="008C53C2"/>
    <w:rsid w:val="008C543E"/>
    <w:rsid w:val="008C5723"/>
    <w:rsid w:val="008C584A"/>
    <w:rsid w:val="008C5A0A"/>
    <w:rsid w:val="008C5A75"/>
    <w:rsid w:val="008C5AD2"/>
    <w:rsid w:val="008C5BC7"/>
    <w:rsid w:val="008C5D98"/>
    <w:rsid w:val="008C6100"/>
    <w:rsid w:val="008C6255"/>
    <w:rsid w:val="008C632B"/>
    <w:rsid w:val="008C6661"/>
    <w:rsid w:val="008C66BE"/>
    <w:rsid w:val="008C67B5"/>
    <w:rsid w:val="008C6802"/>
    <w:rsid w:val="008C680E"/>
    <w:rsid w:val="008C684B"/>
    <w:rsid w:val="008C6A78"/>
    <w:rsid w:val="008C6ABD"/>
    <w:rsid w:val="008C6AF2"/>
    <w:rsid w:val="008C6CA5"/>
    <w:rsid w:val="008C6D60"/>
    <w:rsid w:val="008C6EBC"/>
    <w:rsid w:val="008C6F18"/>
    <w:rsid w:val="008C6FC5"/>
    <w:rsid w:val="008C71EC"/>
    <w:rsid w:val="008C725A"/>
    <w:rsid w:val="008C7357"/>
    <w:rsid w:val="008C7685"/>
    <w:rsid w:val="008C7801"/>
    <w:rsid w:val="008C7BC0"/>
    <w:rsid w:val="008C7C1C"/>
    <w:rsid w:val="008C7D95"/>
    <w:rsid w:val="008D007A"/>
    <w:rsid w:val="008D0112"/>
    <w:rsid w:val="008D01D0"/>
    <w:rsid w:val="008D0329"/>
    <w:rsid w:val="008D03DD"/>
    <w:rsid w:val="008D054D"/>
    <w:rsid w:val="008D057C"/>
    <w:rsid w:val="008D05CC"/>
    <w:rsid w:val="008D0723"/>
    <w:rsid w:val="008D07DE"/>
    <w:rsid w:val="008D0831"/>
    <w:rsid w:val="008D083E"/>
    <w:rsid w:val="008D0B17"/>
    <w:rsid w:val="008D0B18"/>
    <w:rsid w:val="008D0B50"/>
    <w:rsid w:val="008D0D7C"/>
    <w:rsid w:val="008D0E10"/>
    <w:rsid w:val="008D0E40"/>
    <w:rsid w:val="008D0E5C"/>
    <w:rsid w:val="008D12BC"/>
    <w:rsid w:val="008D136C"/>
    <w:rsid w:val="008D1373"/>
    <w:rsid w:val="008D13BC"/>
    <w:rsid w:val="008D1419"/>
    <w:rsid w:val="008D1448"/>
    <w:rsid w:val="008D1632"/>
    <w:rsid w:val="008D1726"/>
    <w:rsid w:val="008D18D8"/>
    <w:rsid w:val="008D19D8"/>
    <w:rsid w:val="008D1B34"/>
    <w:rsid w:val="008D1B44"/>
    <w:rsid w:val="008D1C43"/>
    <w:rsid w:val="008D1E3C"/>
    <w:rsid w:val="008D1E7F"/>
    <w:rsid w:val="008D1FB3"/>
    <w:rsid w:val="008D204F"/>
    <w:rsid w:val="008D21E0"/>
    <w:rsid w:val="008D2334"/>
    <w:rsid w:val="008D2367"/>
    <w:rsid w:val="008D2959"/>
    <w:rsid w:val="008D2C9C"/>
    <w:rsid w:val="008D2E93"/>
    <w:rsid w:val="008D3269"/>
    <w:rsid w:val="008D3351"/>
    <w:rsid w:val="008D3B36"/>
    <w:rsid w:val="008D3D0A"/>
    <w:rsid w:val="008D3D1B"/>
    <w:rsid w:val="008D3D92"/>
    <w:rsid w:val="008D3EB1"/>
    <w:rsid w:val="008D3ED2"/>
    <w:rsid w:val="008D4137"/>
    <w:rsid w:val="008D4190"/>
    <w:rsid w:val="008D427A"/>
    <w:rsid w:val="008D4296"/>
    <w:rsid w:val="008D463D"/>
    <w:rsid w:val="008D47BE"/>
    <w:rsid w:val="008D48B2"/>
    <w:rsid w:val="008D491C"/>
    <w:rsid w:val="008D49CE"/>
    <w:rsid w:val="008D4BB7"/>
    <w:rsid w:val="008D4D4D"/>
    <w:rsid w:val="008D4D61"/>
    <w:rsid w:val="008D4D77"/>
    <w:rsid w:val="008D4DD5"/>
    <w:rsid w:val="008D4E9B"/>
    <w:rsid w:val="008D4EA7"/>
    <w:rsid w:val="008D4F37"/>
    <w:rsid w:val="008D51D1"/>
    <w:rsid w:val="008D537B"/>
    <w:rsid w:val="008D5396"/>
    <w:rsid w:val="008D546E"/>
    <w:rsid w:val="008D5478"/>
    <w:rsid w:val="008D547E"/>
    <w:rsid w:val="008D55A3"/>
    <w:rsid w:val="008D5646"/>
    <w:rsid w:val="008D5657"/>
    <w:rsid w:val="008D5740"/>
    <w:rsid w:val="008D58F5"/>
    <w:rsid w:val="008D5B8A"/>
    <w:rsid w:val="008D5BA4"/>
    <w:rsid w:val="008D5F72"/>
    <w:rsid w:val="008D6021"/>
    <w:rsid w:val="008D6031"/>
    <w:rsid w:val="008D6135"/>
    <w:rsid w:val="008D62A7"/>
    <w:rsid w:val="008D63E0"/>
    <w:rsid w:val="008D6592"/>
    <w:rsid w:val="008D65B2"/>
    <w:rsid w:val="008D6610"/>
    <w:rsid w:val="008D6663"/>
    <w:rsid w:val="008D66CF"/>
    <w:rsid w:val="008D6752"/>
    <w:rsid w:val="008D6921"/>
    <w:rsid w:val="008D69E7"/>
    <w:rsid w:val="008D6B7D"/>
    <w:rsid w:val="008D6BAA"/>
    <w:rsid w:val="008D6CBC"/>
    <w:rsid w:val="008D6CEE"/>
    <w:rsid w:val="008D6F6F"/>
    <w:rsid w:val="008D6FC1"/>
    <w:rsid w:val="008D7028"/>
    <w:rsid w:val="008D7100"/>
    <w:rsid w:val="008D72FF"/>
    <w:rsid w:val="008D7327"/>
    <w:rsid w:val="008D7524"/>
    <w:rsid w:val="008D7664"/>
    <w:rsid w:val="008D76AD"/>
    <w:rsid w:val="008D782C"/>
    <w:rsid w:val="008D78FB"/>
    <w:rsid w:val="008D78FE"/>
    <w:rsid w:val="008D7A92"/>
    <w:rsid w:val="008E002C"/>
    <w:rsid w:val="008E0140"/>
    <w:rsid w:val="008E0487"/>
    <w:rsid w:val="008E04F1"/>
    <w:rsid w:val="008E0688"/>
    <w:rsid w:val="008E0724"/>
    <w:rsid w:val="008E0938"/>
    <w:rsid w:val="008E0A9D"/>
    <w:rsid w:val="008E0BEF"/>
    <w:rsid w:val="008E1038"/>
    <w:rsid w:val="008E11BA"/>
    <w:rsid w:val="008E12F4"/>
    <w:rsid w:val="008E134B"/>
    <w:rsid w:val="008E134F"/>
    <w:rsid w:val="008E13C6"/>
    <w:rsid w:val="008E18B5"/>
    <w:rsid w:val="008E1BBA"/>
    <w:rsid w:val="008E1D86"/>
    <w:rsid w:val="008E1DC7"/>
    <w:rsid w:val="008E1DCC"/>
    <w:rsid w:val="008E1E40"/>
    <w:rsid w:val="008E1E60"/>
    <w:rsid w:val="008E1EC7"/>
    <w:rsid w:val="008E1F22"/>
    <w:rsid w:val="008E1F75"/>
    <w:rsid w:val="008E1F7D"/>
    <w:rsid w:val="008E1FF1"/>
    <w:rsid w:val="008E21B7"/>
    <w:rsid w:val="008E22D2"/>
    <w:rsid w:val="008E23A8"/>
    <w:rsid w:val="008E23E0"/>
    <w:rsid w:val="008E2601"/>
    <w:rsid w:val="008E264C"/>
    <w:rsid w:val="008E266D"/>
    <w:rsid w:val="008E28AA"/>
    <w:rsid w:val="008E28F9"/>
    <w:rsid w:val="008E2A3C"/>
    <w:rsid w:val="008E2AA7"/>
    <w:rsid w:val="008E2C04"/>
    <w:rsid w:val="008E2DDC"/>
    <w:rsid w:val="008E2F0C"/>
    <w:rsid w:val="008E3004"/>
    <w:rsid w:val="008E3157"/>
    <w:rsid w:val="008E3587"/>
    <w:rsid w:val="008E3596"/>
    <w:rsid w:val="008E35FB"/>
    <w:rsid w:val="008E3897"/>
    <w:rsid w:val="008E389D"/>
    <w:rsid w:val="008E3C8E"/>
    <w:rsid w:val="008E3C99"/>
    <w:rsid w:val="008E3E23"/>
    <w:rsid w:val="008E3EB3"/>
    <w:rsid w:val="008E3EB7"/>
    <w:rsid w:val="008E3F38"/>
    <w:rsid w:val="008E4016"/>
    <w:rsid w:val="008E413A"/>
    <w:rsid w:val="008E41CF"/>
    <w:rsid w:val="008E429D"/>
    <w:rsid w:val="008E42BF"/>
    <w:rsid w:val="008E4360"/>
    <w:rsid w:val="008E437B"/>
    <w:rsid w:val="008E43C6"/>
    <w:rsid w:val="008E45B2"/>
    <w:rsid w:val="008E46E4"/>
    <w:rsid w:val="008E4749"/>
    <w:rsid w:val="008E4BA4"/>
    <w:rsid w:val="008E4C17"/>
    <w:rsid w:val="008E4E00"/>
    <w:rsid w:val="008E4E9D"/>
    <w:rsid w:val="008E5018"/>
    <w:rsid w:val="008E5046"/>
    <w:rsid w:val="008E509A"/>
    <w:rsid w:val="008E5137"/>
    <w:rsid w:val="008E5200"/>
    <w:rsid w:val="008E5437"/>
    <w:rsid w:val="008E5443"/>
    <w:rsid w:val="008E547B"/>
    <w:rsid w:val="008E54A4"/>
    <w:rsid w:val="008E5502"/>
    <w:rsid w:val="008E5595"/>
    <w:rsid w:val="008E5689"/>
    <w:rsid w:val="008E57B0"/>
    <w:rsid w:val="008E5923"/>
    <w:rsid w:val="008E5A4C"/>
    <w:rsid w:val="008E5BA1"/>
    <w:rsid w:val="008E5DF0"/>
    <w:rsid w:val="008E5DF8"/>
    <w:rsid w:val="008E5FC7"/>
    <w:rsid w:val="008E6024"/>
    <w:rsid w:val="008E606E"/>
    <w:rsid w:val="008E6617"/>
    <w:rsid w:val="008E6834"/>
    <w:rsid w:val="008E6841"/>
    <w:rsid w:val="008E6844"/>
    <w:rsid w:val="008E68D2"/>
    <w:rsid w:val="008E69CC"/>
    <w:rsid w:val="008E6D61"/>
    <w:rsid w:val="008E6DDD"/>
    <w:rsid w:val="008E6F1B"/>
    <w:rsid w:val="008E70D7"/>
    <w:rsid w:val="008E7128"/>
    <w:rsid w:val="008E72C3"/>
    <w:rsid w:val="008E7395"/>
    <w:rsid w:val="008E73B5"/>
    <w:rsid w:val="008E747A"/>
    <w:rsid w:val="008E74E4"/>
    <w:rsid w:val="008E758D"/>
    <w:rsid w:val="008E7643"/>
    <w:rsid w:val="008E7797"/>
    <w:rsid w:val="008E77DC"/>
    <w:rsid w:val="008E7957"/>
    <w:rsid w:val="008E79D9"/>
    <w:rsid w:val="008E7D87"/>
    <w:rsid w:val="008E7E8D"/>
    <w:rsid w:val="008E7FF7"/>
    <w:rsid w:val="008EA66A"/>
    <w:rsid w:val="008F001D"/>
    <w:rsid w:val="008F0250"/>
    <w:rsid w:val="008F0362"/>
    <w:rsid w:val="008F038A"/>
    <w:rsid w:val="008F0430"/>
    <w:rsid w:val="008F0558"/>
    <w:rsid w:val="008F07EE"/>
    <w:rsid w:val="008F0815"/>
    <w:rsid w:val="008F085D"/>
    <w:rsid w:val="008F0A7D"/>
    <w:rsid w:val="008F0C49"/>
    <w:rsid w:val="008F0C72"/>
    <w:rsid w:val="008F0E12"/>
    <w:rsid w:val="008F0EA3"/>
    <w:rsid w:val="008F0F0D"/>
    <w:rsid w:val="008F11A2"/>
    <w:rsid w:val="008F11F4"/>
    <w:rsid w:val="008F1426"/>
    <w:rsid w:val="008F146D"/>
    <w:rsid w:val="008F147E"/>
    <w:rsid w:val="008F1537"/>
    <w:rsid w:val="008F15B1"/>
    <w:rsid w:val="008F15CE"/>
    <w:rsid w:val="008F16DB"/>
    <w:rsid w:val="008F16DC"/>
    <w:rsid w:val="008F18EE"/>
    <w:rsid w:val="008F1952"/>
    <w:rsid w:val="008F1B5B"/>
    <w:rsid w:val="008F1F3F"/>
    <w:rsid w:val="008F20A1"/>
    <w:rsid w:val="008F21E8"/>
    <w:rsid w:val="008F22D3"/>
    <w:rsid w:val="008F254D"/>
    <w:rsid w:val="008F2628"/>
    <w:rsid w:val="008F26EF"/>
    <w:rsid w:val="008F275B"/>
    <w:rsid w:val="008F28C7"/>
    <w:rsid w:val="008F290D"/>
    <w:rsid w:val="008F29C3"/>
    <w:rsid w:val="008F2B49"/>
    <w:rsid w:val="008F2B5F"/>
    <w:rsid w:val="008F2C98"/>
    <w:rsid w:val="008F302B"/>
    <w:rsid w:val="008F310B"/>
    <w:rsid w:val="008F322B"/>
    <w:rsid w:val="008F33FB"/>
    <w:rsid w:val="008F3449"/>
    <w:rsid w:val="008F34CB"/>
    <w:rsid w:val="008F3519"/>
    <w:rsid w:val="008F3568"/>
    <w:rsid w:val="008F35C2"/>
    <w:rsid w:val="008F3604"/>
    <w:rsid w:val="008F3794"/>
    <w:rsid w:val="008F37FC"/>
    <w:rsid w:val="008F3957"/>
    <w:rsid w:val="008F3A77"/>
    <w:rsid w:val="008F3AD3"/>
    <w:rsid w:val="008F3CA7"/>
    <w:rsid w:val="008F3F2D"/>
    <w:rsid w:val="008F3FAD"/>
    <w:rsid w:val="008F413C"/>
    <w:rsid w:val="008F4333"/>
    <w:rsid w:val="008F443F"/>
    <w:rsid w:val="008F4550"/>
    <w:rsid w:val="008F45F1"/>
    <w:rsid w:val="008F479C"/>
    <w:rsid w:val="008F4804"/>
    <w:rsid w:val="008F48D3"/>
    <w:rsid w:val="008F4967"/>
    <w:rsid w:val="008F49DA"/>
    <w:rsid w:val="008F4B03"/>
    <w:rsid w:val="008F4B1F"/>
    <w:rsid w:val="008F4B5D"/>
    <w:rsid w:val="008F4C71"/>
    <w:rsid w:val="008F4C84"/>
    <w:rsid w:val="008F4DC0"/>
    <w:rsid w:val="008F4FB1"/>
    <w:rsid w:val="008F5102"/>
    <w:rsid w:val="008F5392"/>
    <w:rsid w:val="008F55E3"/>
    <w:rsid w:val="008F5749"/>
    <w:rsid w:val="008F5756"/>
    <w:rsid w:val="008F5AA0"/>
    <w:rsid w:val="008F5BCA"/>
    <w:rsid w:val="008F5C3A"/>
    <w:rsid w:val="008F5DE5"/>
    <w:rsid w:val="008F5E42"/>
    <w:rsid w:val="008F5E61"/>
    <w:rsid w:val="008F5EC6"/>
    <w:rsid w:val="008F5FDC"/>
    <w:rsid w:val="008F63B1"/>
    <w:rsid w:val="008F63B7"/>
    <w:rsid w:val="008F6405"/>
    <w:rsid w:val="008F6422"/>
    <w:rsid w:val="008F6706"/>
    <w:rsid w:val="008F6788"/>
    <w:rsid w:val="008F6973"/>
    <w:rsid w:val="008F6A12"/>
    <w:rsid w:val="008F6C3D"/>
    <w:rsid w:val="008F6D05"/>
    <w:rsid w:val="008F6DBE"/>
    <w:rsid w:val="008F6DFB"/>
    <w:rsid w:val="008F6E6A"/>
    <w:rsid w:val="008F70B7"/>
    <w:rsid w:val="008F70EB"/>
    <w:rsid w:val="008F716C"/>
    <w:rsid w:val="008F71AB"/>
    <w:rsid w:val="008F7254"/>
    <w:rsid w:val="008F766B"/>
    <w:rsid w:val="008F7955"/>
    <w:rsid w:val="008F7975"/>
    <w:rsid w:val="008F7A9C"/>
    <w:rsid w:val="008F7AA7"/>
    <w:rsid w:val="008F7ABE"/>
    <w:rsid w:val="008F7B38"/>
    <w:rsid w:val="008F7B60"/>
    <w:rsid w:val="008F7D61"/>
    <w:rsid w:val="008F7F39"/>
    <w:rsid w:val="008F7F88"/>
    <w:rsid w:val="00900079"/>
    <w:rsid w:val="009000E7"/>
    <w:rsid w:val="009002B0"/>
    <w:rsid w:val="00900317"/>
    <w:rsid w:val="0090040B"/>
    <w:rsid w:val="00900453"/>
    <w:rsid w:val="0090068A"/>
    <w:rsid w:val="00900947"/>
    <w:rsid w:val="00900C92"/>
    <w:rsid w:val="00900D43"/>
    <w:rsid w:val="00900E3C"/>
    <w:rsid w:val="00900EB8"/>
    <w:rsid w:val="00900EBB"/>
    <w:rsid w:val="00900FBA"/>
    <w:rsid w:val="009010BC"/>
    <w:rsid w:val="0090110B"/>
    <w:rsid w:val="00901294"/>
    <w:rsid w:val="009012DF"/>
    <w:rsid w:val="00901317"/>
    <w:rsid w:val="0090133F"/>
    <w:rsid w:val="00901443"/>
    <w:rsid w:val="00901479"/>
    <w:rsid w:val="0090166F"/>
    <w:rsid w:val="009016CA"/>
    <w:rsid w:val="00901807"/>
    <w:rsid w:val="00901C01"/>
    <w:rsid w:val="00901C41"/>
    <w:rsid w:val="00901D59"/>
    <w:rsid w:val="00901ECD"/>
    <w:rsid w:val="00901F06"/>
    <w:rsid w:val="00901F7C"/>
    <w:rsid w:val="009020DC"/>
    <w:rsid w:val="0090216B"/>
    <w:rsid w:val="009022A8"/>
    <w:rsid w:val="009024C9"/>
    <w:rsid w:val="009026EA"/>
    <w:rsid w:val="00902714"/>
    <w:rsid w:val="009027E7"/>
    <w:rsid w:val="009028F5"/>
    <w:rsid w:val="00902968"/>
    <w:rsid w:val="009029DE"/>
    <w:rsid w:val="00902A08"/>
    <w:rsid w:val="00902BB5"/>
    <w:rsid w:val="00902BD7"/>
    <w:rsid w:val="00902E5B"/>
    <w:rsid w:val="00902E98"/>
    <w:rsid w:val="00902EF0"/>
    <w:rsid w:val="009030F0"/>
    <w:rsid w:val="0090310A"/>
    <w:rsid w:val="0090313D"/>
    <w:rsid w:val="009031D4"/>
    <w:rsid w:val="009032EF"/>
    <w:rsid w:val="009032FE"/>
    <w:rsid w:val="009034D2"/>
    <w:rsid w:val="0090351F"/>
    <w:rsid w:val="0090369E"/>
    <w:rsid w:val="00903847"/>
    <w:rsid w:val="009039A3"/>
    <w:rsid w:val="009039D4"/>
    <w:rsid w:val="00903A67"/>
    <w:rsid w:val="00903B74"/>
    <w:rsid w:val="00903C88"/>
    <w:rsid w:val="00903C8B"/>
    <w:rsid w:val="00903D60"/>
    <w:rsid w:val="00903D82"/>
    <w:rsid w:val="00903FD9"/>
    <w:rsid w:val="00904024"/>
    <w:rsid w:val="00904296"/>
    <w:rsid w:val="0090429D"/>
    <w:rsid w:val="00904414"/>
    <w:rsid w:val="009044EE"/>
    <w:rsid w:val="009047A4"/>
    <w:rsid w:val="009048C5"/>
    <w:rsid w:val="00904ADE"/>
    <w:rsid w:val="00904C40"/>
    <w:rsid w:val="00904C52"/>
    <w:rsid w:val="00904CF5"/>
    <w:rsid w:val="00904DFB"/>
    <w:rsid w:val="00904EAE"/>
    <w:rsid w:val="00904FFD"/>
    <w:rsid w:val="00905059"/>
    <w:rsid w:val="009051D7"/>
    <w:rsid w:val="00905259"/>
    <w:rsid w:val="009052B8"/>
    <w:rsid w:val="00905426"/>
    <w:rsid w:val="00905497"/>
    <w:rsid w:val="009054F8"/>
    <w:rsid w:val="0090556C"/>
    <w:rsid w:val="00905633"/>
    <w:rsid w:val="0090578B"/>
    <w:rsid w:val="00905A10"/>
    <w:rsid w:val="00905AD3"/>
    <w:rsid w:val="00905B5E"/>
    <w:rsid w:val="00905EAE"/>
    <w:rsid w:val="00905F55"/>
    <w:rsid w:val="00905F88"/>
    <w:rsid w:val="009060C4"/>
    <w:rsid w:val="00906558"/>
    <w:rsid w:val="009066C8"/>
    <w:rsid w:val="00906864"/>
    <w:rsid w:val="00906924"/>
    <w:rsid w:val="0090698E"/>
    <w:rsid w:val="00906C91"/>
    <w:rsid w:val="00906C95"/>
    <w:rsid w:val="00906D2F"/>
    <w:rsid w:val="00906D31"/>
    <w:rsid w:val="00906E01"/>
    <w:rsid w:val="00906FE4"/>
    <w:rsid w:val="009070F8"/>
    <w:rsid w:val="009072FA"/>
    <w:rsid w:val="00907350"/>
    <w:rsid w:val="009074B4"/>
    <w:rsid w:val="0090754D"/>
    <w:rsid w:val="00907656"/>
    <w:rsid w:val="00907712"/>
    <w:rsid w:val="00907846"/>
    <w:rsid w:val="009078B4"/>
    <w:rsid w:val="00907E47"/>
    <w:rsid w:val="00907F20"/>
    <w:rsid w:val="00907F33"/>
    <w:rsid w:val="00910014"/>
    <w:rsid w:val="009101E1"/>
    <w:rsid w:val="009101EF"/>
    <w:rsid w:val="00910293"/>
    <w:rsid w:val="009103E4"/>
    <w:rsid w:val="00910522"/>
    <w:rsid w:val="00910537"/>
    <w:rsid w:val="00910583"/>
    <w:rsid w:val="0091059B"/>
    <w:rsid w:val="00910626"/>
    <w:rsid w:val="0091062E"/>
    <w:rsid w:val="009106FB"/>
    <w:rsid w:val="00910781"/>
    <w:rsid w:val="009107FD"/>
    <w:rsid w:val="00910B6F"/>
    <w:rsid w:val="00911023"/>
    <w:rsid w:val="009111B7"/>
    <w:rsid w:val="0091125B"/>
    <w:rsid w:val="009115EF"/>
    <w:rsid w:val="009116DD"/>
    <w:rsid w:val="00911757"/>
    <w:rsid w:val="00911994"/>
    <w:rsid w:val="00911BBB"/>
    <w:rsid w:val="00911E90"/>
    <w:rsid w:val="009123F5"/>
    <w:rsid w:val="00912872"/>
    <w:rsid w:val="00912A43"/>
    <w:rsid w:val="00912BFB"/>
    <w:rsid w:val="00912CC4"/>
    <w:rsid w:val="00912D1C"/>
    <w:rsid w:val="00912D23"/>
    <w:rsid w:val="00913019"/>
    <w:rsid w:val="009130FA"/>
    <w:rsid w:val="0091322C"/>
    <w:rsid w:val="00913467"/>
    <w:rsid w:val="009135A5"/>
    <w:rsid w:val="009135E1"/>
    <w:rsid w:val="00913877"/>
    <w:rsid w:val="009138C6"/>
    <w:rsid w:val="0091398E"/>
    <w:rsid w:val="00913B94"/>
    <w:rsid w:val="00913C19"/>
    <w:rsid w:val="00913C86"/>
    <w:rsid w:val="00913E32"/>
    <w:rsid w:val="00913F1E"/>
    <w:rsid w:val="00913FB2"/>
    <w:rsid w:val="009140C4"/>
    <w:rsid w:val="009142F9"/>
    <w:rsid w:val="00914349"/>
    <w:rsid w:val="0091435A"/>
    <w:rsid w:val="0091439F"/>
    <w:rsid w:val="009144A9"/>
    <w:rsid w:val="009144F1"/>
    <w:rsid w:val="0091457F"/>
    <w:rsid w:val="0091468B"/>
    <w:rsid w:val="009148C0"/>
    <w:rsid w:val="00914944"/>
    <w:rsid w:val="00914B05"/>
    <w:rsid w:val="00914B54"/>
    <w:rsid w:val="00914BDB"/>
    <w:rsid w:val="00914D61"/>
    <w:rsid w:val="00914F9F"/>
    <w:rsid w:val="00915121"/>
    <w:rsid w:val="00915154"/>
    <w:rsid w:val="00915250"/>
    <w:rsid w:val="0091526F"/>
    <w:rsid w:val="009152BF"/>
    <w:rsid w:val="00915300"/>
    <w:rsid w:val="009153D2"/>
    <w:rsid w:val="00915463"/>
    <w:rsid w:val="009154D9"/>
    <w:rsid w:val="00915556"/>
    <w:rsid w:val="0091580C"/>
    <w:rsid w:val="00915902"/>
    <w:rsid w:val="00915B38"/>
    <w:rsid w:val="00915C41"/>
    <w:rsid w:val="00915CDF"/>
    <w:rsid w:val="00915DE7"/>
    <w:rsid w:val="00915EAC"/>
    <w:rsid w:val="009161B7"/>
    <w:rsid w:val="00916220"/>
    <w:rsid w:val="00916226"/>
    <w:rsid w:val="00916286"/>
    <w:rsid w:val="0091638E"/>
    <w:rsid w:val="00916541"/>
    <w:rsid w:val="00916595"/>
    <w:rsid w:val="00916631"/>
    <w:rsid w:val="00916740"/>
    <w:rsid w:val="0091677F"/>
    <w:rsid w:val="00916811"/>
    <w:rsid w:val="009168D0"/>
    <w:rsid w:val="00916917"/>
    <w:rsid w:val="00916A30"/>
    <w:rsid w:val="00916AEB"/>
    <w:rsid w:val="00916C0B"/>
    <w:rsid w:val="00916C47"/>
    <w:rsid w:val="00916D13"/>
    <w:rsid w:val="00916E8C"/>
    <w:rsid w:val="00916F82"/>
    <w:rsid w:val="0091702F"/>
    <w:rsid w:val="00917119"/>
    <w:rsid w:val="009171AD"/>
    <w:rsid w:val="00917202"/>
    <w:rsid w:val="00917525"/>
    <w:rsid w:val="00917569"/>
    <w:rsid w:val="00917596"/>
    <w:rsid w:val="009175F9"/>
    <w:rsid w:val="00917792"/>
    <w:rsid w:val="0091786D"/>
    <w:rsid w:val="009179AA"/>
    <w:rsid w:val="00917BE9"/>
    <w:rsid w:val="00917BF7"/>
    <w:rsid w:val="00917C34"/>
    <w:rsid w:val="00917D2E"/>
    <w:rsid w:val="00917E8F"/>
    <w:rsid w:val="00917F28"/>
    <w:rsid w:val="00917F63"/>
    <w:rsid w:val="00917FFC"/>
    <w:rsid w:val="00920174"/>
    <w:rsid w:val="009201C9"/>
    <w:rsid w:val="00920287"/>
    <w:rsid w:val="009202D5"/>
    <w:rsid w:val="009202D9"/>
    <w:rsid w:val="00920556"/>
    <w:rsid w:val="00920565"/>
    <w:rsid w:val="009207A5"/>
    <w:rsid w:val="00920833"/>
    <w:rsid w:val="009209FA"/>
    <w:rsid w:val="00920A91"/>
    <w:rsid w:val="00920BD1"/>
    <w:rsid w:val="00920FB0"/>
    <w:rsid w:val="009212C9"/>
    <w:rsid w:val="00921363"/>
    <w:rsid w:val="009213A5"/>
    <w:rsid w:val="00921407"/>
    <w:rsid w:val="00921441"/>
    <w:rsid w:val="0092146F"/>
    <w:rsid w:val="0092164B"/>
    <w:rsid w:val="00921788"/>
    <w:rsid w:val="00921891"/>
    <w:rsid w:val="009218B0"/>
    <w:rsid w:val="009219D2"/>
    <w:rsid w:val="00921A4E"/>
    <w:rsid w:val="00921AA1"/>
    <w:rsid w:val="00921BE3"/>
    <w:rsid w:val="00921C45"/>
    <w:rsid w:val="00921D11"/>
    <w:rsid w:val="00921D49"/>
    <w:rsid w:val="00921E37"/>
    <w:rsid w:val="00921EC5"/>
    <w:rsid w:val="00922193"/>
    <w:rsid w:val="009223CC"/>
    <w:rsid w:val="00922408"/>
    <w:rsid w:val="00922511"/>
    <w:rsid w:val="00922C2F"/>
    <w:rsid w:val="00922C60"/>
    <w:rsid w:val="00922F07"/>
    <w:rsid w:val="00922F59"/>
    <w:rsid w:val="00922F77"/>
    <w:rsid w:val="00923328"/>
    <w:rsid w:val="00923463"/>
    <w:rsid w:val="00923638"/>
    <w:rsid w:val="00923903"/>
    <w:rsid w:val="00923D4F"/>
    <w:rsid w:val="00923E42"/>
    <w:rsid w:val="00923F4E"/>
    <w:rsid w:val="00924061"/>
    <w:rsid w:val="00924134"/>
    <w:rsid w:val="009242B4"/>
    <w:rsid w:val="00924375"/>
    <w:rsid w:val="00924429"/>
    <w:rsid w:val="009244B8"/>
    <w:rsid w:val="00924505"/>
    <w:rsid w:val="00924578"/>
    <w:rsid w:val="00924A02"/>
    <w:rsid w:val="00924A41"/>
    <w:rsid w:val="00924A55"/>
    <w:rsid w:val="00924B43"/>
    <w:rsid w:val="00924BCF"/>
    <w:rsid w:val="00925145"/>
    <w:rsid w:val="009251AC"/>
    <w:rsid w:val="00925237"/>
    <w:rsid w:val="00925238"/>
    <w:rsid w:val="009254F2"/>
    <w:rsid w:val="0092550C"/>
    <w:rsid w:val="0092563A"/>
    <w:rsid w:val="009256CE"/>
    <w:rsid w:val="009257BC"/>
    <w:rsid w:val="00925ACF"/>
    <w:rsid w:val="00925CE7"/>
    <w:rsid w:val="00925ED1"/>
    <w:rsid w:val="00925F43"/>
    <w:rsid w:val="0092615C"/>
    <w:rsid w:val="0092615D"/>
    <w:rsid w:val="00926546"/>
    <w:rsid w:val="009265A1"/>
    <w:rsid w:val="009266DA"/>
    <w:rsid w:val="0092679A"/>
    <w:rsid w:val="0092688B"/>
    <w:rsid w:val="00926A85"/>
    <w:rsid w:val="00926D77"/>
    <w:rsid w:val="00926DAD"/>
    <w:rsid w:val="00926EE4"/>
    <w:rsid w:val="00926F31"/>
    <w:rsid w:val="009271B2"/>
    <w:rsid w:val="009273E5"/>
    <w:rsid w:val="009274F5"/>
    <w:rsid w:val="00927700"/>
    <w:rsid w:val="009278BB"/>
    <w:rsid w:val="009279C2"/>
    <w:rsid w:val="00927BD5"/>
    <w:rsid w:val="00927E0A"/>
    <w:rsid w:val="00927F9B"/>
    <w:rsid w:val="00928CAD"/>
    <w:rsid w:val="0092A921"/>
    <w:rsid w:val="0093023F"/>
    <w:rsid w:val="0093036E"/>
    <w:rsid w:val="0093038A"/>
    <w:rsid w:val="009304B8"/>
    <w:rsid w:val="009304E8"/>
    <w:rsid w:val="00930714"/>
    <w:rsid w:val="009307BF"/>
    <w:rsid w:val="009307F1"/>
    <w:rsid w:val="0093082F"/>
    <w:rsid w:val="009308B2"/>
    <w:rsid w:val="009309E2"/>
    <w:rsid w:val="00930A55"/>
    <w:rsid w:val="00930A9E"/>
    <w:rsid w:val="00930C90"/>
    <w:rsid w:val="00931224"/>
    <w:rsid w:val="009312C5"/>
    <w:rsid w:val="00931502"/>
    <w:rsid w:val="00931586"/>
    <w:rsid w:val="009317D7"/>
    <w:rsid w:val="0093186F"/>
    <w:rsid w:val="009318A5"/>
    <w:rsid w:val="00931914"/>
    <w:rsid w:val="00931D3F"/>
    <w:rsid w:val="00931E57"/>
    <w:rsid w:val="00931F1A"/>
    <w:rsid w:val="00931F5C"/>
    <w:rsid w:val="0093222B"/>
    <w:rsid w:val="00932299"/>
    <w:rsid w:val="009325C6"/>
    <w:rsid w:val="009326AA"/>
    <w:rsid w:val="009326F8"/>
    <w:rsid w:val="0093287E"/>
    <w:rsid w:val="00932C80"/>
    <w:rsid w:val="00932D4A"/>
    <w:rsid w:val="00932F1D"/>
    <w:rsid w:val="00933136"/>
    <w:rsid w:val="00933146"/>
    <w:rsid w:val="0093321E"/>
    <w:rsid w:val="00933247"/>
    <w:rsid w:val="009332DE"/>
    <w:rsid w:val="0093336F"/>
    <w:rsid w:val="00933392"/>
    <w:rsid w:val="009333D3"/>
    <w:rsid w:val="00933418"/>
    <w:rsid w:val="00933430"/>
    <w:rsid w:val="009334E7"/>
    <w:rsid w:val="00933517"/>
    <w:rsid w:val="009335D9"/>
    <w:rsid w:val="009336D3"/>
    <w:rsid w:val="0093380A"/>
    <w:rsid w:val="00933881"/>
    <w:rsid w:val="009339B6"/>
    <w:rsid w:val="00933B4C"/>
    <w:rsid w:val="00933B84"/>
    <w:rsid w:val="00933DC4"/>
    <w:rsid w:val="00933E74"/>
    <w:rsid w:val="00934117"/>
    <w:rsid w:val="00934137"/>
    <w:rsid w:val="0093415F"/>
    <w:rsid w:val="009341A3"/>
    <w:rsid w:val="009341E1"/>
    <w:rsid w:val="0093431B"/>
    <w:rsid w:val="00934370"/>
    <w:rsid w:val="009343FE"/>
    <w:rsid w:val="00934444"/>
    <w:rsid w:val="00934592"/>
    <w:rsid w:val="009346D6"/>
    <w:rsid w:val="00934743"/>
    <w:rsid w:val="00934878"/>
    <w:rsid w:val="0093487E"/>
    <w:rsid w:val="009348B8"/>
    <w:rsid w:val="00934982"/>
    <w:rsid w:val="009349BA"/>
    <w:rsid w:val="00934AEC"/>
    <w:rsid w:val="00934C0D"/>
    <w:rsid w:val="00934E27"/>
    <w:rsid w:val="00934F57"/>
    <w:rsid w:val="00934FFE"/>
    <w:rsid w:val="00935338"/>
    <w:rsid w:val="00935481"/>
    <w:rsid w:val="009354A2"/>
    <w:rsid w:val="00935505"/>
    <w:rsid w:val="009355D1"/>
    <w:rsid w:val="0093563B"/>
    <w:rsid w:val="009356B0"/>
    <w:rsid w:val="0093587D"/>
    <w:rsid w:val="009359F3"/>
    <w:rsid w:val="00935AF0"/>
    <w:rsid w:val="00935DC0"/>
    <w:rsid w:val="00935E2B"/>
    <w:rsid w:val="00935FA9"/>
    <w:rsid w:val="009361B1"/>
    <w:rsid w:val="009361CA"/>
    <w:rsid w:val="00936236"/>
    <w:rsid w:val="0093625C"/>
    <w:rsid w:val="00936289"/>
    <w:rsid w:val="00936399"/>
    <w:rsid w:val="00936405"/>
    <w:rsid w:val="0093664D"/>
    <w:rsid w:val="0093679B"/>
    <w:rsid w:val="00936850"/>
    <w:rsid w:val="00936B64"/>
    <w:rsid w:val="00936BA3"/>
    <w:rsid w:val="0093719A"/>
    <w:rsid w:val="00937357"/>
    <w:rsid w:val="00937368"/>
    <w:rsid w:val="009374DF"/>
    <w:rsid w:val="0093785F"/>
    <w:rsid w:val="009379C4"/>
    <w:rsid w:val="009379DD"/>
    <w:rsid w:val="00937BBE"/>
    <w:rsid w:val="00937DC2"/>
    <w:rsid w:val="0093B81A"/>
    <w:rsid w:val="0094008D"/>
    <w:rsid w:val="009401F0"/>
    <w:rsid w:val="009403BC"/>
    <w:rsid w:val="009403E5"/>
    <w:rsid w:val="0094041A"/>
    <w:rsid w:val="009404C5"/>
    <w:rsid w:val="0094051F"/>
    <w:rsid w:val="00940576"/>
    <w:rsid w:val="009406BC"/>
    <w:rsid w:val="00940712"/>
    <w:rsid w:val="0094076F"/>
    <w:rsid w:val="00940ADD"/>
    <w:rsid w:val="00940B4F"/>
    <w:rsid w:val="00940C76"/>
    <w:rsid w:val="00940D2F"/>
    <w:rsid w:val="00940D32"/>
    <w:rsid w:val="00941051"/>
    <w:rsid w:val="00941168"/>
    <w:rsid w:val="0094125B"/>
    <w:rsid w:val="00941478"/>
    <w:rsid w:val="009414B7"/>
    <w:rsid w:val="00941524"/>
    <w:rsid w:val="009415B3"/>
    <w:rsid w:val="00941732"/>
    <w:rsid w:val="0094178C"/>
    <w:rsid w:val="009417DE"/>
    <w:rsid w:val="0094190D"/>
    <w:rsid w:val="00941B05"/>
    <w:rsid w:val="00941C4D"/>
    <w:rsid w:val="00941D01"/>
    <w:rsid w:val="00941D9D"/>
    <w:rsid w:val="00942044"/>
    <w:rsid w:val="009420C6"/>
    <w:rsid w:val="0094218B"/>
    <w:rsid w:val="0094226C"/>
    <w:rsid w:val="0094232C"/>
    <w:rsid w:val="00942339"/>
    <w:rsid w:val="00942354"/>
    <w:rsid w:val="009423E4"/>
    <w:rsid w:val="0094254B"/>
    <w:rsid w:val="00942681"/>
    <w:rsid w:val="009426C6"/>
    <w:rsid w:val="009426EA"/>
    <w:rsid w:val="009429EA"/>
    <w:rsid w:val="00942AAB"/>
    <w:rsid w:val="00942CD1"/>
    <w:rsid w:val="0094310A"/>
    <w:rsid w:val="009431CA"/>
    <w:rsid w:val="00943245"/>
    <w:rsid w:val="00943258"/>
    <w:rsid w:val="009437D8"/>
    <w:rsid w:val="0094392A"/>
    <w:rsid w:val="00943961"/>
    <w:rsid w:val="00943A7E"/>
    <w:rsid w:val="00943AF4"/>
    <w:rsid w:val="00943B0E"/>
    <w:rsid w:val="00943C57"/>
    <w:rsid w:val="00943C9D"/>
    <w:rsid w:val="00943E08"/>
    <w:rsid w:val="00943E42"/>
    <w:rsid w:val="00943E5D"/>
    <w:rsid w:val="009441C2"/>
    <w:rsid w:val="009444A9"/>
    <w:rsid w:val="00944562"/>
    <w:rsid w:val="009445DD"/>
    <w:rsid w:val="0094461D"/>
    <w:rsid w:val="00944728"/>
    <w:rsid w:val="00944A3F"/>
    <w:rsid w:val="00944BF4"/>
    <w:rsid w:val="00944EAF"/>
    <w:rsid w:val="00944F5A"/>
    <w:rsid w:val="0094504E"/>
    <w:rsid w:val="009450A8"/>
    <w:rsid w:val="009453E8"/>
    <w:rsid w:val="00945664"/>
    <w:rsid w:val="0094580C"/>
    <w:rsid w:val="0094598D"/>
    <w:rsid w:val="00945A31"/>
    <w:rsid w:val="00945A73"/>
    <w:rsid w:val="00945AD1"/>
    <w:rsid w:val="00945AF4"/>
    <w:rsid w:val="00945BE7"/>
    <w:rsid w:val="00945C1B"/>
    <w:rsid w:val="00945D0A"/>
    <w:rsid w:val="00945DE8"/>
    <w:rsid w:val="00945F49"/>
    <w:rsid w:val="00946175"/>
    <w:rsid w:val="00946499"/>
    <w:rsid w:val="00946560"/>
    <w:rsid w:val="009465BE"/>
    <w:rsid w:val="00946690"/>
    <w:rsid w:val="009469A9"/>
    <w:rsid w:val="00946A20"/>
    <w:rsid w:val="00946CA1"/>
    <w:rsid w:val="00946DAF"/>
    <w:rsid w:val="00946E7D"/>
    <w:rsid w:val="00946ECB"/>
    <w:rsid w:val="00946EF4"/>
    <w:rsid w:val="00946F69"/>
    <w:rsid w:val="009470C8"/>
    <w:rsid w:val="00947268"/>
    <w:rsid w:val="009473BE"/>
    <w:rsid w:val="0094750C"/>
    <w:rsid w:val="0094750E"/>
    <w:rsid w:val="009475F2"/>
    <w:rsid w:val="00947670"/>
    <w:rsid w:val="009477F5"/>
    <w:rsid w:val="00947B61"/>
    <w:rsid w:val="00947BB0"/>
    <w:rsid w:val="00947C94"/>
    <w:rsid w:val="00947D2E"/>
    <w:rsid w:val="00947D7E"/>
    <w:rsid w:val="00947E96"/>
    <w:rsid w:val="00947FF9"/>
    <w:rsid w:val="00950287"/>
    <w:rsid w:val="009503D8"/>
    <w:rsid w:val="009504BA"/>
    <w:rsid w:val="009505F2"/>
    <w:rsid w:val="009507C8"/>
    <w:rsid w:val="0095095E"/>
    <w:rsid w:val="00950A2B"/>
    <w:rsid w:val="00950CB9"/>
    <w:rsid w:val="00950D10"/>
    <w:rsid w:val="00950EE5"/>
    <w:rsid w:val="0095115E"/>
    <w:rsid w:val="0095118A"/>
    <w:rsid w:val="00951421"/>
    <w:rsid w:val="0095197D"/>
    <w:rsid w:val="009519F0"/>
    <w:rsid w:val="00951AD2"/>
    <w:rsid w:val="00951C7E"/>
    <w:rsid w:val="0095204E"/>
    <w:rsid w:val="00952352"/>
    <w:rsid w:val="00952468"/>
    <w:rsid w:val="009526C9"/>
    <w:rsid w:val="00952866"/>
    <w:rsid w:val="00952B95"/>
    <w:rsid w:val="00952D35"/>
    <w:rsid w:val="00952EE5"/>
    <w:rsid w:val="00953268"/>
    <w:rsid w:val="00953A33"/>
    <w:rsid w:val="00953C8F"/>
    <w:rsid w:val="00953D5C"/>
    <w:rsid w:val="00953D7B"/>
    <w:rsid w:val="00953D7D"/>
    <w:rsid w:val="009540C5"/>
    <w:rsid w:val="009540E7"/>
    <w:rsid w:val="00954106"/>
    <w:rsid w:val="009541D4"/>
    <w:rsid w:val="00954274"/>
    <w:rsid w:val="0095442C"/>
    <w:rsid w:val="00954767"/>
    <w:rsid w:val="0095487A"/>
    <w:rsid w:val="009548FB"/>
    <w:rsid w:val="00954905"/>
    <w:rsid w:val="00954BA5"/>
    <w:rsid w:val="00954C69"/>
    <w:rsid w:val="00954EAE"/>
    <w:rsid w:val="00954EF0"/>
    <w:rsid w:val="00954F4F"/>
    <w:rsid w:val="0095522D"/>
    <w:rsid w:val="00955316"/>
    <w:rsid w:val="0095534B"/>
    <w:rsid w:val="00955389"/>
    <w:rsid w:val="0095538B"/>
    <w:rsid w:val="0095546F"/>
    <w:rsid w:val="0095563F"/>
    <w:rsid w:val="00955887"/>
    <w:rsid w:val="00955913"/>
    <w:rsid w:val="0095599E"/>
    <w:rsid w:val="00955B6D"/>
    <w:rsid w:val="00955B87"/>
    <w:rsid w:val="00955C57"/>
    <w:rsid w:val="00955D22"/>
    <w:rsid w:val="00955D6E"/>
    <w:rsid w:val="00955E19"/>
    <w:rsid w:val="009561EC"/>
    <w:rsid w:val="009562BE"/>
    <w:rsid w:val="00956894"/>
    <w:rsid w:val="00956CD1"/>
    <w:rsid w:val="00956E10"/>
    <w:rsid w:val="00956E15"/>
    <w:rsid w:val="00956E7A"/>
    <w:rsid w:val="00956EA7"/>
    <w:rsid w:val="00956F5F"/>
    <w:rsid w:val="00956F8C"/>
    <w:rsid w:val="00956FA4"/>
    <w:rsid w:val="009570C4"/>
    <w:rsid w:val="009570E8"/>
    <w:rsid w:val="009570F8"/>
    <w:rsid w:val="0095751D"/>
    <w:rsid w:val="009577F3"/>
    <w:rsid w:val="0095782C"/>
    <w:rsid w:val="00957847"/>
    <w:rsid w:val="0095798B"/>
    <w:rsid w:val="009579B1"/>
    <w:rsid w:val="00957AD8"/>
    <w:rsid w:val="00957AF7"/>
    <w:rsid w:val="00957B59"/>
    <w:rsid w:val="00957D59"/>
    <w:rsid w:val="00957EF5"/>
    <w:rsid w:val="0095901E"/>
    <w:rsid w:val="0096005F"/>
    <w:rsid w:val="009600D6"/>
    <w:rsid w:val="00960298"/>
    <w:rsid w:val="00960A12"/>
    <w:rsid w:val="00960ACA"/>
    <w:rsid w:val="00960B53"/>
    <w:rsid w:val="00960B86"/>
    <w:rsid w:val="00960B9E"/>
    <w:rsid w:val="00960C4F"/>
    <w:rsid w:val="00960DA9"/>
    <w:rsid w:val="00960ED2"/>
    <w:rsid w:val="0096101A"/>
    <w:rsid w:val="00961330"/>
    <w:rsid w:val="0096146E"/>
    <w:rsid w:val="00961482"/>
    <w:rsid w:val="009614D2"/>
    <w:rsid w:val="0096165C"/>
    <w:rsid w:val="009616CB"/>
    <w:rsid w:val="0096174B"/>
    <w:rsid w:val="0096181E"/>
    <w:rsid w:val="009619EE"/>
    <w:rsid w:val="00961AA0"/>
    <w:rsid w:val="00961B2A"/>
    <w:rsid w:val="00961BB7"/>
    <w:rsid w:val="00961D9C"/>
    <w:rsid w:val="00961E85"/>
    <w:rsid w:val="00961E91"/>
    <w:rsid w:val="00961F6F"/>
    <w:rsid w:val="00962082"/>
    <w:rsid w:val="0096217C"/>
    <w:rsid w:val="0096217D"/>
    <w:rsid w:val="00962184"/>
    <w:rsid w:val="009623F8"/>
    <w:rsid w:val="00962439"/>
    <w:rsid w:val="00962441"/>
    <w:rsid w:val="00962474"/>
    <w:rsid w:val="00962750"/>
    <w:rsid w:val="0096279F"/>
    <w:rsid w:val="0096291E"/>
    <w:rsid w:val="009629D3"/>
    <w:rsid w:val="009629E3"/>
    <w:rsid w:val="00962A65"/>
    <w:rsid w:val="00962AFE"/>
    <w:rsid w:val="00962BB4"/>
    <w:rsid w:val="00962CD0"/>
    <w:rsid w:val="009630D6"/>
    <w:rsid w:val="009631E3"/>
    <w:rsid w:val="0096323E"/>
    <w:rsid w:val="00963277"/>
    <w:rsid w:val="00963354"/>
    <w:rsid w:val="0096342A"/>
    <w:rsid w:val="009634E6"/>
    <w:rsid w:val="009636CD"/>
    <w:rsid w:val="00963A66"/>
    <w:rsid w:val="00963C8B"/>
    <w:rsid w:val="00963CCB"/>
    <w:rsid w:val="00963D83"/>
    <w:rsid w:val="00963F91"/>
    <w:rsid w:val="0096408E"/>
    <w:rsid w:val="009641D6"/>
    <w:rsid w:val="00964207"/>
    <w:rsid w:val="009642E9"/>
    <w:rsid w:val="0096436A"/>
    <w:rsid w:val="009643D0"/>
    <w:rsid w:val="0096446B"/>
    <w:rsid w:val="009645E9"/>
    <w:rsid w:val="0096469D"/>
    <w:rsid w:val="009646FD"/>
    <w:rsid w:val="00964859"/>
    <w:rsid w:val="00964B53"/>
    <w:rsid w:val="00964C3F"/>
    <w:rsid w:val="00964C52"/>
    <w:rsid w:val="00964C6C"/>
    <w:rsid w:val="00964CB0"/>
    <w:rsid w:val="00964D63"/>
    <w:rsid w:val="00964F17"/>
    <w:rsid w:val="0096503D"/>
    <w:rsid w:val="00965099"/>
    <w:rsid w:val="00965176"/>
    <w:rsid w:val="009651D1"/>
    <w:rsid w:val="00965240"/>
    <w:rsid w:val="00965254"/>
    <w:rsid w:val="00965485"/>
    <w:rsid w:val="00965494"/>
    <w:rsid w:val="009654CA"/>
    <w:rsid w:val="009654FC"/>
    <w:rsid w:val="00965813"/>
    <w:rsid w:val="00965847"/>
    <w:rsid w:val="009658E9"/>
    <w:rsid w:val="00965937"/>
    <w:rsid w:val="00965A3E"/>
    <w:rsid w:val="00965B6E"/>
    <w:rsid w:val="00965BB3"/>
    <w:rsid w:val="00965BC6"/>
    <w:rsid w:val="00965C1B"/>
    <w:rsid w:val="00965C29"/>
    <w:rsid w:val="00965C48"/>
    <w:rsid w:val="00965D3B"/>
    <w:rsid w:val="00965DD2"/>
    <w:rsid w:val="00965F8D"/>
    <w:rsid w:val="0096605D"/>
    <w:rsid w:val="0096607E"/>
    <w:rsid w:val="009661B3"/>
    <w:rsid w:val="009662AB"/>
    <w:rsid w:val="009662FA"/>
    <w:rsid w:val="00966546"/>
    <w:rsid w:val="00966675"/>
    <w:rsid w:val="00966712"/>
    <w:rsid w:val="009669C6"/>
    <w:rsid w:val="009669FE"/>
    <w:rsid w:val="00966CAD"/>
    <w:rsid w:val="00966CBC"/>
    <w:rsid w:val="00966CF7"/>
    <w:rsid w:val="00966E4A"/>
    <w:rsid w:val="00967041"/>
    <w:rsid w:val="009672E2"/>
    <w:rsid w:val="0096735C"/>
    <w:rsid w:val="009674BB"/>
    <w:rsid w:val="009675EF"/>
    <w:rsid w:val="0096790B"/>
    <w:rsid w:val="0096798A"/>
    <w:rsid w:val="0096798C"/>
    <w:rsid w:val="00967BFA"/>
    <w:rsid w:val="00967D0E"/>
    <w:rsid w:val="00967D5F"/>
    <w:rsid w:val="00967F72"/>
    <w:rsid w:val="0096A7DB"/>
    <w:rsid w:val="00970350"/>
    <w:rsid w:val="0097043F"/>
    <w:rsid w:val="009705EA"/>
    <w:rsid w:val="009706BA"/>
    <w:rsid w:val="00970716"/>
    <w:rsid w:val="00970918"/>
    <w:rsid w:val="0097099E"/>
    <w:rsid w:val="00970AD3"/>
    <w:rsid w:val="00970B18"/>
    <w:rsid w:val="00970CBC"/>
    <w:rsid w:val="0097119C"/>
    <w:rsid w:val="00971224"/>
    <w:rsid w:val="00971761"/>
    <w:rsid w:val="0097178F"/>
    <w:rsid w:val="00971945"/>
    <w:rsid w:val="00971BA7"/>
    <w:rsid w:val="00971D3C"/>
    <w:rsid w:val="00971E49"/>
    <w:rsid w:val="00971E6B"/>
    <w:rsid w:val="00971EB8"/>
    <w:rsid w:val="00971F5B"/>
    <w:rsid w:val="0097216F"/>
    <w:rsid w:val="009722CA"/>
    <w:rsid w:val="009722FB"/>
    <w:rsid w:val="00972390"/>
    <w:rsid w:val="00972436"/>
    <w:rsid w:val="00972463"/>
    <w:rsid w:val="00972A6F"/>
    <w:rsid w:val="00972C28"/>
    <w:rsid w:val="00972C3B"/>
    <w:rsid w:val="00972CA6"/>
    <w:rsid w:val="00972D23"/>
    <w:rsid w:val="00972E7A"/>
    <w:rsid w:val="00973057"/>
    <w:rsid w:val="00973215"/>
    <w:rsid w:val="00973490"/>
    <w:rsid w:val="009737B8"/>
    <w:rsid w:val="0097388C"/>
    <w:rsid w:val="00973BA0"/>
    <w:rsid w:val="0097407F"/>
    <w:rsid w:val="00974394"/>
    <w:rsid w:val="00974520"/>
    <w:rsid w:val="00974737"/>
    <w:rsid w:val="00974764"/>
    <w:rsid w:val="0097482E"/>
    <w:rsid w:val="009748E2"/>
    <w:rsid w:val="00974AC5"/>
    <w:rsid w:val="00974B71"/>
    <w:rsid w:val="00974D50"/>
    <w:rsid w:val="00974D73"/>
    <w:rsid w:val="00974DBF"/>
    <w:rsid w:val="00974E6A"/>
    <w:rsid w:val="00974EFD"/>
    <w:rsid w:val="00974F8E"/>
    <w:rsid w:val="00974FB0"/>
    <w:rsid w:val="009751AF"/>
    <w:rsid w:val="009751E2"/>
    <w:rsid w:val="00975217"/>
    <w:rsid w:val="00975326"/>
    <w:rsid w:val="0097538A"/>
    <w:rsid w:val="009754FB"/>
    <w:rsid w:val="00975718"/>
    <w:rsid w:val="00975A20"/>
    <w:rsid w:val="00975AB6"/>
    <w:rsid w:val="00975AF9"/>
    <w:rsid w:val="00975D8E"/>
    <w:rsid w:val="00975DBD"/>
    <w:rsid w:val="00975DEA"/>
    <w:rsid w:val="00975E5F"/>
    <w:rsid w:val="0097618C"/>
    <w:rsid w:val="00976400"/>
    <w:rsid w:val="0097650A"/>
    <w:rsid w:val="009765A3"/>
    <w:rsid w:val="0097680C"/>
    <w:rsid w:val="00976841"/>
    <w:rsid w:val="009768BB"/>
    <w:rsid w:val="00976945"/>
    <w:rsid w:val="0097694E"/>
    <w:rsid w:val="00976AB1"/>
    <w:rsid w:val="00976ADC"/>
    <w:rsid w:val="00976FF9"/>
    <w:rsid w:val="0097709C"/>
    <w:rsid w:val="0097734E"/>
    <w:rsid w:val="009774E0"/>
    <w:rsid w:val="00977598"/>
    <w:rsid w:val="0097760C"/>
    <w:rsid w:val="00977873"/>
    <w:rsid w:val="00977AE4"/>
    <w:rsid w:val="00977B48"/>
    <w:rsid w:val="00977BCC"/>
    <w:rsid w:val="00977CDF"/>
    <w:rsid w:val="00977ECB"/>
    <w:rsid w:val="00977EFC"/>
    <w:rsid w:val="00977F08"/>
    <w:rsid w:val="00977F84"/>
    <w:rsid w:val="00977FC9"/>
    <w:rsid w:val="00980000"/>
    <w:rsid w:val="00980034"/>
    <w:rsid w:val="00980194"/>
    <w:rsid w:val="009801D3"/>
    <w:rsid w:val="00980214"/>
    <w:rsid w:val="00980288"/>
    <w:rsid w:val="0098036C"/>
    <w:rsid w:val="0098043F"/>
    <w:rsid w:val="00980924"/>
    <w:rsid w:val="00980951"/>
    <w:rsid w:val="00980BAF"/>
    <w:rsid w:val="00980C27"/>
    <w:rsid w:val="00980C3F"/>
    <w:rsid w:val="00980D52"/>
    <w:rsid w:val="00980D9F"/>
    <w:rsid w:val="00980DA9"/>
    <w:rsid w:val="00980F23"/>
    <w:rsid w:val="00980F39"/>
    <w:rsid w:val="00981038"/>
    <w:rsid w:val="0098106E"/>
    <w:rsid w:val="009811A2"/>
    <w:rsid w:val="00981292"/>
    <w:rsid w:val="009814C3"/>
    <w:rsid w:val="00981511"/>
    <w:rsid w:val="00981641"/>
    <w:rsid w:val="00981779"/>
    <w:rsid w:val="009817C9"/>
    <w:rsid w:val="00981A24"/>
    <w:rsid w:val="00981D1C"/>
    <w:rsid w:val="00981D60"/>
    <w:rsid w:val="00981E1C"/>
    <w:rsid w:val="0098210C"/>
    <w:rsid w:val="00982118"/>
    <w:rsid w:val="0098218F"/>
    <w:rsid w:val="00982206"/>
    <w:rsid w:val="009824AA"/>
    <w:rsid w:val="0098292C"/>
    <w:rsid w:val="009829C2"/>
    <w:rsid w:val="009829F2"/>
    <w:rsid w:val="00982B19"/>
    <w:rsid w:val="00982BA7"/>
    <w:rsid w:val="00982C17"/>
    <w:rsid w:val="00982C62"/>
    <w:rsid w:val="00982C91"/>
    <w:rsid w:val="00982CA1"/>
    <w:rsid w:val="00982CE2"/>
    <w:rsid w:val="00982D3F"/>
    <w:rsid w:val="00982D91"/>
    <w:rsid w:val="00982D9A"/>
    <w:rsid w:val="00982F76"/>
    <w:rsid w:val="00982FA3"/>
    <w:rsid w:val="009830A4"/>
    <w:rsid w:val="00983112"/>
    <w:rsid w:val="00983120"/>
    <w:rsid w:val="0098323C"/>
    <w:rsid w:val="00983374"/>
    <w:rsid w:val="009833C9"/>
    <w:rsid w:val="009833EF"/>
    <w:rsid w:val="00983497"/>
    <w:rsid w:val="00983561"/>
    <w:rsid w:val="009835D6"/>
    <w:rsid w:val="009835F2"/>
    <w:rsid w:val="009837F2"/>
    <w:rsid w:val="00983919"/>
    <w:rsid w:val="00983B06"/>
    <w:rsid w:val="009840FD"/>
    <w:rsid w:val="0098417D"/>
    <w:rsid w:val="00984261"/>
    <w:rsid w:val="00984395"/>
    <w:rsid w:val="00984399"/>
    <w:rsid w:val="0098455F"/>
    <w:rsid w:val="00984701"/>
    <w:rsid w:val="009847C8"/>
    <w:rsid w:val="00984801"/>
    <w:rsid w:val="00984847"/>
    <w:rsid w:val="00984876"/>
    <w:rsid w:val="00984B0E"/>
    <w:rsid w:val="00984B83"/>
    <w:rsid w:val="00984BEC"/>
    <w:rsid w:val="00984E60"/>
    <w:rsid w:val="00984FAF"/>
    <w:rsid w:val="00985420"/>
    <w:rsid w:val="00985479"/>
    <w:rsid w:val="0098558D"/>
    <w:rsid w:val="0098569F"/>
    <w:rsid w:val="00985854"/>
    <w:rsid w:val="0098585A"/>
    <w:rsid w:val="009858EE"/>
    <w:rsid w:val="009859AB"/>
    <w:rsid w:val="009859C1"/>
    <w:rsid w:val="00985BD7"/>
    <w:rsid w:val="00985E27"/>
    <w:rsid w:val="00985E7B"/>
    <w:rsid w:val="00985EB8"/>
    <w:rsid w:val="00985F4A"/>
    <w:rsid w:val="00985F90"/>
    <w:rsid w:val="00985FA1"/>
    <w:rsid w:val="00985FB3"/>
    <w:rsid w:val="00986202"/>
    <w:rsid w:val="009862C7"/>
    <w:rsid w:val="00986328"/>
    <w:rsid w:val="00986432"/>
    <w:rsid w:val="00986566"/>
    <w:rsid w:val="00986579"/>
    <w:rsid w:val="00986604"/>
    <w:rsid w:val="0098662D"/>
    <w:rsid w:val="00986700"/>
    <w:rsid w:val="00986789"/>
    <w:rsid w:val="00986861"/>
    <w:rsid w:val="00986AC0"/>
    <w:rsid w:val="00986B0C"/>
    <w:rsid w:val="00986B78"/>
    <w:rsid w:val="00986C4F"/>
    <w:rsid w:val="00986CC1"/>
    <w:rsid w:val="00986D0D"/>
    <w:rsid w:val="00986D2A"/>
    <w:rsid w:val="00986EA7"/>
    <w:rsid w:val="00986F4E"/>
    <w:rsid w:val="00986F97"/>
    <w:rsid w:val="0098703D"/>
    <w:rsid w:val="0098711B"/>
    <w:rsid w:val="00987191"/>
    <w:rsid w:val="009873E5"/>
    <w:rsid w:val="00987484"/>
    <w:rsid w:val="00987520"/>
    <w:rsid w:val="00987864"/>
    <w:rsid w:val="00987A5A"/>
    <w:rsid w:val="00987CB4"/>
    <w:rsid w:val="00987CC9"/>
    <w:rsid w:val="00987DE7"/>
    <w:rsid w:val="00987E68"/>
    <w:rsid w:val="00987FEE"/>
    <w:rsid w:val="0099016B"/>
    <w:rsid w:val="00990195"/>
    <w:rsid w:val="00990211"/>
    <w:rsid w:val="009902AE"/>
    <w:rsid w:val="009902CB"/>
    <w:rsid w:val="00990379"/>
    <w:rsid w:val="009905D5"/>
    <w:rsid w:val="00990615"/>
    <w:rsid w:val="009907CB"/>
    <w:rsid w:val="0099097E"/>
    <w:rsid w:val="00990A3F"/>
    <w:rsid w:val="00990B8C"/>
    <w:rsid w:val="00990B97"/>
    <w:rsid w:val="00990BC2"/>
    <w:rsid w:val="00990BFF"/>
    <w:rsid w:val="00990FCA"/>
    <w:rsid w:val="00991032"/>
    <w:rsid w:val="009910FD"/>
    <w:rsid w:val="009913C9"/>
    <w:rsid w:val="00991479"/>
    <w:rsid w:val="0099167D"/>
    <w:rsid w:val="009916D8"/>
    <w:rsid w:val="0099176C"/>
    <w:rsid w:val="009917BC"/>
    <w:rsid w:val="009918FF"/>
    <w:rsid w:val="0099197A"/>
    <w:rsid w:val="009919DE"/>
    <w:rsid w:val="00991BDC"/>
    <w:rsid w:val="00991E19"/>
    <w:rsid w:val="00991E3D"/>
    <w:rsid w:val="009921FC"/>
    <w:rsid w:val="00992210"/>
    <w:rsid w:val="009923BA"/>
    <w:rsid w:val="009924D2"/>
    <w:rsid w:val="009924ED"/>
    <w:rsid w:val="0099272B"/>
    <w:rsid w:val="009927D4"/>
    <w:rsid w:val="00992974"/>
    <w:rsid w:val="00992A0E"/>
    <w:rsid w:val="00992B28"/>
    <w:rsid w:val="00992C90"/>
    <w:rsid w:val="00992D5E"/>
    <w:rsid w:val="00992E51"/>
    <w:rsid w:val="00992FE0"/>
    <w:rsid w:val="009932DC"/>
    <w:rsid w:val="009933D6"/>
    <w:rsid w:val="00993603"/>
    <w:rsid w:val="00993691"/>
    <w:rsid w:val="00993784"/>
    <w:rsid w:val="009937C5"/>
    <w:rsid w:val="009938A1"/>
    <w:rsid w:val="009938EC"/>
    <w:rsid w:val="0099399E"/>
    <w:rsid w:val="00993A0F"/>
    <w:rsid w:val="00993C30"/>
    <w:rsid w:val="00993CCF"/>
    <w:rsid w:val="00993EA1"/>
    <w:rsid w:val="0099400B"/>
    <w:rsid w:val="0099413C"/>
    <w:rsid w:val="00994230"/>
    <w:rsid w:val="00994525"/>
    <w:rsid w:val="009945C1"/>
    <w:rsid w:val="0099479E"/>
    <w:rsid w:val="0099492B"/>
    <w:rsid w:val="00994A5F"/>
    <w:rsid w:val="00994A6F"/>
    <w:rsid w:val="00994B4A"/>
    <w:rsid w:val="00994BA7"/>
    <w:rsid w:val="00994BE2"/>
    <w:rsid w:val="00994DB6"/>
    <w:rsid w:val="00994E3C"/>
    <w:rsid w:val="00994FA7"/>
    <w:rsid w:val="00995011"/>
    <w:rsid w:val="0099512E"/>
    <w:rsid w:val="009951D8"/>
    <w:rsid w:val="00995355"/>
    <w:rsid w:val="00995384"/>
    <w:rsid w:val="009953EA"/>
    <w:rsid w:val="00995507"/>
    <w:rsid w:val="00995788"/>
    <w:rsid w:val="0099579D"/>
    <w:rsid w:val="0099586F"/>
    <w:rsid w:val="0099587C"/>
    <w:rsid w:val="009958B0"/>
    <w:rsid w:val="00995988"/>
    <w:rsid w:val="00995A43"/>
    <w:rsid w:val="00995AF8"/>
    <w:rsid w:val="009960B6"/>
    <w:rsid w:val="009963A3"/>
    <w:rsid w:val="009963E1"/>
    <w:rsid w:val="009965A8"/>
    <w:rsid w:val="00996626"/>
    <w:rsid w:val="009968FC"/>
    <w:rsid w:val="0099698F"/>
    <w:rsid w:val="009969E8"/>
    <w:rsid w:val="00996ABB"/>
    <w:rsid w:val="00996B7F"/>
    <w:rsid w:val="00996CEA"/>
    <w:rsid w:val="00996D81"/>
    <w:rsid w:val="0099703E"/>
    <w:rsid w:val="009970C8"/>
    <w:rsid w:val="0099719E"/>
    <w:rsid w:val="0099731A"/>
    <w:rsid w:val="0099758D"/>
    <w:rsid w:val="009977E4"/>
    <w:rsid w:val="00997874"/>
    <w:rsid w:val="00997A54"/>
    <w:rsid w:val="00997B7C"/>
    <w:rsid w:val="00997C76"/>
    <w:rsid w:val="00997C90"/>
    <w:rsid w:val="00997CC2"/>
    <w:rsid w:val="00997CC4"/>
    <w:rsid w:val="00997D00"/>
    <w:rsid w:val="00997DBE"/>
    <w:rsid w:val="009A0071"/>
    <w:rsid w:val="009A0169"/>
    <w:rsid w:val="009A029E"/>
    <w:rsid w:val="009A064C"/>
    <w:rsid w:val="009A067B"/>
    <w:rsid w:val="009A0753"/>
    <w:rsid w:val="009A0890"/>
    <w:rsid w:val="009A08F5"/>
    <w:rsid w:val="009A0927"/>
    <w:rsid w:val="009A0934"/>
    <w:rsid w:val="009A0A3E"/>
    <w:rsid w:val="009A0ACD"/>
    <w:rsid w:val="009A0B0E"/>
    <w:rsid w:val="009A0C42"/>
    <w:rsid w:val="009A0D64"/>
    <w:rsid w:val="009A0E05"/>
    <w:rsid w:val="009A10BC"/>
    <w:rsid w:val="009A1115"/>
    <w:rsid w:val="009A12FE"/>
    <w:rsid w:val="009A1600"/>
    <w:rsid w:val="009A1618"/>
    <w:rsid w:val="009A167A"/>
    <w:rsid w:val="009A17D3"/>
    <w:rsid w:val="009A1829"/>
    <w:rsid w:val="009A18A5"/>
    <w:rsid w:val="009A1A8F"/>
    <w:rsid w:val="009A1B56"/>
    <w:rsid w:val="009A2103"/>
    <w:rsid w:val="009A2123"/>
    <w:rsid w:val="009A2188"/>
    <w:rsid w:val="009A21F3"/>
    <w:rsid w:val="009A22B5"/>
    <w:rsid w:val="009A22BB"/>
    <w:rsid w:val="009A2533"/>
    <w:rsid w:val="009A2546"/>
    <w:rsid w:val="009A263C"/>
    <w:rsid w:val="009A26DC"/>
    <w:rsid w:val="009A277F"/>
    <w:rsid w:val="009A2872"/>
    <w:rsid w:val="009A2A0A"/>
    <w:rsid w:val="009A2B45"/>
    <w:rsid w:val="009A2BB7"/>
    <w:rsid w:val="009A2BE9"/>
    <w:rsid w:val="009A2F92"/>
    <w:rsid w:val="009A305D"/>
    <w:rsid w:val="009A3273"/>
    <w:rsid w:val="009A33B5"/>
    <w:rsid w:val="009A3499"/>
    <w:rsid w:val="009A3730"/>
    <w:rsid w:val="009A3804"/>
    <w:rsid w:val="009A380E"/>
    <w:rsid w:val="009A3871"/>
    <w:rsid w:val="009A3887"/>
    <w:rsid w:val="009A38A7"/>
    <w:rsid w:val="009A391C"/>
    <w:rsid w:val="009A3B0B"/>
    <w:rsid w:val="009A3C93"/>
    <w:rsid w:val="009A3E88"/>
    <w:rsid w:val="009A3F06"/>
    <w:rsid w:val="009A3FD0"/>
    <w:rsid w:val="009A40A3"/>
    <w:rsid w:val="009A4204"/>
    <w:rsid w:val="009A4212"/>
    <w:rsid w:val="009A422C"/>
    <w:rsid w:val="009A42C3"/>
    <w:rsid w:val="009A4565"/>
    <w:rsid w:val="009A4636"/>
    <w:rsid w:val="009A4683"/>
    <w:rsid w:val="009A46A5"/>
    <w:rsid w:val="009A4851"/>
    <w:rsid w:val="009A48BD"/>
    <w:rsid w:val="009A492F"/>
    <w:rsid w:val="009A4A44"/>
    <w:rsid w:val="009A4ADF"/>
    <w:rsid w:val="009A4B68"/>
    <w:rsid w:val="009A4C5F"/>
    <w:rsid w:val="009A5035"/>
    <w:rsid w:val="009A5114"/>
    <w:rsid w:val="009A51C7"/>
    <w:rsid w:val="009A52A5"/>
    <w:rsid w:val="009A52E7"/>
    <w:rsid w:val="009A531C"/>
    <w:rsid w:val="009A538B"/>
    <w:rsid w:val="009A54F7"/>
    <w:rsid w:val="009A556C"/>
    <w:rsid w:val="009A5640"/>
    <w:rsid w:val="009A56FD"/>
    <w:rsid w:val="009A5749"/>
    <w:rsid w:val="009A58C1"/>
    <w:rsid w:val="009A591C"/>
    <w:rsid w:val="009A5949"/>
    <w:rsid w:val="009A59DC"/>
    <w:rsid w:val="009A59EC"/>
    <w:rsid w:val="009A5B03"/>
    <w:rsid w:val="009A5C1A"/>
    <w:rsid w:val="009A5C56"/>
    <w:rsid w:val="009A5CA8"/>
    <w:rsid w:val="009A5D19"/>
    <w:rsid w:val="009A5DB2"/>
    <w:rsid w:val="009A5E3C"/>
    <w:rsid w:val="009A6286"/>
    <w:rsid w:val="009A6473"/>
    <w:rsid w:val="009A6773"/>
    <w:rsid w:val="009A68DE"/>
    <w:rsid w:val="009A6ADE"/>
    <w:rsid w:val="009A6ED0"/>
    <w:rsid w:val="009A6F4C"/>
    <w:rsid w:val="009A7012"/>
    <w:rsid w:val="009A703F"/>
    <w:rsid w:val="009A706A"/>
    <w:rsid w:val="009A7120"/>
    <w:rsid w:val="009A716A"/>
    <w:rsid w:val="009A71AB"/>
    <w:rsid w:val="009A71BE"/>
    <w:rsid w:val="009A7227"/>
    <w:rsid w:val="009A725B"/>
    <w:rsid w:val="009A72D0"/>
    <w:rsid w:val="009A7482"/>
    <w:rsid w:val="009A7578"/>
    <w:rsid w:val="009A75F4"/>
    <w:rsid w:val="009A7658"/>
    <w:rsid w:val="009A772F"/>
    <w:rsid w:val="009A7745"/>
    <w:rsid w:val="009A795A"/>
    <w:rsid w:val="009A7A2B"/>
    <w:rsid w:val="009A7C09"/>
    <w:rsid w:val="009A7C3D"/>
    <w:rsid w:val="009A7F13"/>
    <w:rsid w:val="009B00D8"/>
    <w:rsid w:val="009B0156"/>
    <w:rsid w:val="009B01D7"/>
    <w:rsid w:val="009B0295"/>
    <w:rsid w:val="009B0303"/>
    <w:rsid w:val="009B05BA"/>
    <w:rsid w:val="009B066E"/>
    <w:rsid w:val="009B0A20"/>
    <w:rsid w:val="009B0C4E"/>
    <w:rsid w:val="009B0E8C"/>
    <w:rsid w:val="009B0EFA"/>
    <w:rsid w:val="009B1224"/>
    <w:rsid w:val="009B1378"/>
    <w:rsid w:val="009B14DF"/>
    <w:rsid w:val="009B1631"/>
    <w:rsid w:val="009B163F"/>
    <w:rsid w:val="009B1B0E"/>
    <w:rsid w:val="009B1C0B"/>
    <w:rsid w:val="009B1C13"/>
    <w:rsid w:val="009B1C1F"/>
    <w:rsid w:val="009B1C6A"/>
    <w:rsid w:val="009B1C88"/>
    <w:rsid w:val="009B1D04"/>
    <w:rsid w:val="009B1E08"/>
    <w:rsid w:val="009B2001"/>
    <w:rsid w:val="009B233D"/>
    <w:rsid w:val="009B238C"/>
    <w:rsid w:val="009B2596"/>
    <w:rsid w:val="009B25EF"/>
    <w:rsid w:val="009B2907"/>
    <w:rsid w:val="009B2942"/>
    <w:rsid w:val="009B298E"/>
    <w:rsid w:val="009B2C3E"/>
    <w:rsid w:val="009B2D15"/>
    <w:rsid w:val="009B2E66"/>
    <w:rsid w:val="009B30E2"/>
    <w:rsid w:val="009B3340"/>
    <w:rsid w:val="009B3513"/>
    <w:rsid w:val="009B35A1"/>
    <w:rsid w:val="009B36DF"/>
    <w:rsid w:val="009B3841"/>
    <w:rsid w:val="009B3B45"/>
    <w:rsid w:val="009B3CA6"/>
    <w:rsid w:val="009B3EB2"/>
    <w:rsid w:val="009B3F94"/>
    <w:rsid w:val="009B4060"/>
    <w:rsid w:val="009B411C"/>
    <w:rsid w:val="009B42B6"/>
    <w:rsid w:val="009B42C9"/>
    <w:rsid w:val="009B42CC"/>
    <w:rsid w:val="009B432C"/>
    <w:rsid w:val="009B43D6"/>
    <w:rsid w:val="009B44B8"/>
    <w:rsid w:val="009B4AE9"/>
    <w:rsid w:val="009B4B31"/>
    <w:rsid w:val="009B4D0E"/>
    <w:rsid w:val="009B4E56"/>
    <w:rsid w:val="009B5081"/>
    <w:rsid w:val="009B5097"/>
    <w:rsid w:val="009B50F1"/>
    <w:rsid w:val="009B5113"/>
    <w:rsid w:val="009B511F"/>
    <w:rsid w:val="009B5216"/>
    <w:rsid w:val="009B54D0"/>
    <w:rsid w:val="009B5573"/>
    <w:rsid w:val="009B5667"/>
    <w:rsid w:val="009B57AB"/>
    <w:rsid w:val="009B57C7"/>
    <w:rsid w:val="009B57D7"/>
    <w:rsid w:val="009B5956"/>
    <w:rsid w:val="009B5C07"/>
    <w:rsid w:val="009B5C19"/>
    <w:rsid w:val="009B5CE4"/>
    <w:rsid w:val="009B5D4B"/>
    <w:rsid w:val="009B5D6A"/>
    <w:rsid w:val="009B5E4E"/>
    <w:rsid w:val="009B6035"/>
    <w:rsid w:val="009B6053"/>
    <w:rsid w:val="009B6350"/>
    <w:rsid w:val="009B637B"/>
    <w:rsid w:val="009B638F"/>
    <w:rsid w:val="009B6922"/>
    <w:rsid w:val="009B6985"/>
    <w:rsid w:val="009B69B3"/>
    <w:rsid w:val="009B6BD7"/>
    <w:rsid w:val="009B6C12"/>
    <w:rsid w:val="009B6C1C"/>
    <w:rsid w:val="009B6DBF"/>
    <w:rsid w:val="009B6EEC"/>
    <w:rsid w:val="009B6F23"/>
    <w:rsid w:val="009B7011"/>
    <w:rsid w:val="009B70BC"/>
    <w:rsid w:val="009B7133"/>
    <w:rsid w:val="009B713D"/>
    <w:rsid w:val="009B71E4"/>
    <w:rsid w:val="009B7218"/>
    <w:rsid w:val="009B72AC"/>
    <w:rsid w:val="009B75F5"/>
    <w:rsid w:val="009B75FC"/>
    <w:rsid w:val="009B76DB"/>
    <w:rsid w:val="009B7802"/>
    <w:rsid w:val="009B7831"/>
    <w:rsid w:val="009B79DF"/>
    <w:rsid w:val="009B7F3F"/>
    <w:rsid w:val="009B7FAF"/>
    <w:rsid w:val="009C0162"/>
    <w:rsid w:val="009C01F4"/>
    <w:rsid w:val="009C04C1"/>
    <w:rsid w:val="009C04EE"/>
    <w:rsid w:val="009C0803"/>
    <w:rsid w:val="009C0A21"/>
    <w:rsid w:val="009C0B51"/>
    <w:rsid w:val="009C0C2D"/>
    <w:rsid w:val="009C0CB9"/>
    <w:rsid w:val="009C0CD4"/>
    <w:rsid w:val="009C0D23"/>
    <w:rsid w:val="009C0E53"/>
    <w:rsid w:val="009C0F56"/>
    <w:rsid w:val="009C0F88"/>
    <w:rsid w:val="009C0FE5"/>
    <w:rsid w:val="009C1031"/>
    <w:rsid w:val="009C130B"/>
    <w:rsid w:val="009C1472"/>
    <w:rsid w:val="009C1497"/>
    <w:rsid w:val="009C15E7"/>
    <w:rsid w:val="009C17C8"/>
    <w:rsid w:val="009C1929"/>
    <w:rsid w:val="009C1990"/>
    <w:rsid w:val="009C19A6"/>
    <w:rsid w:val="009C19C2"/>
    <w:rsid w:val="009C1FCD"/>
    <w:rsid w:val="009C215F"/>
    <w:rsid w:val="009C22B2"/>
    <w:rsid w:val="009C2347"/>
    <w:rsid w:val="009C23F2"/>
    <w:rsid w:val="009C2433"/>
    <w:rsid w:val="009C2437"/>
    <w:rsid w:val="009C2449"/>
    <w:rsid w:val="009C26F9"/>
    <w:rsid w:val="009C2805"/>
    <w:rsid w:val="009C29B4"/>
    <w:rsid w:val="009C2DC6"/>
    <w:rsid w:val="009C2E6C"/>
    <w:rsid w:val="009C2FAF"/>
    <w:rsid w:val="009C3234"/>
    <w:rsid w:val="009C324C"/>
    <w:rsid w:val="009C3281"/>
    <w:rsid w:val="009C32F4"/>
    <w:rsid w:val="009C33C5"/>
    <w:rsid w:val="009C3515"/>
    <w:rsid w:val="009C3781"/>
    <w:rsid w:val="009C385B"/>
    <w:rsid w:val="009C38AF"/>
    <w:rsid w:val="009C3A10"/>
    <w:rsid w:val="009C3A2A"/>
    <w:rsid w:val="009C3AC1"/>
    <w:rsid w:val="009C3B05"/>
    <w:rsid w:val="009C3E3C"/>
    <w:rsid w:val="009C42DE"/>
    <w:rsid w:val="009C4353"/>
    <w:rsid w:val="009C4623"/>
    <w:rsid w:val="009C47EA"/>
    <w:rsid w:val="009C49C2"/>
    <w:rsid w:val="009C4D71"/>
    <w:rsid w:val="009C4E1E"/>
    <w:rsid w:val="009C4E2D"/>
    <w:rsid w:val="009C501C"/>
    <w:rsid w:val="009C504D"/>
    <w:rsid w:val="009C523F"/>
    <w:rsid w:val="009C527E"/>
    <w:rsid w:val="009C53C5"/>
    <w:rsid w:val="009C5514"/>
    <w:rsid w:val="009C56BA"/>
    <w:rsid w:val="009C56C7"/>
    <w:rsid w:val="009C5759"/>
    <w:rsid w:val="009C58E0"/>
    <w:rsid w:val="009C5951"/>
    <w:rsid w:val="009C5A9F"/>
    <w:rsid w:val="009C5C24"/>
    <w:rsid w:val="009C5DE2"/>
    <w:rsid w:val="009C5E33"/>
    <w:rsid w:val="009C5E66"/>
    <w:rsid w:val="009C5E6D"/>
    <w:rsid w:val="009C6081"/>
    <w:rsid w:val="009C60DD"/>
    <w:rsid w:val="009C60F4"/>
    <w:rsid w:val="009C62A3"/>
    <w:rsid w:val="009C62C0"/>
    <w:rsid w:val="009C6317"/>
    <w:rsid w:val="009C632B"/>
    <w:rsid w:val="009C636D"/>
    <w:rsid w:val="009C63C8"/>
    <w:rsid w:val="009C6419"/>
    <w:rsid w:val="009C6639"/>
    <w:rsid w:val="009C6744"/>
    <w:rsid w:val="009C67A3"/>
    <w:rsid w:val="009C6A88"/>
    <w:rsid w:val="009C6F6B"/>
    <w:rsid w:val="009C7039"/>
    <w:rsid w:val="009C7109"/>
    <w:rsid w:val="009C714F"/>
    <w:rsid w:val="009C7289"/>
    <w:rsid w:val="009C7370"/>
    <w:rsid w:val="009C744F"/>
    <w:rsid w:val="009C74C9"/>
    <w:rsid w:val="009C765D"/>
    <w:rsid w:val="009C772F"/>
    <w:rsid w:val="009C77BB"/>
    <w:rsid w:val="009C77C0"/>
    <w:rsid w:val="009C7866"/>
    <w:rsid w:val="009C787D"/>
    <w:rsid w:val="009C790A"/>
    <w:rsid w:val="009C790C"/>
    <w:rsid w:val="009C7AB2"/>
    <w:rsid w:val="009C7ADA"/>
    <w:rsid w:val="009C7B25"/>
    <w:rsid w:val="009C7CA2"/>
    <w:rsid w:val="009C7FB2"/>
    <w:rsid w:val="009CABEA"/>
    <w:rsid w:val="009D000A"/>
    <w:rsid w:val="009D0022"/>
    <w:rsid w:val="009D06C0"/>
    <w:rsid w:val="009D0A5B"/>
    <w:rsid w:val="009D0B19"/>
    <w:rsid w:val="009D0E5C"/>
    <w:rsid w:val="009D0F3A"/>
    <w:rsid w:val="009D0F47"/>
    <w:rsid w:val="009D1024"/>
    <w:rsid w:val="009D1081"/>
    <w:rsid w:val="009D1109"/>
    <w:rsid w:val="009D1179"/>
    <w:rsid w:val="009D1498"/>
    <w:rsid w:val="009D14D7"/>
    <w:rsid w:val="009D1503"/>
    <w:rsid w:val="009D15E2"/>
    <w:rsid w:val="009D1624"/>
    <w:rsid w:val="009D17A8"/>
    <w:rsid w:val="009D1A14"/>
    <w:rsid w:val="009D1A86"/>
    <w:rsid w:val="009D1BF6"/>
    <w:rsid w:val="009D1D12"/>
    <w:rsid w:val="009D1E12"/>
    <w:rsid w:val="009D1F43"/>
    <w:rsid w:val="009D20B6"/>
    <w:rsid w:val="009D2270"/>
    <w:rsid w:val="009D22E9"/>
    <w:rsid w:val="009D25A6"/>
    <w:rsid w:val="009D28E1"/>
    <w:rsid w:val="009D2908"/>
    <w:rsid w:val="009D29A5"/>
    <w:rsid w:val="009D29F9"/>
    <w:rsid w:val="009D2ACA"/>
    <w:rsid w:val="009D2DA9"/>
    <w:rsid w:val="009D2DF4"/>
    <w:rsid w:val="009D2E93"/>
    <w:rsid w:val="009D2EA9"/>
    <w:rsid w:val="009D2EE3"/>
    <w:rsid w:val="009D3038"/>
    <w:rsid w:val="009D3051"/>
    <w:rsid w:val="009D3098"/>
    <w:rsid w:val="009D3136"/>
    <w:rsid w:val="009D328E"/>
    <w:rsid w:val="009D3346"/>
    <w:rsid w:val="009D3453"/>
    <w:rsid w:val="009D34C0"/>
    <w:rsid w:val="009D35FB"/>
    <w:rsid w:val="009D36F2"/>
    <w:rsid w:val="009D3720"/>
    <w:rsid w:val="009D3729"/>
    <w:rsid w:val="009D3A6D"/>
    <w:rsid w:val="009D3CC2"/>
    <w:rsid w:val="009D3D8A"/>
    <w:rsid w:val="009D3F24"/>
    <w:rsid w:val="009D41B6"/>
    <w:rsid w:val="009D42D5"/>
    <w:rsid w:val="009D42FC"/>
    <w:rsid w:val="009D430B"/>
    <w:rsid w:val="009D45DD"/>
    <w:rsid w:val="009D47E6"/>
    <w:rsid w:val="009D4AA7"/>
    <w:rsid w:val="009D4AA9"/>
    <w:rsid w:val="009D4B7C"/>
    <w:rsid w:val="009D4BA6"/>
    <w:rsid w:val="009D4BBE"/>
    <w:rsid w:val="009D4C1C"/>
    <w:rsid w:val="009D4E16"/>
    <w:rsid w:val="009D4E41"/>
    <w:rsid w:val="009D4F73"/>
    <w:rsid w:val="009D4FEA"/>
    <w:rsid w:val="009D4FEC"/>
    <w:rsid w:val="009D5171"/>
    <w:rsid w:val="009D5518"/>
    <w:rsid w:val="009D5524"/>
    <w:rsid w:val="009D56B9"/>
    <w:rsid w:val="009D573B"/>
    <w:rsid w:val="009D5869"/>
    <w:rsid w:val="009D5893"/>
    <w:rsid w:val="009D5937"/>
    <w:rsid w:val="009D594D"/>
    <w:rsid w:val="009D5BDC"/>
    <w:rsid w:val="009D5E6B"/>
    <w:rsid w:val="009D5F36"/>
    <w:rsid w:val="009D6364"/>
    <w:rsid w:val="009D650B"/>
    <w:rsid w:val="009D65B5"/>
    <w:rsid w:val="009D6620"/>
    <w:rsid w:val="009D681E"/>
    <w:rsid w:val="009D6C1D"/>
    <w:rsid w:val="009D6C54"/>
    <w:rsid w:val="009D6ED9"/>
    <w:rsid w:val="009D7062"/>
    <w:rsid w:val="009D714E"/>
    <w:rsid w:val="009D71B9"/>
    <w:rsid w:val="009D72B0"/>
    <w:rsid w:val="009D74C1"/>
    <w:rsid w:val="009D76BC"/>
    <w:rsid w:val="009D76D9"/>
    <w:rsid w:val="009D773C"/>
    <w:rsid w:val="009D77CE"/>
    <w:rsid w:val="009D77DD"/>
    <w:rsid w:val="009D78AC"/>
    <w:rsid w:val="009D7BB0"/>
    <w:rsid w:val="009D7C7D"/>
    <w:rsid w:val="009D7D6D"/>
    <w:rsid w:val="009D7DE3"/>
    <w:rsid w:val="009D7FBA"/>
    <w:rsid w:val="009E004A"/>
    <w:rsid w:val="009E014D"/>
    <w:rsid w:val="009E02CA"/>
    <w:rsid w:val="009E0370"/>
    <w:rsid w:val="009E0484"/>
    <w:rsid w:val="009E061F"/>
    <w:rsid w:val="009E066B"/>
    <w:rsid w:val="009E07D1"/>
    <w:rsid w:val="009E0B20"/>
    <w:rsid w:val="009E0D05"/>
    <w:rsid w:val="009E0D5E"/>
    <w:rsid w:val="009E0EC5"/>
    <w:rsid w:val="009E0EF4"/>
    <w:rsid w:val="009E0FAC"/>
    <w:rsid w:val="009E135D"/>
    <w:rsid w:val="009E1383"/>
    <w:rsid w:val="009E1515"/>
    <w:rsid w:val="009E1AA9"/>
    <w:rsid w:val="009E1B84"/>
    <w:rsid w:val="009E1B87"/>
    <w:rsid w:val="009E1BBC"/>
    <w:rsid w:val="009E1C17"/>
    <w:rsid w:val="009E1CFF"/>
    <w:rsid w:val="009E1D25"/>
    <w:rsid w:val="009E1E8E"/>
    <w:rsid w:val="009E1FE2"/>
    <w:rsid w:val="009E1FEE"/>
    <w:rsid w:val="009E23EA"/>
    <w:rsid w:val="009E2462"/>
    <w:rsid w:val="009E26E1"/>
    <w:rsid w:val="009E2767"/>
    <w:rsid w:val="009E2802"/>
    <w:rsid w:val="009E2AE1"/>
    <w:rsid w:val="009E2CF1"/>
    <w:rsid w:val="009E2D09"/>
    <w:rsid w:val="009E2D24"/>
    <w:rsid w:val="009E2EA0"/>
    <w:rsid w:val="009E2ED4"/>
    <w:rsid w:val="009E305F"/>
    <w:rsid w:val="009E31C5"/>
    <w:rsid w:val="009E342B"/>
    <w:rsid w:val="009E3624"/>
    <w:rsid w:val="009E36FF"/>
    <w:rsid w:val="009E37D3"/>
    <w:rsid w:val="009E3C72"/>
    <w:rsid w:val="009E3E50"/>
    <w:rsid w:val="009E3E74"/>
    <w:rsid w:val="009E3EFC"/>
    <w:rsid w:val="009E3F27"/>
    <w:rsid w:val="009E3F3B"/>
    <w:rsid w:val="009E40B8"/>
    <w:rsid w:val="009E4370"/>
    <w:rsid w:val="009E43E6"/>
    <w:rsid w:val="009E43EA"/>
    <w:rsid w:val="009E4446"/>
    <w:rsid w:val="009E4473"/>
    <w:rsid w:val="009E44DB"/>
    <w:rsid w:val="009E44FA"/>
    <w:rsid w:val="009E465B"/>
    <w:rsid w:val="009E471A"/>
    <w:rsid w:val="009E4839"/>
    <w:rsid w:val="009E49CC"/>
    <w:rsid w:val="009E49E7"/>
    <w:rsid w:val="009E4B0C"/>
    <w:rsid w:val="009E4B15"/>
    <w:rsid w:val="009E4C35"/>
    <w:rsid w:val="009E5028"/>
    <w:rsid w:val="009E5055"/>
    <w:rsid w:val="009E508C"/>
    <w:rsid w:val="009E50FB"/>
    <w:rsid w:val="009E515E"/>
    <w:rsid w:val="009E5280"/>
    <w:rsid w:val="009E5386"/>
    <w:rsid w:val="009E5595"/>
    <w:rsid w:val="009E55EB"/>
    <w:rsid w:val="009E5764"/>
    <w:rsid w:val="009E5AA0"/>
    <w:rsid w:val="009E5B3A"/>
    <w:rsid w:val="009E5B6D"/>
    <w:rsid w:val="009E5C5A"/>
    <w:rsid w:val="009E5C5B"/>
    <w:rsid w:val="009E5C89"/>
    <w:rsid w:val="009E5D55"/>
    <w:rsid w:val="009E5DD1"/>
    <w:rsid w:val="009E5DF9"/>
    <w:rsid w:val="009E5E34"/>
    <w:rsid w:val="009E5E9C"/>
    <w:rsid w:val="009E5F0A"/>
    <w:rsid w:val="009E60AD"/>
    <w:rsid w:val="009E624F"/>
    <w:rsid w:val="009E638D"/>
    <w:rsid w:val="009E64FA"/>
    <w:rsid w:val="009E673D"/>
    <w:rsid w:val="009E68C8"/>
    <w:rsid w:val="009E6A87"/>
    <w:rsid w:val="009E6AB5"/>
    <w:rsid w:val="009E6DAB"/>
    <w:rsid w:val="009E6DC9"/>
    <w:rsid w:val="009E6F0E"/>
    <w:rsid w:val="009E6F4B"/>
    <w:rsid w:val="009E703C"/>
    <w:rsid w:val="009E7146"/>
    <w:rsid w:val="009E71C3"/>
    <w:rsid w:val="009E7206"/>
    <w:rsid w:val="009E73E5"/>
    <w:rsid w:val="009E7618"/>
    <w:rsid w:val="009E763A"/>
    <w:rsid w:val="009E767C"/>
    <w:rsid w:val="009E7992"/>
    <w:rsid w:val="009E7BA3"/>
    <w:rsid w:val="009E7CA7"/>
    <w:rsid w:val="009E7E4C"/>
    <w:rsid w:val="009E7F09"/>
    <w:rsid w:val="009E7FF8"/>
    <w:rsid w:val="009F00A7"/>
    <w:rsid w:val="009F00E2"/>
    <w:rsid w:val="009F018A"/>
    <w:rsid w:val="009F030C"/>
    <w:rsid w:val="009F0889"/>
    <w:rsid w:val="009F08F5"/>
    <w:rsid w:val="009F0956"/>
    <w:rsid w:val="009F0989"/>
    <w:rsid w:val="009F0A6D"/>
    <w:rsid w:val="009F0AA7"/>
    <w:rsid w:val="009F0C0A"/>
    <w:rsid w:val="009F0CAB"/>
    <w:rsid w:val="009F0CD3"/>
    <w:rsid w:val="009F0CE3"/>
    <w:rsid w:val="009F0D06"/>
    <w:rsid w:val="009F0EE5"/>
    <w:rsid w:val="009F10AB"/>
    <w:rsid w:val="009F1264"/>
    <w:rsid w:val="009F13DE"/>
    <w:rsid w:val="009F1509"/>
    <w:rsid w:val="009F1742"/>
    <w:rsid w:val="009F1872"/>
    <w:rsid w:val="009F1926"/>
    <w:rsid w:val="009F194D"/>
    <w:rsid w:val="009F1A30"/>
    <w:rsid w:val="009F1DA4"/>
    <w:rsid w:val="009F2091"/>
    <w:rsid w:val="009F245B"/>
    <w:rsid w:val="009F25E6"/>
    <w:rsid w:val="009F2997"/>
    <w:rsid w:val="009F29A8"/>
    <w:rsid w:val="009F2BE8"/>
    <w:rsid w:val="009F2C46"/>
    <w:rsid w:val="009F2C9B"/>
    <w:rsid w:val="009F2E9F"/>
    <w:rsid w:val="009F2EFA"/>
    <w:rsid w:val="009F2F09"/>
    <w:rsid w:val="009F307F"/>
    <w:rsid w:val="009F35DF"/>
    <w:rsid w:val="009F36CA"/>
    <w:rsid w:val="009F37FE"/>
    <w:rsid w:val="009F39A6"/>
    <w:rsid w:val="009F39A7"/>
    <w:rsid w:val="009F39D5"/>
    <w:rsid w:val="009F3A17"/>
    <w:rsid w:val="009F3B81"/>
    <w:rsid w:val="009F3BCB"/>
    <w:rsid w:val="009F3C46"/>
    <w:rsid w:val="009F3CAC"/>
    <w:rsid w:val="009F3CDB"/>
    <w:rsid w:val="009F3F1F"/>
    <w:rsid w:val="009F40B7"/>
    <w:rsid w:val="009F4188"/>
    <w:rsid w:val="009F424C"/>
    <w:rsid w:val="009F42E0"/>
    <w:rsid w:val="009F4302"/>
    <w:rsid w:val="009F4393"/>
    <w:rsid w:val="009F43D5"/>
    <w:rsid w:val="009F4550"/>
    <w:rsid w:val="009F463B"/>
    <w:rsid w:val="009F47A4"/>
    <w:rsid w:val="009F4A69"/>
    <w:rsid w:val="009F4AFF"/>
    <w:rsid w:val="009F4B5E"/>
    <w:rsid w:val="009F4BE9"/>
    <w:rsid w:val="009F4C81"/>
    <w:rsid w:val="009F4CA8"/>
    <w:rsid w:val="009F4FCC"/>
    <w:rsid w:val="009F500B"/>
    <w:rsid w:val="009F512A"/>
    <w:rsid w:val="009F51CA"/>
    <w:rsid w:val="009F5647"/>
    <w:rsid w:val="009F577A"/>
    <w:rsid w:val="009F5805"/>
    <w:rsid w:val="009F5D31"/>
    <w:rsid w:val="009F5E88"/>
    <w:rsid w:val="009F5F7E"/>
    <w:rsid w:val="009F6292"/>
    <w:rsid w:val="009F62D3"/>
    <w:rsid w:val="009F636B"/>
    <w:rsid w:val="009F64AF"/>
    <w:rsid w:val="009F6577"/>
    <w:rsid w:val="009F661F"/>
    <w:rsid w:val="009F684A"/>
    <w:rsid w:val="009F6880"/>
    <w:rsid w:val="009F6891"/>
    <w:rsid w:val="009F6950"/>
    <w:rsid w:val="009F6B8B"/>
    <w:rsid w:val="009F6D42"/>
    <w:rsid w:val="009F6DC5"/>
    <w:rsid w:val="009F6ED9"/>
    <w:rsid w:val="009F6F0D"/>
    <w:rsid w:val="009F7146"/>
    <w:rsid w:val="009F733C"/>
    <w:rsid w:val="009F76A0"/>
    <w:rsid w:val="009F7755"/>
    <w:rsid w:val="009F77F2"/>
    <w:rsid w:val="009F7B84"/>
    <w:rsid w:val="009F7C3E"/>
    <w:rsid w:val="009F7CEE"/>
    <w:rsid w:val="009F7D04"/>
    <w:rsid w:val="00A00112"/>
    <w:rsid w:val="00A0020F"/>
    <w:rsid w:val="00A00215"/>
    <w:rsid w:val="00A00525"/>
    <w:rsid w:val="00A007DF"/>
    <w:rsid w:val="00A008B5"/>
    <w:rsid w:val="00A008DE"/>
    <w:rsid w:val="00A008F6"/>
    <w:rsid w:val="00A00986"/>
    <w:rsid w:val="00A00C22"/>
    <w:rsid w:val="00A00E61"/>
    <w:rsid w:val="00A00FB4"/>
    <w:rsid w:val="00A010FF"/>
    <w:rsid w:val="00A01104"/>
    <w:rsid w:val="00A01306"/>
    <w:rsid w:val="00A014BD"/>
    <w:rsid w:val="00A01684"/>
    <w:rsid w:val="00A016E1"/>
    <w:rsid w:val="00A017B4"/>
    <w:rsid w:val="00A01897"/>
    <w:rsid w:val="00A018AA"/>
    <w:rsid w:val="00A01A67"/>
    <w:rsid w:val="00A01AF4"/>
    <w:rsid w:val="00A01C53"/>
    <w:rsid w:val="00A01D38"/>
    <w:rsid w:val="00A01D6A"/>
    <w:rsid w:val="00A01EB9"/>
    <w:rsid w:val="00A02206"/>
    <w:rsid w:val="00A02414"/>
    <w:rsid w:val="00A025B9"/>
    <w:rsid w:val="00A02619"/>
    <w:rsid w:val="00A02784"/>
    <w:rsid w:val="00A02A67"/>
    <w:rsid w:val="00A02DBC"/>
    <w:rsid w:val="00A02EF2"/>
    <w:rsid w:val="00A02F62"/>
    <w:rsid w:val="00A03078"/>
    <w:rsid w:val="00A030F1"/>
    <w:rsid w:val="00A0312B"/>
    <w:rsid w:val="00A03191"/>
    <w:rsid w:val="00A03351"/>
    <w:rsid w:val="00A0335C"/>
    <w:rsid w:val="00A0348A"/>
    <w:rsid w:val="00A0355C"/>
    <w:rsid w:val="00A0370D"/>
    <w:rsid w:val="00A038AC"/>
    <w:rsid w:val="00A038E7"/>
    <w:rsid w:val="00A038EA"/>
    <w:rsid w:val="00A03A13"/>
    <w:rsid w:val="00A03C15"/>
    <w:rsid w:val="00A03F95"/>
    <w:rsid w:val="00A0403A"/>
    <w:rsid w:val="00A04052"/>
    <w:rsid w:val="00A040CD"/>
    <w:rsid w:val="00A0429C"/>
    <w:rsid w:val="00A04429"/>
    <w:rsid w:val="00A04453"/>
    <w:rsid w:val="00A04502"/>
    <w:rsid w:val="00A04614"/>
    <w:rsid w:val="00A046B7"/>
    <w:rsid w:val="00A04727"/>
    <w:rsid w:val="00A0488C"/>
    <w:rsid w:val="00A049DB"/>
    <w:rsid w:val="00A04AE4"/>
    <w:rsid w:val="00A04C0B"/>
    <w:rsid w:val="00A04CD0"/>
    <w:rsid w:val="00A04D1C"/>
    <w:rsid w:val="00A04E41"/>
    <w:rsid w:val="00A05222"/>
    <w:rsid w:val="00A0542A"/>
    <w:rsid w:val="00A054CB"/>
    <w:rsid w:val="00A05770"/>
    <w:rsid w:val="00A0580D"/>
    <w:rsid w:val="00A0583D"/>
    <w:rsid w:val="00A05B76"/>
    <w:rsid w:val="00A05D59"/>
    <w:rsid w:val="00A05DEC"/>
    <w:rsid w:val="00A05F2B"/>
    <w:rsid w:val="00A05FE5"/>
    <w:rsid w:val="00A06017"/>
    <w:rsid w:val="00A0606B"/>
    <w:rsid w:val="00A061F3"/>
    <w:rsid w:val="00A063E8"/>
    <w:rsid w:val="00A06446"/>
    <w:rsid w:val="00A0646D"/>
    <w:rsid w:val="00A064AC"/>
    <w:rsid w:val="00A06697"/>
    <w:rsid w:val="00A067B5"/>
    <w:rsid w:val="00A068C3"/>
    <w:rsid w:val="00A06A52"/>
    <w:rsid w:val="00A06C40"/>
    <w:rsid w:val="00A06C49"/>
    <w:rsid w:val="00A06FE9"/>
    <w:rsid w:val="00A07082"/>
    <w:rsid w:val="00A073B7"/>
    <w:rsid w:val="00A07445"/>
    <w:rsid w:val="00A075BB"/>
    <w:rsid w:val="00A075BC"/>
    <w:rsid w:val="00A075D4"/>
    <w:rsid w:val="00A075EE"/>
    <w:rsid w:val="00A07870"/>
    <w:rsid w:val="00A07916"/>
    <w:rsid w:val="00A07EC5"/>
    <w:rsid w:val="00A07F27"/>
    <w:rsid w:val="00A100EC"/>
    <w:rsid w:val="00A10449"/>
    <w:rsid w:val="00A10510"/>
    <w:rsid w:val="00A10586"/>
    <w:rsid w:val="00A105FF"/>
    <w:rsid w:val="00A1072A"/>
    <w:rsid w:val="00A10739"/>
    <w:rsid w:val="00A1093A"/>
    <w:rsid w:val="00A10A48"/>
    <w:rsid w:val="00A10AAA"/>
    <w:rsid w:val="00A10D59"/>
    <w:rsid w:val="00A110DA"/>
    <w:rsid w:val="00A110EE"/>
    <w:rsid w:val="00A11130"/>
    <w:rsid w:val="00A1132B"/>
    <w:rsid w:val="00A113C8"/>
    <w:rsid w:val="00A114D9"/>
    <w:rsid w:val="00A11537"/>
    <w:rsid w:val="00A116CD"/>
    <w:rsid w:val="00A117D6"/>
    <w:rsid w:val="00A11812"/>
    <w:rsid w:val="00A118EB"/>
    <w:rsid w:val="00A11930"/>
    <w:rsid w:val="00A11A19"/>
    <w:rsid w:val="00A11B67"/>
    <w:rsid w:val="00A11C97"/>
    <w:rsid w:val="00A11DF7"/>
    <w:rsid w:val="00A11E45"/>
    <w:rsid w:val="00A11F3A"/>
    <w:rsid w:val="00A11FE9"/>
    <w:rsid w:val="00A120CC"/>
    <w:rsid w:val="00A122D4"/>
    <w:rsid w:val="00A1238A"/>
    <w:rsid w:val="00A1238C"/>
    <w:rsid w:val="00A1239F"/>
    <w:rsid w:val="00A12400"/>
    <w:rsid w:val="00A12612"/>
    <w:rsid w:val="00A1263D"/>
    <w:rsid w:val="00A126F7"/>
    <w:rsid w:val="00A12848"/>
    <w:rsid w:val="00A1285F"/>
    <w:rsid w:val="00A128ED"/>
    <w:rsid w:val="00A1293A"/>
    <w:rsid w:val="00A12A15"/>
    <w:rsid w:val="00A12A9B"/>
    <w:rsid w:val="00A12AF2"/>
    <w:rsid w:val="00A12D7B"/>
    <w:rsid w:val="00A12D8A"/>
    <w:rsid w:val="00A12E6C"/>
    <w:rsid w:val="00A12EF6"/>
    <w:rsid w:val="00A12FE5"/>
    <w:rsid w:val="00A135F0"/>
    <w:rsid w:val="00A136D0"/>
    <w:rsid w:val="00A13963"/>
    <w:rsid w:val="00A1399E"/>
    <w:rsid w:val="00A13AE2"/>
    <w:rsid w:val="00A13BB4"/>
    <w:rsid w:val="00A13C47"/>
    <w:rsid w:val="00A13C91"/>
    <w:rsid w:val="00A13D1A"/>
    <w:rsid w:val="00A13DEC"/>
    <w:rsid w:val="00A13EA3"/>
    <w:rsid w:val="00A13EBA"/>
    <w:rsid w:val="00A13F0A"/>
    <w:rsid w:val="00A1408C"/>
    <w:rsid w:val="00A14189"/>
    <w:rsid w:val="00A1425B"/>
    <w:rsid w:val="00A14272"/>
    <w:rsid w:val="00A142DE"/>
    <w:rsid w:val="00A14384"/>
    <w:rsid w:val="00A144BA"/>
    <w:rsid w:val="00A146ED"/>
    <w:rsid w:val="00A146FA"/>
    <w:rsid w:val="00A14885"/>
    <w:rsid w:val="00A148EE"/>
    <w:rsid w:val="00A149C9"/>
    <w:rsid w:val="00A14DC2"/>
    <w:rsid w:val="00A14DD6"/>
    <w:rsid w:val="00A1511A"/>
    <w:rsid w:val="00A15244"/>
    <w:rsid w:val="00A152A7"/>
    <w:rsid w:val="00A155B1"/>
    <w:rsid w:val="00A157E1"/>
    <w:rsid w:val="00A1588E"/>
    <w:rsid w:val="00A158B9"/>
    <w:rsid w:val="00A15BFF"/>
    <w:rsid w:val="00A15CFE"/>
    <w:rsid w:val="00A15D5E"/>
    <w:rsid w:val="00A15E3B"/>
    <w:rsid w:val="00A15F9D"/>
    <w:rsid w:val="00A16086"/>
    <w:rsid w:val="00A160C7"/>
    <w:rsid w:val="00A160F9"/>
    <w:rsid w:val="00A16177"/>
    <w:rsid w:val="00A161F8"/>
    <w:rsid w:val="00A163DE"/>
    <w:rsid w:val="00A169FA"/>
    <w:rsid w:val="00A16A0E"/>
    <w:rsid w:val="00A16C20"/>
    <w:rsid w:val="00A16E02"/>
    <w:rsid w:val="00A16F8A"/>
    <w:rsid w:val="00A17474"/>
    <w:rsid w:val="00A17499"/>
    <w:rsid w:val="00A17545"/>
    <w:rsid w:val="00A1766A"/>
    <w:rsid w:val="00A1779E"/>
    <w:rsid w:val="00A177E3"/>
    <w:rsid w:val="00A17867"/>
    <w:rsid w:val="00A178F6"/>
    <w:rsid w:val="00A179C3"/>
    <w:rsid w:val="00A17A70"/>
    <w:rsid w:val="00A17ABD"/>
    <w:rsid w:val="00A17D73"/>
    <w:rsid w:val="00A17DAD"/>
    <w:rsid w:val="00A17E79"/>
    <w:rsid w:val="00A17EAD"/>
    <w:rsid w:val="00A17FE0"/>
    <w:rsid w:val="00A1DACC"/>
    <w:rsid w:val="00A20015"/>
    <w:rsid w:val="00A20051"/>
    <w:rsid w:val="00A200F4"/>
    <w:rsid w:val="00A200F8"/>
    <w:rsid w:val="00A2012F"/>
    <w:rsid w:val="00A201DF"/>
    <w:rsid w:val="00A20377"/>
    <w:rsid w:val="00A203CC"/>
    <w:rsid w:val="00A204BE"/>
    <w:rsid w:val="00A2055A"/>
    <w:rsid w:val="00A20589"/>
    <w:rsid w:val="00A20639"/>
    <w:rsid w:val="00A206C9"/>
    <w:rsid w:val="00A207AF"/>
    <w:rsid w:val="00A207B4"/>
    <w:rsid w:val="00A209A1"/>
    <w:rsid w:val="00A209FA"/>
    <w:rsid w:val="00A209FD"/>
    <w:rsid w:val="00A20C27"/>
    <w:rsid w:val="00A20CCC"/>
    <w:rsid w:val="00A20CF1"/>
    <w:rsid w:val="00A20E7D"/>
    <w:rsid w:val="00A20EB9"/>
    <w:rsid w:val="00A21060"/>
    <w:rsid w:val="00A2112D"/>
    <w:rsid w:val="00A2122E"/>
    <w:rsid w:val="00A21360"/>
    <w:rsid w:val="00A213B4"/>
    <w:rsid w:val="00A213D0"/>
    <w:rsid w:val="00A214BA"/>
    <w:rsid w:val="00A214C8"/>
    <w:rsid w:val="00A2154D"/>
    <w:rsid w:val="00A21632"/>
    <w:rsid w:val="00A216BC"/>
    <w:rsid w:val="00A217A6"/>
    <w:rsid w:val="00A21967"/>
    <w:rsid w:val="00A219F2"/>
    <w:rsid w:val="00A21B10"/>
    <w:rsid w:val="00A21C29"/>
    <w:rsid w:val="00A21C48"/>
    <w:rsid w:val="00A21EB7"/>
    <w:rsid w:val="00A22075"/>
    <w:rsid w:val="00A22227"/>
    <w:rsid w:val="00A223F0"/>
    <w:rsid w:val="00A224FD"/>
    <w:rsid w:val="00A22539"/>
    <w:rsid w:val="00A225F3"/>
    <w:rsid w:val="00A22668"/>
    <w:rsid w:val="00A226BD"/>
    <w:rsid w:val="00A226C7"/>
    <w:rsid w:val="00A2295D"/>
    <w:rsid w:val="00A22A68"/>
    <w:rsid w:val="00A22A95"/>
    <w:rsid w:val="00A22AD8"/>
    <w:rsid w:val="00A22CA4"/>
    <w:rsid w:val="00A22D6B"/>
    <w:rsid w:val="00A22E4A"/>
    <w:rsid w:val="00A22E80"/>
    <w:rsid w:val="00A23931"/>
    <w:rsid w:val="00A23D11"/>
    <w:rsid w:val="00A23EBA"/>
    <w:rsid w:val="00A23F8C"/>
    <w:rsid w:val="00A23FD6"/>
    <w:rsid w:val="00A24401"/>
    <w:rsid w:val="00A245D5"/>
    <w:rsid w:val="00A24673"/>
    <w:rsid w:val="00A247A0"/>
    <w:rsid w:val="00A24A37"/>
    <w:rsid w:val="00A24B90"/>
    <w:rsid w:val="00A24D4F"/>
    <w:rsid w:val="00A25219"/>
    <w:rsid w:val="00A25317"/>
    <w:rsid w:val="00A25620"/>
    <w:rsid w:val="00A25680"/>
    <w:rsid w:val="00A256B6"/>
    <w:rsid w:val="00A25706"/>
    <w:rsid w:val="00A257A7"/>
    <w:rsid w:val="00A257DE"/>
    <w:rsid w:val="00A25801"/>
    <w:rsid w:val="00A25844"/>
    <w:rsid w:val="00A2586A"/>
    <w:rsid w:val="00A259DA"/>
    <w:rsid w:val="00A25B07"/>
    <w:rsid w:val="00A25CAD"/>
    <w:rsid w:val="00A25D64"/>
    <w:rsid w:val="00A25D80"/>
    <w:rsid w:val="00A25D84"/>
    <w:rsid w:val="00A25DAE"/>
    <w:rsid w:val="00A26029"/>
    <w:rsid w:val="00A26105"/>
    <w:rsid w:val="00A2610A"/>
    <w:rsid w:val="00A262E4"/>
    <w:rsid w:val="00A263BA"/>
    <w:rsid w:val="00A2668D"/>
    <w:rsid w:val="00A26822"/>
    <w:rsid w:val="00A26865"/>
    <w:rsid w:val="00A268EA"/>
    <w:rsid w:val="00A26AAB"/>
    <w:rsid w:val="00A26F04"/>
    <w:rsid w:val="00A26F0E"/>
    <w:rsid w:val="00A26F5D"/>
    <w:rsid w:val="00A26FA8"/>
    <w:rsid w:val="00A26FCF"/>
    <w:rsid w:val="00A2703B"/>
    <w:rsid w:val="00A27160"/>
    <w:rsid w:val="00A2718B"/>
    <w:rsid w:val="00A276A9"/>
    <w:rsid w:val="00A27A22"/>
    <w:rsid w:val="00A27ABB"/>
    <w:rsid w:val="00A27B4F"/>
    <w:rsid w:val="00A27BCD"/>
    <w:rsid w:val="00A27DCC"/>
    <w:rsid w:val="00A300D0"/>
    <w:rsid w:val="00A30106"/>
    <w:rsid w:val="00A302B1"/>
    <w:rsid w:val="00A302D6"/>
    <w:rsid w:val="00A30418"/>
    <w:rsid w:val="00A305AF"/>
    <w:rsid w:val="00A30638"/>
    <w:rsid w:val="00A306AA"/>
    <w:rsid w:val="00A306CF"/>
    <w:rsid w:val="00A307CC"/>
    <w:rsid w:val="00A308C2"/>
    <w:rsid w:val="00A30C87"/>
    <w:rsid w:val="00A30D16"/>
    <w:rsid w:val="00A30E54"/>
    <w:rsid w:val="00A30FB0"/>
    <w:rsid w:val="00A30FCA"/>
    <w:rsid w:val="00A31298"/>
    <w:rsid w:val="00A312B0"/>
    <w:rsid w:val="00A314B9"/>
    <w:rsid w:val="00A314F7"/>
    <w:rsid w:val="00A31891"/>
    <w:rsid w:val="00A3191C"/>
    <w:rsid w:val="00A319B0"/>
    <w:rsid w:val="00A319B2"/>
    <w:rsid w:val="00A319FA"/>
    <w:rsid w:val="00A31AC5"/>
    <w:rsid w:val="00A31CE0"/>
    <w:rsid w:val="00A31F55"/>
    <w:rsid w:val="00A31FA9"/>
    <w:rsid w:val="00A3202F"/>
    <w:rsid w:val="00A321C1"/>
    <w:rsid w:val="00A325F8"/>
    <w:rsid w:val="00A32600"/>
    <w:rsid w:val="00A327AB"/>
    <w:rsid w:val="00A327C4"/>
    <w:rsid w:val="00A328B1"/>
    <w:rsid w:val="00A328D5"/>
    <w:rsid w:val="00A32981"/>
    <w:rsid w:val="00A32A43"/>
    <w:rsid w:val="00A32B44"/>
    <w:rsid w:val="00A32B76"/>
    <w:rsid w:val="00A32C53"/>
    <w:rsid w:val="00A32DA0"/>
    <w:rsid w:val="00A32DEA"/>
    <w:rsid w:val="00A32FB2"/>
    <w:rsid w:val="00A33017"/>
    <w:rsid w:val="00A33347"/>
    <w:rsid w:val="00A333BF"/>
    <w:rsid w:val="00A335E3"/>
    <w:rsid w:val="00A337E4"/>
    <w:rsid w:val="00A33825"/>
    <w:rsid w:val="00A33882"/>
    <w:rsid w:val="00A338AA"/>
    <w:rsid w:val="00A3398F"/>
    <w:rsid w:val="00A33AC7"/>
    <w:rsid w:val="00A33AD8"/>
    <w:rsid w:val="00A33AE9"/>
    <w:rsid w:val="00A33BB6"/>
    <w:rsid w:val="00A33C0B"/>
    <w:rsid w:val="00A33EF8"/>
    <w:rsid w:val="00A342A0"/>
    <w:rsid w:val="00A344C3"/>
    <w:rsid w:val="00A345FB"/>
    <w:rsid w:val="00A34763"/>
    <w:rsid w:val="00A34A92"/>
    <w:rsid w:val="00A34B3B"/>
    <w:rsid w:val="00A34BF2"/>
    <w:rsid w:val="00A34E40"/>
    <w:rsid w:val="00A34EB3"/>
    <w:rsid w:val="00A34ED4"/>
    <w:rsid w:val="00A3512F"/>
    <w:rsid w:val="00A35224"/>
    <w:rsid w:val="00A35236"/>
    <w:rsid w:val="00A35298"/>
    <w:rsid w:val="00A3545A"/>
    <w:rsid w:val="00A3552C"/>
    <w:rsid w:val="00A35583"/>
    <w:rsid w:val="00A35601"/>
    <w:rsid w:val="00A35854"/>
    <w:rsid w:val="00A35B68"/>
    <w:rsid w:val="00A35BF6"/>
    <w:rsid w:val="00A36014"/>
    <w:rsid w:val="00A36056"/>
    <w:rsid w:val="00A36092"/>
    <w:rsid w:val="00A3618B"/>
    <w:rsid w:val="00A363EF"/>
    <w:rsid w:val="00A36405"/>
    <w:rsid w:val="00A3650D"/>
    <w:rsid w:val="00A36526"/>
    <w:rsid w:val="00A365F1"/>
    <w:rsid w:val="00A3660B"/>
    <w:rsid w:val="00A36829"/>
    <w:rsid w:val="00A36A1B"/>
    <w:rsid w:val="00A36C11"/>
    <w:rsid w:val="00A36DFE"/>
    <w:rsid w:val="00A370FD"/>
    <w:rsid w:val="00A372EE"/>
    <w:rsid w:val="00A37301"/>
    <w:rsid w:val="00A3730D"/>
    <w:rsid w:val="00A3735C"/>
    <w:rsid w:val="00A37464"/>
    <w:rsid w:val="00A37471"/>
    <w:rsid w:val="00A37750"/>
    <w:rsid w:val="00A37782"/>
    <w:rsid w:val="00A3798C"/>
    <w:rsid w:val="00A37BAF"/>
    <w:rsid w:val="00A37DD9"/>
    <w:rsid w:val="00A37DE1"/>
    <w:rsid w:val="00A37DE8"/>
    <w:rsid w:val="00A37E01"/>
    <w:rsid w:val="00A37EA1"/>
    <w:rsid w:val="00A401CE"/>
    <w:rsid w:val="00A40401"/>
    <w:rsid w:val="00A40435"/>
    <w:rsid w:val="00A4047C"/>
    <w:rsid w:val="00A405E5"/>
    <w:rsid w:val="00A408FF"/>
    <w:rsid w:val="00A40945"/>
    <w:rsid w:val="00A4095B"/>
    <w:rsid w:val="00A40BC4"/>
    <w:rsid w:val="00A40ED7"/>
    <w:rsid w:val="00A40F83"/>
    <w:rsid w:val="00A41100"/>
    <w:rsid w:val="00A41201"/>
    <w:rsid w:val="00A4126C"/>
    <w:rsid w:val="00A412BA"/>
    <w:rsid w:val="00A413B9"/>
    <w:rsid w:val="00A41416"/>
    <w:rsid w:val="00A41649"/>
    <w:rsid w:val="00A4167C"/>
    <w:rsid w:val="00A4197C"/>
    <w:rsid w:val="00A41B95"/>
    <w:rsid w:val="00A41F3F"/>
    <w:rsid w:val="00A4200D"/>
    <w:rsid w:val="00A42022"/>
    <w:rsid w:val="00A421D2"/>
    <w:rsid w:val="00A42230"/>
    <w:rsid w:val="00A4237A"/>
    <w:rsid w:val="00A4238F"/>
    <w:rsid w:val="00A424BF"/>
    <w:rsid w:val="00A42555"/>
    <w:rsid w:val="00A4258E"/>
    <w:rsid w:val="00A42601"/>
    <w:rsid w:val="00A42680"/>
    <w:rsid w:val="00A426C3"/>
    <w:rsid w:val="00A426D3"/>
    <w:rsid w:val="00A427B0"/>
    <w:rsid w:val="00A42868"/>
    <w:rsid w:val="00A42903"/>
    <w:rsid w:val="00A42A0E"/>
    <w:rsid w:val="00A42A2A"/>
    <w:rsid w:val="00A42B40"/>
    <w:rsid w:val="00A42C1F"/>
    <w:rsid w:val="00A42DF4"/>
    <w:rsid w:val="00A42EBC"/>
    <w:rsid w:val="00A432D1"/>
    <w:rsid w:val="00A432D6"/>
    <w:rsid w:val="00A435A8"/>
    <w:rsid w:val="00A435DE"/>
    <w:rsid w:val="00A436D5"/>
    <w:rsid w:val="00A43716"/>
    <w:rsid w:val="00A43821"/>
    <w:rsid w:val="00A4382A"/>
    <w:rsid w:val="00A439C2"/>
    <w:rsid w:val="00A43C2A"/>
    <w:rsid w:val="00A43C40"/>
    <w:rsid w:val="00A43D81"/>
    <w:rsid w:val="00A43E82"/>
    <w:rsid w:val="00A43FE1"/>
    <w:rsid w:val="00A44062"/>
    <w:rsid w:val="00A440CC"/>
    <w:rsid w:val="00A441CE"/>
    <w:rsid w:val="00A442B2"/>
    <w:rsid w:val="00A442C5"/>
    <w:rsid w:val="00A44610"/>
    <w:rsid w:val="00A44624"/>
    <w:rsid w:val="00A446BA"/>
    <w:rsid w:val="00A44712"/>
    <w:rsid w:val="00A44792"/>
    <w:rsid w:val="00A448E8"/>
    <w:rsid w:val="00A449BC"/>
    <w:rsid w:val="00A44AF5"/>
    <w:rsid w:val="00A44B8B"/>
    <w:rsid w:val="00A44BBA"/>
    <w:rsid w:val="00A44C25"/>
    <w:rsid w:val="00A44C3B"/>
    <w:rsid w:val="00A44C5E"/>
    <w:rsid w:val="00A44DB1"/>
    <w:rsid w:val="00A44F65"/>
    <w:rsid w:val="00A452EB"/>
    <w:rsid w:val="00A45314"/>
    <w:rsid w:val="00A453EE"/>
    <w:rsid w:val="00A45442"/>
    <w:rsid w:val="00A455B5"/>
    <w:rsid w:val="00A456C8"/>
    <w:rsid w:val="00A4577F"/>
    <w:rsid w:val="00A45782"/>
    <w:rsid w:val="00A457E0"/>
    <w:rsid w:val="00A45895"/>
    <w:rsid w:val="00A45A53"/>
    <w:rsid w:val="00A45CE2"/>
    <w:rsid w:val="00A45D8C"/>
    <w:rsid w:val="00A45EC4"/>
    <w:rsid w:val="00A45F2C"/>
    <w:rsid w:val="00A46045"/>
    <w:rsid w:val="00A462DF"/>
    <w:rsid w:val="00A46914"/>
    <w:rsid w:val="00A46A1B"/>
    <w:rsid w:val="00A46CC9"/>
    <w:rsid w:val="00A46D4D"/>
    <w:rsid w:val="00A46E83"/>
    <w:rsid w:val="00A46F34"/>
    <w:rsid w:val="00A46F82"/>
    <w:rsid w:val="00A47212"/>
    <w:rsid w:val="00A47313"/>
    <w:rsid w:val="00A47333"/>
    <w:rsid w:val="00A474EA"/>
    <w:rsid w:val="00A474ED"/>
    <w:rsid w:val="00A47597"/>
    <w:rsid w:val="00A476BD"/>
    <w:rsid w:val="00A47821"/>
    <w:rsid w:val="00A4783D"/>
    <w:rsid w:val="00A4796D"/>
    <w:rsid w:val="00A479B6"/>
    <w:rsid w:val="00A47BC9"/>
    <w:rsid w:val="00A47EDC"/>
    <w:rsid w:val="00A47F8C"/>
    <w:rsid w:val="00A47FA5"/>
    <w:rsid w:val="00A4A595"/>
    <w:rsid w:val="00A501B2"/>
    <w:rsid w:val="00A502C1"/>
    <w:rsid w:val="00A502FF"/>
    <w:rsid w:val="00A5034A"/>
    <w:rsid w:val="00A5036F"/>
    <w:rsid w:val="00A50408"/>
    <w:rsid w:val="00A5048F"/>
    <w:rsid w:val="00A508EA"/>
    <w:rsid w:val="00A50921"/>
    <w:rsid w:val="00A509D7"/>
    <w:rsid w:val="00A50A21"/>
    <w:rsid w:val="00A50F38"/>
    <w:rsid w:val="00A50FFA"/>
    <w:rsid w:val="00A512FB"/>
    <w:rsid w:val="00A513A4"/>
    <w:rsid w:val="00A51502"/>
    <w:rsid w:val="00A515F2"/>
    <w:rsid w:val="00A518DA"/>
    <w:rsid w:val="00A51928"/>
    <w:rsid w:val="00A51AE4"/>
    <w:rsid w:val="00A51B70"/>
    <w:rsid w:val="00A51C06"/>
    <w:rsid w:val="00A51C91"/>
    <w:rsid w:val="00A51D0A"/>
    <w:rsid w:val="00A51F57"/>
    <w:rsid w:val="00A51FE4"/>
    <w:rsid w:val="00A5229C"/>
    <w:rsid w:val="00A522A3"/>
    <w:rsid w:val="00A52448"/>
    <w:rsid w:val="00A524D9"/>
    <w:rsid w:val="00A524F6"/>
    <w:rsid w:val="00A52681"/>
    <w:rsid w:val="00A529A4"/>
    <w:rsid w:val="00A52CA6"/>
    <w:rsid w:val="00A52D3B"/>
    <w:rsid w:val="00A52DD0"/>
    <w:rsid w:val="00A52F3C"/>
    <w:rsid w:val="00A532C0"/>
    <w:rsid w:val="00A53503"/>
    <w:rsid w:val="00A5350B"/>
    <w:rsid w:val="00A53806"/>
    <w:rsid w:val="00A53815"/>
    <w:rsid w:val="00A5384B"/>
    <w:rsid w:val="00A539A6"/>
    <w:rsid w:val="00A539D1"/>
    <w:rsid w:val="00A53B4E"/>
    <w:rsid w:val="00A53D00"/>
    <w:rsid w:val="00A53DE3"/>
    <w:rsid w:val="00A53F5B"/>
    <w:rsid w:val="00A53FBB"/>
    <w:rsid w:val="00A53FEC"/>
    <w:rsid w:val="00A54043"/>
    <w:rsid w:val="00A54219"/>
    <w:rsid w:val="00A545B9"/>
    <w:rsid w:val="00A5466C"/>
    <w:rsid w:val="00A54685"/>
    <w:rsid w:val="00A546A1"/>
    <w:rsid w:val="00A546F0"/>
    <w:rsid w:val="00A546F9"/>
    <w:rsid w:val="00A547DF"/>
    <w:rsid w:val="00A548F8"/>
    <w:rsid w:val="00A54BB6"/>
    <w:rsid w:val="00A54DAE"/>
    <w:rsid w:val="00A54E0F"/>
    <w:rsid w:val="00A54F6C"/>
    <w:rsid w:val="00A55031"/>
    <w:rsid w:val="00A5507A"/>
    <w:rsid w:val="00A55125"/>
    <w:rsid w:val="00A551F6"/>
    <w:rsid w:val="00A55691"/>
    <w:rsid w:val="00A557A3"/>
    <w:rsid w:val="00A55859"/>
    <w:rsid w:val="00A55BFD"/>
    <w:rsid w:val="00A55D4D"/>
    <w:rsid w:val="00A55F48"/>
    <w:rsid w:val="00A5635C"/>
    <w:rsid w:val="00A56419"/>
    <w:rsid w:val="00A565A2"/>
    <w:rsid w:val="00A56856"/>
    <w:rsid w:val="00A56B5A"/>
    <w:rsid w:val="00A56BAA"/>
    <w:rsid w:val="00A56C81"/>
    <w:rsid w:val="00A56CA2"/>
    <w:rsid w:val="00A56D3B"/>
    <w:rsid w:val="00A56E60"/>
    <w:rsid w:val="00A5718C"/>
    <w:rsid w:val="00A57243"/>
    <w:rsid w:val="00A572DB"/>
    <w:rsid w:val="00A57381"/>
    <w:rsid w:val="00A57450"/>
    <w:rsid w:val="00A57479"/>
    <w:rsid w:val="00A5747F"/>
    <w:rsid w:val="00A574EF"/>
    <w:rsid w:val="00A5772A"/>
    <w:rsid w:val="00A57800"/>
    <w:rsid w:val="00A578DB"/>
    <w:rsid w:val="00A579DE"/>
    <w:rsid w:val="00A57B9E"/>
    <w:rsid w:val="00A57BEC"/>
    <w:rsid w:val="00A57C08"/>
    <w:rsid w:val="00A57CFD"/>
    <w:rsid w:val="00A57DA3"/>
    <w:rsid w:val="00A57E57"/>
    <w:rsid w:val="00A57FDE"/>
    <w:rsid w:val="00A6008A"/>
    <w:rsid w:val="00A600D9"/>
    <w:rsid w:val="00A6023B"/>
    <w:rsid w:val="00A604CD"/>
    <w:rsid w:val="00A6072E"/>
    <w:rsid w:val="00A6088B"/>
    <w:rsid w:val="00A60A2D"/>
    <w:rsid w:val="00A60D96"/>
    <w:rsid w:val="00A60F7B"/>
    <w:rsid w:val="00A610D4"/>
    <w:rsid w:val="00A61169"/>
    <w:rsid w:val="00A61370"/>
    <w:rsid w:val="00A61716"/>
    <w:rsid w:val="00A61B55"/>
    <w:rsid w:val="00A61C14"/>
    <w:rsid w:val="00A61DC5"/>
    <w:rsid w:val="00A61DE8"/>
    <w:rsid w:val="00A62212"/>
    <w:rsid w:val="00A622D7"/>
    <w:rsid w:val="00A6237B"/>
    <w:rsid w:val="00A623B6"/>
    <w:rsid w:val="00A623CE"/>
    <w:rsid w:val="00A62641"/>
    <w:rsid w:val="00A62672"/>
    <w:rsid w:val="00A6288A"/>
    <w:rsid w:val="00A628F9"/>
    <w:rsid w:val="00A62D25"/>
    <w:rsid w:val="00A62DCD"/>
    <w:rsid w:val="00A62EE3"/>
    <w:rsid w:val="00A632D9"/>
    <w:rsid w:val="00A63384"/>
    <w:rsid w:val="00A6345D"/>
    <w:rsid w:val="00A63674"/>
    <w:rsid w:val="00A6373D"/>
    <w:rsid w:val="00A637A0"/>
    <w:rsid w:val="00A63C2E"/>
    <w:rsid w:val="00A63C97"/>
    <w:rsid w:val="00A63E81"/>
    <w:rsid w:val="00A63ECD"/>
    <w:rsid w:val="00A63FB8"/>
    <w:rsid w:val="00A64093"/>
    <w:rsid w:val="00A640EB"/>
    <w:rsid w:val="00A642B2"/>
    <w:rsid w:val="00A64394"/>
    <w:rsid w:val="00A64412"/>
    <w:rsid w:val="00A64570"/>
    <w:rsid w:val="00A64601"/>
    <w:rsid w:val="00A64815"/>
    <w:rsid w:val="00A64C67"/>
    <w:rsid w:val="00A64D17"/>
    <w:rsid w:val="00A65043"/>
    <w:rsid w:val="00A653C6"/>
    <w:rsid w:val="00A65450"/>
    <w:rsid w:val="00A654A1"/>
    <w:rsid w:val="00A6571C"/>
    <w:rsid w:val="00A657AA"/>
    <w:rsid w:val="00A65825"/>
    <w:rsid w:val="00A65B7C"/>
    <w:rsid w:val="00A65C02"/>
    <w:rsid w:val="00A65D99"/>
    <w:rsid w:val="00A65FC5"/>
    <w:rsid w:val="00A661D5"/>
    <w:rsid w:val="00A6624A"/>
    <w:rsid w:val="00A6624E"/>
    <w:rsid w:val="00A66293"/>
    <w:rsid w:val="00A663BA"/>
    <w:rsid w:val="00A66443"/>
    <w:rsid w:val="00A6668C"/>
    <w:rsid w:val="00A667A0"/>
    <w:rsid w:val="00A667FE"/>
    <w:rsid w:val="00A66A95"/>
    <w:rsid w:val="00A66A99"/>
    <w:rsid w:val="00A66AC4"/>
    <w:rsid w:val="00A66DF9"/>
    <w:rsid w:val="00A66E75"/>
    <w:rsid w:val="00A66F99"/>
    <w:rsid w:val="00A6703D"/>
    <w:rsid w:val="00A67051"/>
    <w:rsid w:val="00A670C0"/>
    <w:rsid w:val="00A6766F"/>
    <w:rsid w:val="00A677E1"/>
    <w:rsid w:val="00A67858"/>
    <w:rsid w:val="00A67978"/>
    <w:rsid w:val="00A67A96"/>
    <w:rsid w:val="00A67C20"/>
    <w:rsid w:val="00A67C51"/>
    <w:rsid w:val="00A67D25"/>
    <w:rsid w:val="00A67DBC"/>
    <w:rsid w:val="00A701FC"/>
    <w:rsid w:val="00A7027F"/>
    <w:rsid w:val="00A702C7"/>
    <w:rsid w:val="00A703C2"/>
    <w:rsid w:val="00A704A7"/>
    <w:rsid w:val="00A704E4"/>
    <w:rsid w:val="00A70532"/>
    <w:rsid w:val="00A705FB"/>
    <w:rsid w:val="00A70658"/>
    <w:rsid w:val="00A709D0"/>
    <w:rsid w:val="00A70ABF"/>
    <w:rsid w:val="00A70AE4"/>
    <w:rsid w:val="00A70D2B"/>
    <w:rsid w:val="00A70D55"/>
    <w:rsid w:val="00A70F3B"/>
    <w:rsid w:val="00A7136A"/>
    <w:rsid w:val="00A7144E"/>
    <w:rsid w:val="00A7160E"/>
    <w:rsid w:val="00A7177D"/>
    <w:rsid w:val="00A718B5"/>
    <w:rsid w:val="00A71A21"/>
    <w:rsid w:val="00A71AA8"/>
    <w:rsid w:val="00A71C1F"/>
    <w:rsid w:val="00A71C44"/>
    <w:rsid w:val="00A71D71"/>
    <w:rsid w:val="00A71DB9"/>
    <w:rsid w:val="00A71F86"/>
    <w:rsid w:val="00A720BA"/>
    <w:rsid w:val="00A72296"/>
    <w:rsid w:val="00A722E6"/>
    <w:rsid w:val="00A72323"/>
    <w:rsid w:val="00A72417"/>
    <w:rsid w:val="00A724ED"/>
    <w:rsid w:val="00A724F4"/>
    <w:rsid w:val="00A7254D"/>
    <w:rsid w:val="00A7276E"/>
    <w:rsid w:val="00A728AC"/>
    <w:rsid w:val="00A729F6"/>
    <w:rsid w:val="00A72C35"/>
    <w:rsid w:val="00A72E4A"/>
    <w:rsid w:val="00A72E8A"/>
    <w:rsid w:val="00A72F51"/>
    <w:rsid w:val="00A731EF"/>
    <w:rsid w:val="00A7320D"/>
    <w:rsid w:val="00A734F9"/>
    <w:rsid w:val="00A735BD"/>
    <w:rsid w:val="00A73629"/>
    <w:rsid w:val="00A73683"/>
    <w:rsid w:val="00A7388E"/>
    <w:rsid w:val="00A738D9"/>
    <w:rsid w:val="00A7398E"/>
    <w:rsid w:val="00A739C9"/>
    <w:rsid w:val="00A73B2F"/>
    <w:rsid w:val="00A73CA1"/>
    <w:rsid w:val="00A73D36"/>
    <w:rsid w:val="00A73DBB"/>
    <w:rsid w:val="00A74278"/>
    <w:rsid w:val="00A742B0"/>
    <w:rsid w:val="00A74511"/>
    <w:rsid w:val="00A74548"/>
    <w:rsid w:val="00A74635"/>
    <w:rsid w:val="00A74700"/>
    <w:rsid w:val="00A74733"/>
    <w:rsid w:val="00A74C17"/>
    <w:rsid w:val="00A74CBD"/>
    <w:rsid w:val="00A74DF2"/>
    <w:rsid w:val="00A74E4D"/>
    <w:rsid w:val="00A74E70"/>
    <w:rsid w:val="00A75012"/>
    <w:rsid w:val="00A751C8"/>
    <w:rsid w:val="00A753AB"/>
    <w:rsid w:val="00A753B0"/>
    <w:rsid w:val="00A75525"/>
    <w:rsid w:val="00A75653"/>
    <w:rsid w:val="00A756C7"/>
    <w:rsid w:val="00A7586D"/>
    <w:rsid w:val="00A758B2"/>
    <w:rsid w:val="00A7592E"/>
    <w:rsid w:val="00A75BB0"/>
    <w:rsid w:val="00A75D78"/>
    <w:rsid w:val="00A75DEF"/>
    <w:rsid w:val="00A75DF9"/>
    <w:rsid w:val="00A75E4F"/>
    <w:rsid w:val="00A75F39"/>
    <w:rsid w:val="00A75F85"/>
    <w:rsid w:val="00A7628D"/>
    <w:rsid w:val="00A762C2"/>
    <w:rsid w:val="00A7647F"/>
    <w:rsid w:val="00A76AB8"/>
    <w:rsid w:val="00A76C1F"/>
    <w:rsid w:val="00A76E0F"/>
    <w:rsid w:val="00A76E8A"/>
    <w:rsid w:val="00A76F2A"/>
    <w:rsid w:val="00A76F87"/>
    <w:rsid w:val="00A77084"/>
    <w:rsid w:val="00A7721C"/>
    <w:rsid w:val="00A7727D"/>
    <w:rsid w:val="00A77379"/>
    <w:rsid w:val="00A77389"/>
    <w:rsid w:val="00A776D5"/>
    <w:rsid w:val="00A776EE"/>
    <w:rsid w:val="00A77778"/>
    <w:rsid w:val="00A777CF"/>
    <w:rsid w:val="00A7790C"/>
    <w:rsid w:val="00A77B8C"/>
    <w:rsid w:val="00A77CC9"/>
    <w:rsid w:val="00A77EC6"/>
    <w:rsid w:val="00A80098"/>
    <w:rsid w:val="00A8009F"/>
    <w:rsid w:val="00A8014A"/>
    <w:rsid w:val="00A80199"/>
    <w:rsid w:val="00A80245"/>
    <w:rsid w:val="00A8037F"/>
    <w:rsid w:val="00A803FC"/>
    <w:rsid w:val="00A8057C"/>
    <w:rsid w:val="00A80717"/>
    <w:rsid w:val="00A8071A"/>
    <w:rsid w:val="00A80A68"/>
    <w:rsid w:val="00A80D1E"/>
    <w:rsid w:val="00A80DD9"/>
    <w:rsid w:val="00A80EDC"/>
    <w:rsid w:val="00A80F22"/>
    <w:rsid w:val="00A80FCA"/>
    <w:rsid w:val="00A8110B"/>
    <w:rsid w:val="00A81126"/>
    <w:rsid w:val="00A81162"/>
    <w:rsid w:val="00A811F3"/>
    <w:rsid w:val="00A81251"/>
    <w:rsid w:val="00A813C2"/>
    <w:rsid w:val="00A813EA"/>
    <w:rsid w:val="00A8143B"/>
    <w:rsid w:val="00A81592"/>
    <w:rsid w:val="00A816CA"/>
    <w:rsid w:val="00A81761"/>
    <w:rsid w:val="00A81A57"/>
    <w:rsid w:val="00A81BD4"/>
    <w:rsid w:val="00A81CBC"/>
    <w:rsid w:val="00A820F1"/>
    <w:rsid w:val="00A82230"/>
    <w:rsid w:val="00A82506"/>
    <w:rsid w:val="00A826A1"/>
    <w:rsid w:val="00A826C8"/>
    <w:rsid w:val="00A827DC"/>
    <w:rsid w:val="00A82A6A"/>
    <w:rsid w:val="00A82AB8"/>
    <w:rsid w:val="00A82B0B"/>
    <w:rsid w:val="00A82BC4"/>
    <w:rsid w:val="00A82C47"/>
    <w:rsid w:val="00A82D4E"/>
    <w:rsid w:val="00A82D7A"/>
    <w:rsid w:val="00A8314C"/>
    <w:rsid w:val="00A8316E"/>
    <w:rsid w:val="00A83183"/>
    <w:rsid w:val="00A831E4"/>
    <w:rsid w:val="00A83752"/>
    <w:rsid w:val="00A837CE"/>
    <w:rsid w:val="00A837D5"/>
    <w:rsid w:val="00A837F7"/>
    <w:rsid w:val="00A83A3C"/>
    <w:rsid w:val="00A83CEF"/>
    <w:rsid w:val="00A83CF1"/>
    <w:rsid w:val="00A83D59"/>
    <w:rsid w:val="00A83DB5"/>
    <w:rsid w:val="00A83FBA"/>
    <w:rsid w:val="00A840B3"/>
    <w:rsid w:val="00A8452E"/>
    <w:rsid w:val="00A84636"/>
    <w:rsid w:val="00A84745"/>
    <w:rsid w:val="00A8493B"/>
    <w:rsid w:val="00A84A06"/>
    <w:rsid w:val="00A84AF1"/>
    <w:rsid w:val="00A84AFF"/>
    <w:rsid w:val="00A84FE1"/>
    <w:rsid w:val="00A8503B"/>
    <w:rsid w:val="00A85080"/>
    <w:rsid w:val="00A85128"/>
    <w:rsid w:val="00A85192"/>
    <w:rsid w:val="00A85551"/>
    <w:rsid w:val="00A857E1"/>
    <w:rsid w:val="00A857FA"/>
    <w:rsid w:val="00A85888"/>
    <w:rsid w:val="00A8588E"/>
    <w:rsid w:val="00A858F9"/>
    <w:rsid w:val="00A8596F"/>
    <w:rsid w:val="00A859AF"/>
    <w:rsid w:val="00A85A33"/>
    <w:rsid w:val="00A85AEB"/>
    <w:rsid w:val="00A85CE3"/>
    <w:rsid w:val="00A85DF8"/>
    <w:rsid w:val="00A85EE6"/>
    <w:rsid w:val="00A85F3A"/>
    <w:rsid w:val="00A860BF"/>
    <w:rsid w:val="00A8622F"/>
    <w:rsid w:val="00A86406"/>
    <w:rsid w:val="00A864E5"/>
    <w:rsid w:val="00A8655A"/>
    <w:rsid w:val="00A86723"/>
    <w:rsid w:val="00A8672A"/>
    <w:rsid w:val="00A86753"/>
    <w:rsid w:val="00A86799"/>
    <w:rsid w:val="00A86853"/>
    <w:rsid w:val="00A868DE"/>
    <w:rsid w:val="00A86B75"/>
    <w:rsid w:val="00A86B9F"/>
    <w:rsid w:val="00A86BD1"/>
    <w:rsid w:val="00A86C8A"/>
    <w:rsid w:val="00A86E44"/>
    <w:rsid w:val="00A86E75"/>
    <w:rsid w:val="00A86EC3"/>
    <w:rsid w:val="00A86F33"/>
    <w:rsid w:val="00A86FD7"/>
    <w:rsid w:val="00A87073"/>
    <w:rsid w:val="00A8716A"/>
    <w:rsid w:val="00A871E1"/>
    <w:rsid w:val="00A87209"/>
    <w:rsid w:val="00A873B1"/>
    <w:rsid w:val="00A8749D"/>
    <w:rsid w:val="00A874BA"/>
    <w:rsid w:val="00A87574"/>
    <w:rsid w:val="00A87588"/>
    <w:rsid w:val="00A87899"/>
    <w:rsid w:val="00A87B3B"/>
    <w:rsid w:val="00A87C4A"/>
    <w:rsid w:val="00A87DF7"/>
    <w:rsid w:val="00A87E3E"/>
    <w:rsid w:val="00A900EB"/>
    <w:rsid w:val="00A9065F"/>
    <w:rsid w:val="00A906B9"/>
    <w:rsid w:val="00A907CB"/>
    <w:rsid w:val="00A908A1"/>
    <w:rsid w:val="00A909EF"/>
    <w:rsid w:val="00A90A8B"/>
    <w:rsid w:val="00A90B0E"/>
    <w:rsid w:val="00A90EA3"/>
    <w:rsid w:val="00A91100"/>
    <w:rsid w:val="00A912C1"/>
    <w:rsid w:val="00A913BA"/>
    <w:rsid w:val="00A9180F"/>
    <w:rsid w:val="00A91835"/>
    <w:rsid w:val="00A918C2"/>
    <w:rsid w:val="00A91901"/>
    <w:rsid w:val="00A9192F"/>
    <w:rsid w:val="00A91AA1"/>
    <w:rsid w:val="00A91B2C"/>
    <w:rsid w:val="00A91B90"/>
    <w:rsid w:val="00A91C5D"/>
    <w:rsid w:val="00A91C77"/>
    <w:rsid w:val="00A91C82"/>
    <w:rsid w:val="00A91C8C"/>
    <w:rsid w:val="00A91C91"/>
    <w:rsid w:val="00A91CFB"/>
    <w:rsid w:val="00A91D3D"/>
    <w:rsid w:val="00A91DCB"/>
    <w:rsid w:val="00A91EDB"/>
    <w:rsid w:val="00A91F0D"/>
    <w:rsid w:val="00A91FA1"/>
    <w:rsid w:val="00A9225B"/>
    <w:rsid w:val="00A9232E"/>
    <w:rsid w:val="00A9235A"/>
    <w:rsid w:val="00A92447"/>
    <w:rsid w:val="00A9244D"/>
    <w:rsid w:val="00A92464"/>
    <w:rsid w:val="00A92593"/>
    <w:rsid w:val="00A92600"/>
    <w:rsid w:val="00A92880"/>
    <w:rsid w:val="00A92975"/>
    <w:rsid w:val="00A9298A"/>
    <w:rsid w:val="00A92A26"/>
    <w:rsid w:val="00A92B11"/>
    <w:rsid w:val="00A92C70"/>
    <w:rsid w:val="00A92D2D"/>
    <w:rsid w:val="00A92D64"/>
    <w:rsid w:val="00A92E0B"/>
    <w:rsid w:val="00A92EFE"/>
    <w:rsid w:val="00A92FF7"/>
    <w:rsid w:val="00A93011"/>
    <w:rsid w:val="00A93069"/>
    <w:rsid w:val="00A930E2"/>
    <w:rsid w:val="00A933A6"/>
    <w:rsid w:val="00A933FA"/>
    <w:rsid w:val="00A93623"/>
    <w:rsid w:val="00A93744"/>
    <w:rsid w:val="00A93772"/>
    <w:rsid w:val="00A937FE"/>
    <w:rsid w:val="00A93906"/>
    <w:rsid w:val="00A93ABA"/>
    <w:rsid w:val="00A93B4A"/>
    <w:rsid w:val="00A93CDD"/>
    <w:rsid w:val="00A93F4E"/>
    <w:rsid w:val="00A93F65"/>
    <w:rsid w:val="00A94083"/>
    <w:rsid w:val="00A941E9"/>
    <w:rsid w:val="00A94466"/>
    <w:rsid w:val="00A945D4"/>
    <w:rsid w:val="00A94680"/>
    <w:rsid w:val="00A9468F"/>
    <w:rsid w:val="00A9472E"/>
    <w:rsid w:val="00A9480F"/>
    <w:rsid w:val="00A9498D"/>
    <w:rsid w:val="00A949E4"/>
    <w:rsid w:val="00A94D01"/>
    <w:rsid w:val="00A94D51"/>
    <w:rsid w:val="00A95185"/>
    <w:rsid w:val="00A9523A"/>
    <w:rsid w:val="00A9527A"/>
    <w:rsid w:val="00A95335"/>
    <w:rsid w:val="00A953E0"/>
    <w:rsid w:val="00A95405"/>
    <w:rsid w:val="00A95543"/>
    <w:rsid w:val="00A955CA"/>
    <w:rsid w:val="00A95624"/>
    <w:rsid w:val="00A9566B"/>
    <w:rsid w:val="00A956B1"/>
    <w:rsid w:val="00A9574B"/>
    <w:rsid w:val="00A9578E"/>
    <w:rsid w:val="00A957D0"/>
    <w:rsid w:val="00A9582D"/>
    <w:rsid w:val="00A9594A"/>
    <w:rsid w:val="00A95BAC"/>
    <w:rsid w:val="00A95DCF"/>
    <w:rsid w:val="00A95E3C"/>
    <w:rsid w:val="00A9602E"/>
    <w:rsid w:val="00A9606A"/>
    <w:rsid w:val="00A960D7"/>
    <w:rsid w:val="00A962DE"/>
    <w:rsid w:val="00A96324"/>
    <w:rsid w:val="00A964CA"/>
    <w:rsid w:val="00A9657F"/>
    <w:rsid w:val="00A96724"/>
    <w:rsid w:val="00A9676D"/>
    <w:rsid w:val="00A96877"/>
    <w:rsid w:val="00A96910"/>
    <w:rsid w:val="00A9693F"/>
    <w:rsid w:val="00A9701A"/>
    <w:rsid w:val="00A970D9"/>
    <w:rsid w:val="00A97242"/>
    <w:rsid w:val="00A9739F"/>
    <w:rsid w:val="00A97419"/>
    <w:rsid w:val="00A97488"/>
    <w:rsid w:val="00A97571"/>
    <w:rsid w:val="00A97893"/>
    <w:rsid w:val="00A9797D"/>
    <w:rsid w:val="00A97992"/>
    <w:rsid w:val="00A97B9E"/>
    <w:rsid w:val="00A97BC5"/>
    <w:rsid w:val="00A97BDF"/>
    <w:rsid w:val="00A97DB6"/>
    <w:rsid w:val="00A97F23"/>
    <w:rsid w:val="00A97F7E"/>
    <w:rsid w:val="00A9F0C9"/>
    <w:rsid w:val="00AA015F"/>
    <w:rsid w:val="00AA0339"/>
    <w:rsid w:val="00AA03D3"/>
    <w:rsid w:val="00AA03D7"/>
    <w:rsid w:val="00AA044B"/>
    <w:rsid w:val="00AA050C"/>
    <w:rsid w:val="00AA079B"/>
    <w:rsid w:val="00AA07F7"/>
    <w:rsid w:val="00AA0956"/>
    <w:rsid w:val="00AA097A"/>
    <w:rsid w:val="00AA0BDD"/>
    <w:rsid w:val="00AA0C3A"/>
    <w:rsid w:val="00AA0D64"/>
    <w:rsid w:val="00AA0DDC"/>
    <w:rsid w:val="00AA0DF5"/>
    <w:rsid w:val="00AA0EDF"/>
    <w:rsid w:val="00AA0F50"/>
    <w:rsid w:val="00AA0FAE"/>
    <w:rsid w:val="00AA1072"/>
    <w:rsid w:val="00AA11E2"/>
    <w:rsid w:val="00AA124B"/>
    <w:rsid w:val="00AA128E"/>
    <w:rsid w:val="00AA153D"/>
    <w:rsid w:val="00AA1607"/>
    <w:rsid w:val="00AA171D"/>
    <w:rsid w:val="00AA171F"/>
    <w:rsid w:val="00AA1723"/>
    <w:rsid w:val="00AA180D"/>
    <w:rsid w:val="00AA186D"/>
    <w:rsid w:val="00AA1879"/>
    <w:rsid w:val="00AA18E4"/>
    <w:rsid w:val="00AA190D"/>
    <w:rsid w:val="00AA1A30"/>
    <w:rsid w:val="00AA1ACB"/>
    <w:rsid w:val="00AA1FDD"/>
    <w:rsid w:val="00AA2182"/>
    <w:rsid w:val="00AA2203"/>
    <w:rsid w:val="00AA22C3"/>
    <w:rsid w:val="00AA2306"/>
    <w:rsid w:val="00AA230D"/>
    <w:rsid w:val="00AA2A46"/>
    <w:rsid w:val="00AA2D47"/>
    <w:rsid w:val="00AA2DC4"/>
    <w:rsid w:val="00AA2F72"/>
    <w:rsid w:val="00AA300D"/>
    <w:rsid w:val="00AA3159"/>
    <w:rsid w:val="00AA3196"/>
    <w:rsid w:val="00AA3256"/>
    <w:rsid w:val="00AA34D9"/>
    <w:rsid w:val="00AA3587"/>
    <w:rsid w:val="00AA38AE"/>
    <w:rsid w:val="00AA3946"/>
    <w:rsid w:val="00AA3A87"/>
    <w:rsid w:val="00AA3B6B"/>
    <w:rsid w:val="00AA3E9F"/>
    <w:rsid w:val="00AA3FD9"/>
    <w:rsid w:val="00AA41E7"/>
    <w:rsid w:val="00AA4299"/>
    <w:rsid w:val="00AA4745"/>
    <w:rsid w:val="00AA47E6"/>
    <w:rsid w:val="00AA4941"/>
    <w:rsid w:val="00AA494B"/>
    <w:rsid w:val="00AA49E9"/>
    <w:rsid w:val="00AA4BDE"/>
    <w:rsid w:val="00AA4DF6"/>
    <w:rsid w:val="00AA4F1F"/>
    <w:rsid w:val="00AA4F3E"/>
    <w:rsid w:val="00AA5122"/>
    <w:rsid w:val="00AA5475"/>
    <w:rsid w:val="00AA5559"/>
    <w:rsid w:val="00AA5612"/>
    <w:rsid w:val="00AA5876"/>
    <w:rsid w:val="00AA588A"/>
    <w:rsid w:val="00AA58D0"/>
    <w:rsid w:val="00AA58EF"/>
    <w:rsid w:val="00AA590D"/>
    <w:rsid w:val="00AA5A82"/>
    <w:rsid w:val="00AA5CA4"/>
    <w:rsid w:val="00AA5CBE"/>
    <w:rsid w:val="00AA5FF1"/>
    <w:rsid w:val="00AA612F"/>
    <w:rsid w:val="00AA6217"/>
    <w:rsid w:val="00AA624F"/>
    <w:rsid w:val="00AA62EA"/>
    <w:rsid w:val="00AA6333"/>
    <w:rsid w:val="00AA634B"/>
    <w:rsid w:val="00AA6357"/>
    <w:rsid w:val="00AA63BF"/>
    <w:rsid w:val="00AA6543"/>
    <w:rsid w:val="00AA66D3"/>
    <w:rsid w:val="00AA6767"/>
    <w:rsid w:val="00AA676E"/>
    <w:rsid w:val="00AA69B5"/>
    <w:rsid w:val="00AA6A81"/>
    <w:rsid w:val="00AA6A8A"/>
    <w:rsid w:val="00AA6C1B"/>
    <w:rsid w:val="00AA6DD8"/>
    <w:rsid w:val="00AA6FA3"/>
    <w:rsid w:val="00AA703B"/>
    <w:rsid w:val="00AA70BB"/>
    <w:rsid w:val="00AA70D5"/>
    <w:rsid w:val="00AA70F7"/>
    <w:rsid w:val="00AA7240"/>
    <w:rsid w:val="00AA72DA"/>
    <w:rsid w:val="00AA738A"/>
    <w:rsid w:val="00AA747C"/>
    <w:rsid w:val="00AA7480"/>
    <w:rsid w:val="00AA757C"/>
    <w:rsid w:val="00AA76B1"/>
    <w:rsid w:val="00AA776A"/>
    <w:rsid w:val="00AA7971"/>
    <w:rsid w:val="00AA7A04"/>
    <w:rsid w:val="00AA7ACE"/>
    <w:rsid w:val="00AA7B77"/>
    <w:rsid w:val="00AA7CC4"/>
    <w:rsid w:val="00AA7E38"/>
    <w:rsid w:val="00AA7E49"/>
    <w:rsid w:val="00AA7F10"/>
    <w:rsid w:val="00AA7FDA"/>
    <w:rsid w:val="00AB000E"/>
    <w:rsid w:val="00AB01BF"/>
    <w:rsid w:val="00AB01CE"/>
    <w:rsid w:val="00AB0391"/>
    <w:rsid w:val="00AB067D"/>
    <w:rsid w:val="00AB069F"/>
    <w:rsid w:val="00AB06EC"/>
    <w:rsid w:val="00AB070C"/>
    <w:rsid w:val="00AB0735"/>
    <w:rsid w:val="00AB0A53"/>
    <w:rsid w:val="00AB0C25"/>
    <w:rsid w:val="00AB0C89"/>
    <w:rsid w:val="00AB0F6E"/>
    <w:rsid w:val="00AB1130"/>
    <w:rsid w:val="00AB11F8"/>
    <w:rsid w:val="00AB1200"/>
    <w:rsid w:val="00AB12DF"/>
    <w:rsid w:val="00AB1642"/>
    <w:rsid w:val="00AB183E"/>
    <w:rsid w:val="00AB18C3"/>
    <w:rsid w:val="00AB1F3A"/>
    <w:rsid w:val="00AB1F6A"/>
    <w:rsid w:val="00AB1FB6"/>
    <w:rsid w:val="00AB203F"/>
    <w:rsid w:val="00AB20FE"/>
    <w:rsid w:val="00AB2151"/>
    <w:rsid w:val="00AB2192"/>
    <w:rsid w:val="00AB220A"/>
    <w:rsid w:val="00AB2242"/>
    <w:rsid w:val="00AB2246"/>
    <w:rsid w:val="00AB231B"/>
    <w:rsid w:val="00AB2418"/>
    <w:rsid w:val="00AB28B5"/>
    <w:rsid w:val="00AB2AA0"/>
    <w:rsid w:val="00AB2C59"/>
    <w:rsid w:val="00AB2C8A"/>
    <w:rsid w:val="00AB2E44"/>
    <w:rsid w:val="00AB2FC2"/>
    <w:rsid w:val="00AB3001"/>
    <w:rsid w:val="00AB310D"/>
    <w:rsid w:val="00AB3228"/>
    <w:rsid w:val="00AB348A"/>
    <w:rsid w:val="00AB3576"/>
    <w:rsid w:val="00AB35F4"/>
    <w:rsid w:val="00AB39BA"/>
    <w:rsid w:val="00AB3AE2"/>
    <w:rsid w:val="00AB3CB4"/>
    <w:rsid w:val="00AB3D64"/>
    <w:rsid w:val="00AB4010"/>
    <w:rsid w:val="00AB40CA"/>
    <w:rsid w:val="00AB42B6"/>
    <w:rsid w:val="00AB42DC"/>
    <w:rsid w:val="00AB432D"/>
    <w:rsid w:val="00AB4343"/>
    <w:rsid w:val="00AB44B2"/>
    <w:rsid w:val="00AB4558"/>
    <w:rsid w:val="00AB456C"/>
    <w:rsid w:val="00AB45AE"/>
    <w:rsid w:val="00AB4605"/>
    <w:rsid w:val="00AB4686"/>
    <w:rsid w:val="00AB4AC7"/>
    <w:rsid w:val="00AB4B69"/>
    <w:rsid w:val="00AB4BB9"/>
    <w:rsid w:val="00AB4BE5"/>
    <w:rsid w:val="00AB4C19"/>
    <w:rsid w:val="00AB4CAB"/>
    <w:rsid w:val="00AB4CF0"/>
    <w:rsid w:val="00AB4D67"/>
    <w:rsid w:val="00AB5093"/>
    <w:rsid w:val="00AB50E5"/>
    <w:rsid w:val="00AB50E6"/>
    <w:rsid w:val="00AB519B"/>
    <w:rsid w:val="00AB53B3"/>
    <w:rsid w:val="00AB544E"/>
    <w:rsid w:val="00AB545D"/>
    <w:rsid w:val="00AB54D7"/>
    <w:rsid w:val="00AB5574"/>
    <w:rsid w:val="00AB5575"/>
    <w:rsid w:val="00AB55EB"/>
    <w:rsid w:val="00AB57B5"/>
    <w:rsid w:val="00AB57B7"/>
    <w:rsid w:val="00AB57D3"/>
    <w:rsid w:val="00AB5863"/>
    <w:rsid w:val="00AB58C7"/>
    <w:rsid w:val="00AB5986"/>
    <w:rsid w:val="00AB5B24"/>
    <w:rsid w:val="00AB5BF7"/>
    <w:rsid w:val="00AB5EBE"/>
    <w:rsid w:val="00AB5F29"/>
    <w:rsid w:val="00AB609F"/>
    <w:rsid w:val="00AB6332"/>
    <w:rsid w:val="00AB6515"/>
    <w:rsid w:val="00AB67D3"/>
    <w:rsid w:val="00AB67FA"/>
    <w:rsid w:val="00AB6886"/>
    <w:rsid w:val="00AB6931"/>
    <w:rsid w:val="00AB6A99"/>
    <w:rsid w:val="00AB6AE4"/>
    <w:rsid w:val="00AB6B6C"/>
    <w:rsid w:val="00AB6C0C"/>
    <w:rsid w:val="00AB6CC9"/>
    <w:rsid w:val="00AB6DAC"/>
    <w:rsid w:val="00AB6DFD"/>
    <w:rsid w:val="00AB6E00"/>
    <w:rsid w:val="00AB6F37"/>
    <w:rsid w:val="00AB738B"/>
    <w:rsid w:val="00AB74CA"/>
    <w:rsid w:val="00AB769E"/>
    <w:rsid w:val="00AB781F"/>
    <w:rsid w:val="00AB798B"/>
    <w:rsid w:val="00AB7990"/>
    <w:rsid w:val="00AB7A9F"/>
    <w:rsid w:val="00AB7B1B"/>
    <w:rsid w:val="00AB7B77"/>
    <w:rsid w:val="00AB7CD0"/>
    <w:rsid w:val="00AB7D55"/>
    <w:rsid w:val="00AB7DD1"/>
    <w:rsid w:val="00AB7E00"/>
    <w:rsid w:val="00AC007E"/>
    <w:rsid w:val="00AC0169"/>
    <w:rsid w:val="00AC0181"/>
    <w:rsid w:val="00AC0291"/>
    <w:rsid w:val="00AC0427"/>
    <w:rsid w:val="00AC0600"/>
    <w:rsid w:val="00AC0681"/>
    <w:rsid w:val="00AC068B"/>
    <w:rsid w:val="00AC06EF"/>
    <w:rsid w:val="00AC0887"/>
    <w:rsid w:val="00AC0891"/>
    <w:rsid w:val="00AC08E7"/>
    <w:rsid w:val="00AC098A"/>
    <w:rsid w:val="00AC1270"/>
    <w:rsid w:val="00AC1284"/>
    <w:rsid w:val="00AC141B"/>
    <w:rsid w:val="00AC1481"/>
    <w:rsid w:val="00AC154B"/>
    <w:rsid w:val="00AC15AC"/>
    <w:rsid w:val="00AC1607"/>
    <w:rsid w:val="00AC173F"/>
    <w:rsid w:val="00AC17C6"/>
    <w:rsid w:val="00AC17FB"/>
    <w:rsid w:val="00AC1806"/>
    <w:rsid w:val="00AC1847"/>
    <w:rsid w:val="00AC1B2C"/>
    <w:rsid w:val="00AC1B72"/>
    <w:rsid w:val="00AC1D16"/>
    <w:rsid w:val="00AC1D24"/>
    <w:rsid w:val="00AC1F50"/>
    <w:rsid w:val="00AC1F59"/>
    <w:rsid w:val="00AC22F9"/>
    <w:rsid w:val="00AC2469"/>
    <w:rsid w:val="00AC24FF"/>
    <w:rsid w:val="00AC2630"/>
    <w:rsid w:val="00AC26B5"/>
    <w:rsid w:val="00AC26FE"/>
    <w:rsid w:val="00AC2A55"/>
    <w:rsid w:val="00AC2A90"/>
    <w:rsid w:val="00AC2CB7"/>
    <w:rsid w:val="00AC2D54"/>
    <w:rsid w:val="00AC2D7F"/>
    <w:rsid w:val="00AC2F4A"/>
    <w:rsid w:val="00AC300A"/>
    <w:rsid w:val="00AC315D"/>
    <w:rsid w:val="00AC350D"/>
    <w:rsid w:val="00AC3568"/>
    <w:rsid w:val="00AC370D"/>
    <w:rsid w:val="00AC398D"/>
    <w:rsid w:val="00AC3A7F"/>
    <w:rsid w:val="00AC3AFA"/>
    <w:rsid w:val="00AC3C98"/>
    <w:rsid w:val="00AC3CF2"/>
    <w:rsid w:val="00AC3ED5"/>
    <w:rsid w:val="00AC4080"/>
    <w:rsid w:val="00AC43D1"/>
    <w:rsid w:val="00AC445B"/>
    <w:rsid w:val="00AC460E"/>
    <w:rsid w:val="00AC4798"/>
    <w:rsid w:val="00AC47E6"/>
    <w:rsid w:val="00AC47EC"/>
    <w:rsid w:val="00AC4838"/>
    <w:rsid w:val="00AC48E8"/>
    <w:rsid w:val="00AC49DF"/>
    <w:rsid w:val="00AC4A0A"/>
    <w:rsid w:val="00AC4C42"/>
    <w:rsid w:val="00AC4CBD"/>
    <w:rsid w:val="00AC4E5D"/>
    <w:rsid w:val="00AC4F23"/>
    <w:rsid w:val="00AC4F40"/>
    <w:rsid w:val="00AC504D"/>
    <w:rsid w:val="00AC5183"/>
    <w:rsid w:val="00AC5292"/>
    <w:rsid w:val="00AC53A1"/>
    <w:rsid w:val="00AC54C9"/>
    <w:rsid w:val="00AC55C5"/>
    <w:rsid w:val="00AC5728"/>
    <w:rsid w:val="00AC59BD"/>
    <w:rsid w:val="00AC5AA6"/>
    <w:rsid w:val="00AC5C4C"/>
    <w:rsid w:val="00AC5CB5"/>
    <w:rsid w:val="00AC5D7E"/>
    <w:rsid w:val="00AC5FD8"/>
    <w:rsid w:val="00AC63C7"/>
    <w:rsid w:val="00AC645F"/>
    <w:rsid w:val="00AC64A2"/>
    <w:rsid w:val="00AC672C"/>
    <w:rsid w:val="00AC6833"/>
    <w:rsid w:val="00AC6A5F"/>
    <w:rsid w:val="00AC6B2B"/>
    <w:rsid w:val="00AC6B3A"/>
    <w:rsid w:val="00AC6B6A"/>
    <w:rsid w:val="00AC6B70"/>
    <w:rsid w:val="00AC6C53"/>
    <w:rsid w:val="00AC6E85"/>
    <w:rsid w:val="00AC6EE4"/>
    <w:rsid w:val="00AC6F01"/>
    <w:rsid w:val="00AC6F5E"/>
    <w:rsid w:val="00AC6F8B"/>
    <w:rsid w:val="00AC6FDA"/>
    <w:rsid w:val="00AC71E0"/>
    <w:rsid w:val="00AC724C"/>
    <w:rsid w:val="00AC7284"/>
    <w:rsid w:val="00AC73D0"/>
    <w:rsid w:val="00AC76B8"/>
    <w:rsid w:val="00AC792B"/>
    <w:rsid w:val="00AC7ACB"/>
    <w:rsid w:val="00AC7B07"/>
    <w:rsid w:val="00AC7B0B"/>
    <w:rsid w:val="00AC7B53"/>
    <w:rsid w:val="00AC7BC4"/>
    <w:rsid w:val="00AC7C46"/>
    <w:rsid w:val="00AC7CE6"/>
    <w:rsid w:val="00AC7D23"/>
    <w:rsid w:val="00AC7D93"/>
    <w:rsid w:val="00AD003D"/>
    <w:rsid w:val="00AD0828"/>
    <w:rsid w:val="00AD09DD"/>
    <w:rsid w:val="00AD0A6E"/>
    <w:rsid w:val="00AD0A6F"/>
    <w:rsid w:val="00AD0AC4"/>
    <w:rsid w:val="00AD0B13"/>
    <w:rsid w:val="00AD0BA5"/>
    <w:rsid w:val="00AD0C31"/>
    <w:rsid w:val="00AD0CB0"/>
    <w:rsid w:val="00AD0D18"/>
    <w:rsid w:val="00AD0E69"/>
    <w:rsid w:val="00AD0EC2"/>
    <w:rsid w:val="00AD0F38"/>
    <w:rsid w:val="00AD0F48"/>
    <w:rsid w:val="00AD103D"/>
    <w:rsid w:val="00AD1098"/>
    <w:rsid w:val="00AD10A1"/>
    <w:rsid w:val="00AD11B3"/>
    <w:rsid w:val="00AD1356"/>
    <w:rsid w:val="00AD1401"/>
    <w:rsid w:val="00AD159C"/>
    <w:rsid w:val="00AD1622"/>
    <w:rsid w:val="00AD1748"/>
    <w:rsid w:val="00AD17B6"/>
    <w:rsid w:val="00AD17FA"/>
    <w:rsid w:val="00AD18B4"/>
    <w:rsid w:val="00AD198E"/>
    <w:rsid w:val="00AD19EC"/>
    <w:rsid w:val="00AD1BDE"/>
    <w:rsid w:val="00AD1C54"/>
    <w:rsid w:val="00AD1D05"/>
    <w:rsid w:val="00AD1DF9"/>
    <w:rsid w:val="00AD1F8C"/>
    <w:rsid w:val="00AD2221"/>
    <w:rsid w:val="00AD22FE"/>
    <w:rsid w:val="00AD236B"/>
    <w:rsid w:val="00AD2439"/>
    <w:rsid w:val="00AD2717"/>
    <w:rsid w:val="00AD28B9"/>
    <w:rsid w:val="00AD29C8"/>
    <w:rsid w:val="00AD29FD"/>
    <w:rsid w:val="00AD2ADB"/>
    <w:rsid w:val="00AD2FDC"/>
    <w:rsid w:val="00AD327A"/>
    <w:rsid w:val="00AD359E"/>
    <w:rsid w:val="00AD376A"/>
    <w:rsid w:val="00AD377C"/>
    <w:rsid w:val="00AD3C21"/>
    <w:rsid w:val="00AD3CC9"/>
    <w:rsid w:val="00AD3DC4"/>
    <w:rsid w:val="00AD415D"/>
    <w:rsid w:val="00AD422C"/>
    <w:rsid w:val="00AD4237"/>
    <w:rsid w:val="00AD4371"/>
    <w:rsid w:val="00AD44A2"/>
    <w:rsid w:val="00AD468C"/>
    <w:rsid w:val="00AD4B82"/>
    <w:rsid w:val="00AD4C42"/>
    <w:rsid w:val="00AD4C82"/>
    <w:rsid w:val="00AD4D88"/>
    <w:rsid w:val="00AD4F5C"/>
    <w:rsid w:val="00AD4FF4"/>
    <w:rsid w:val="00AD5004"/>
    <w:rsid w:val="00AD52CA"/>
    <w:rsid w:val="00AD531D"/>
    <w:rsid w:val="00AD5630"/>
    <w:rsid w:val="00AD582C"/>
    <w:rsid w:val="00AD5B0B"/>
    <w:rsid w:val="00AD5B91"/>
    <w:rsid w:val="00AD5EDB"/>
    <w:rsid w:val="00AD600C"/>
    <w:rsid w:val="00AD6060"/>
    <w:rsid w:val="00AD6145"/>
    <w:rsid w:val="00AD61C5"/>
    <w:rsid w:val="00AD63D6"/>
    <w:rsid w:val="00AD64F7"/>
    <w:rsid w:val="00AD651F"/>
    <w:rsid w:val="00AD669F"/>
    <w:rsid w:val="00AD6923"/>
    <w:rsid w:val="00AD69D1"/>
    <w:rsid w:val="00AD6B80"/>
    <w:rsid w:val="00AD6CD5"/>
    <w:rsid w:val="00AD6D8D"/>
    <w:rsid w:val="00AD6E54"/>
    <w:rsid w:val="00AD6F79"/>
    <w:rsid w:val="00AD70EC"/>
    <w:rsid w:val="00AD715B"/>
    <w:rsid w:val="00AD733B"/>
    <w:rsid w:val="00AD7351"/>
    <w:rsid w:val="00AD737E"/>
    <w:rsid w:val="00AD7818"/>
    <w:rsid w:val="00AD78C9"/>
    <w:rsid w:val="00AD7943"/>
    <w:rsid w:val="00AD7AD3"/>
    <w:rsid w:val="00AD7BF2"/>
    <w:rsid w:val="00AD7CA7"/>
    <w:rsid w:val="00AD7D80"/>
    <w:rsid w:val="00AD7D82"/>
    <w:rsid w:val="00AD7DA0"/>
    <w:rsid w:val="00ADF031"/>
    <w:rsid w:val="00AE0040"/>
    <w:rsid w:val="00AE0242"/>
    <w:rsid w:val="00AE049B"/>
    <w:rsid w:val="00AE05D1"/>
    <w:rsid w:val="00AE07A9"/>
    <w:rsid w:val="00AE07E8"/>
    <w:rsid w:val="00AE094F"/>
    <w:rsid w:val="00AE0990"/>
    <w:rsid w:val="00AE0A49"/>
    <w:rsid w:val="00AE0A95"/>
    <w:rsid w:val="00AE0B17"/>
    <w:rsid w:val="00AE0C9F"/>
    <w:rsid w:val="00AE0CF0"/>
    <w:rsid w:val="00AE0DCF"/>
    <w:rsid w:val="00AE0F1A"/>
    <w:rsid w:val="00AE104D"/>
    <w:rsid w:val="00AE11AB"/>
    <w:rsid w:val="00AE15E1"/>
    <w:rsid w:val="00AE184D"/>
    <w:rsid w:val="00AE18BF"/>
    <w:rsid w:val="00AE1986"/>
    <w:rsid w:val="00AE198C"/>
    <w:rsid w:val="00AE19AD"/>
    <w:rsid w:val="00AE1B6D"/>
    <w:rsid w:val="00AE1C03"/>
    <w:rsid w:val="00AE1C9C"/>
    <w:rsid w:val="00AE2042"/>
    <w:rsid w:val="00AE21F4"/>
    <w:rsid w:val="00AE226F"/>
    <w:rsid w:val="00AE23E3"/>
    <w:rsid w:val="00AE2527"/>
    <w:rsid w:val="00AE257E"/>
    <w:rsid w:val="00AE2615"/>
    <w:rsid w:val="00AE27F4"/>
    <w:rsid w:val="00AE28FE"/>
    <w:rsid w:val="00AE2B3D"/>
    <w:rsid w:val="00AE2DBE"/>
    <w:rsid w:val="00AE2E19"/>
    <w:rsid w:val="00AE2E6C"/>
    <w:rsid w:val="00AE2E99"/>
    <w:rsid w:val="00AE2F65"/>
    <w:rsid w:val="00AE317E"/>
    <w:rsid w:val="00AE31F8"/>
    <w:rsid w:val="00AE320A"/>
    <w:rsid w:val="00AE32AB"/>
    <w:rsid w:val="00AE32C4"/>
    <w:rsid w:val="00AE33A2"/>
    <w:rsid w:val="00AE3413"/>
    <w:rsid w:val="00AE34DA"/>
    <w:rsid w:val="00AE3549"/>
    <w:rsid w:val="00AE3561"/>
    <w:rsid w:val="00AE35A5"/>
    <w:rsid w:val="00AE36F0"/>
    <w:rsid w:val="00AE3C9D"/>
    <w:rsid w:val="00AE3EDD"/>
    <w:rsid w:val="00AE411B"/>
    <w:rsid w:val="00AE4194"/>
    <w:rsid w:val="00AE440A"/>
    <w:rsid w:val="00AE444E"/>
    <w:rsid w:val="00AE453A"/>
    <w:rsid w:val="00AE4545"/>
    <w:rsid w:val="00AE47C0"/>
    <w:rsid w:val="00AE4949"/>
    <w:rsid w:val="00AE496E"/>
    <w:rsid w:val="00AE4AFC"/>
    <w:rsid w:val="00AE4B1B"/>
    <w:rsid w:val="00AE4B31"/>
    <w:rsid w:val="00AE4DCB"/>
    <w:rsid w:val="00AE4DFC"/>
    <w:rsid w:val="00AE4E2A"/>
    <w:rsid w:val="00AE4E70"/>
    <w:rsid w:val="00AE51FF"/>
    <w:rsid w:val="00AE5261"/>
    <w:rsid w:val="00AE52E0"/>
    <w:rsid w:val="00AE52E2"/>
    <w:rsid w:val="00AE5435"/>
    <w:rsid w:val="00AE5452"/>
    <w:rsid w:val="00AE558E"/>
    <w:rsid w:val="00AE56E2"/>
    <w:rsid w:val="00AE5CF9"/>
    <w:rsid w:val="00AE5DB6"/>
    <w:rsid w:val="00AE5FE2"/>
    <w:rsid w:val="00AE62BC"/>
    <w:rsid w:val="00AE6338"/>
    <w:rsid w:val="00AE64F4"/>
    <w:rsid w:val="00AE66C6"/>
    <w:rsid w:val="00AE671F"/>
    <w:rsid w:val="00AE678C"/>
    <w:rsid w:val="00AE67AC"/>
    <w:rsid w:val="00AE6B70"/>
    <w:rsid w:val="00AE6C3C"/>
    <w:rsid w:val="00AE6DB5"/>
    <w:rsid w:val="00AE6E27"/>
    <w:rsid w:val="00AE6E6B"/>
    <w:rsid w:val="00AE6EEB"/>
    <w:rsid w:val="00AE702E"/>
    <w:rsid w:val="00AE7263"/>
    <w:rsid w:val="00AE72D0"/>
    <w:rsid w:val="00AE73E0"/>
    <w:rsid w:val="00AE7598"/>
    <w:rsid w:val="00AE77C9"/>
    <w:rsid w:val="00AE7A3F"/>
    <w:rsid w:val="00AE7A9F"/>
    <w:rsid w:val="00AE7EB3"/>
    <w:rsid w:val="00AF0029"/>
    <w:rsid w:val="00AF03C0"/>
    <w:rsid w:val="00AF03FD"/>
    <w:rsid w:val="00AF0426"/>
    <w:rsid w:val="00AF050C"/>
    <w:rsid w:val="00AF05ED"/>
    <w:rsid w:val="00AF061D"/>
    <w:rsid w:val="00AF06EC"/>
    <w:rsid w:val="00AF0825"/>
    <w:rsid w:val="00AF0875"/>
    <w:rsid w:val="00AF0881"/>
    <w:rsid w:val="00AF0A02"/>
    <w:rsid w:val="00AF0C48"/>
    <w:rsid w:val="00AF0D9B"/>
    <w:rsid w:val="00AF0DF7"/>
    <w:rsid w:val="00AF0E36"/>
    <w:rsid w:val="00AF111D"/>
    <w:rsid w:val="00AF11D3"/>
    <w:rsid w:val="00AF13D3"/>
    <w:rsid w:val="00AF1569"/>
    <w:rsid w:val="00AF1635"/>
    <w:rsid w:val="00AF166C"/>
    <w:rsid w:val="00AF166F"/>
    <w:rsid w:val="00AF1910"/>
    <w:rsid w:val="00AF1C03"/>
    <w:rsid w:val="00AF20D4"/>
    <w:rsid w:val="00AF2251"/>
    <w:rsid w:val="00AF22B8"/>
    <w:rsid w:val="00AF239B"/>
    <w:rsid w:val="00AF24A7"/>
    <w:rsid w:val="00AF24B6"/>
    <w:rsid w:val="00AF2562"/>
    <w:rsid w:val="00AF25F8"/>
    <w:rsid w:val="00AF292A"/>
    <w:rsid w:val="00AF295A"/>
    <w:rsid w:val="00AF29FC"/>
    <w:rsid w:val="00AF2B29"/>
    <w:rsid w:val="00AF2CFF"/>
    <w:rsid w:val="00AF3084"/>
    <w:rsid w:val="00AF3095"/>
    <w:rsid w:val="00AF3288"/>
    <w:rsid w:val="00AF328B"/>
    <w:rsid w:val="00AF32C3"/>
    <w:rsid w:val="00AF3307"/>
    <w:rsid w:val="00AF37C1"/>
    <w:rsid w:val="00AF3855"/>
    <w:rsid w:val="00AF3858"/>
    <w:rsid w:val="00AF3928"/>
    <w:rsid w:val="00AF39AF"/>
    <w:rsid w:val="00AF3A57"/>
    <w:rsid w:val="00AF3C9E"/>
    <w:rsid w:val="00AF3D0A"/>
    <w:rsid w:val="00AF3E3B"/>
    <w:rsid w:val="00AF3E5A"/>
    <w:rsid w:val="00AF4492"/>
    <w:rsid w:val="00AF44BE"/>
    <w:rsid w:val="00AF461D"/>
    <w:rsid w:val="00AF4635"/>
    <w:rsid w:val="00AF46FE"/>
    <w:rsid w:val="00AF480E"/>
    <w:rsid w:val="00AF486F"/>
    <w:rsid w:val="00AF48A7"/>
    <w:rsid w:val="00AF4A43"/>
    <w:rsid w:val="00AF4BF0"/>
    <w:rsid w:val="00AF4D0F"/>
    <w:rsid w:val="00AF50D7"/>
    <w:rsid w:val="00AF51E8"/>
    <w:rsid w:val="00AF548B"/>
    <w:rsid w:val="00AF54EA"/>
    <w:rsid w:val="00AF55E0"/>
    <w:rsid w:val="00AF5666"/>
    <w:rsid w:val="00AF5870"/>
    <w:rsid w:val="00AF589E"/>
    <w:rsid w:val="00AF5A4B"/>
    <w:rsid w:val="00AF5CE2"/>
    <w:rsid w:val="00AF5DCD"/>
    <w:rsid w:val="00AF5E74"/>
    <w:rsid w:val="00AF5F26"/>
    <w:rsid w:val="00AF5F5B"/>
    <w:rsid w:val="00AF5F7E"/>
    <w:rsid w:val="00AF6619"/>
    <w:rsid w:val="00AF66B6"/>
    <w:rsid w:val="00AF6824"/>
    <w:rsid w:val="00AF68DD"/>
    <w:rsid w:val="00AF6AE6"/>
    <w:rsid w:val="00AF6BFF"/>
    <w:rsid w:val="00AF6CC9"/>
    <w:rsid w:val="00AF6CFD"/>
    <w:rsid w:val="00AF6DC6"/>
    <w:rsid w:val="00AF7089"/>
    <w:rsid w:val="00AF719C"/>
    <w:rsid w:val="00AF71E4"/>
    <w:rsid w:val="00AF733E"/>
    <w:rsid w:val="00AF764E"/>
    <w:rsid w:val="00AF79D2"/>
    <w:rsid w:val="00AF7ABE"/>
    <w:rsid w:val="00AF7CF2"/>
    <w:rsid w:val="00AF7D15"/>
    <w:rsid w:val="00AF7DC1"/>
    <w:rsid w:val="00AF7E42"/>
    <w:rsid w:val="00B000A1"/>
    <w:rsid w:val="00B000AE"/>
    <w:rsid w:val="00B001E0"/>
    <w:rsid w:val="00B00253"/>
    <w:rsid w:val="00B00348"/>
    <w:rsid w:val="00B00389"/>
    <w:rsid w:val="00B0040B"/>
    <w:rsid w:val="00B00442"/>
    <w:rsid w:val="00B004D6"/>
    <w:rsid w:val="00B00530"/>
    <w:rsid w:val="00B006C1"/>
    <w:rsid w:val="00B00830"/>
    <w:rsid w:val="00B0086E"/>
    <w:rsid w:val="00B00AB5"/>
    <w:rsid w:val="00B00BEB"/>
    <w:rsid w:val="00B00C25"/>
    <w:rsid w:val="00B00CC0"/>
    <w:rsid w:val="00B00DAE"/>
    <w:rsid w:val="00B00F5C"/>
    <w:rsid w:val="00B01022"/>
    <w:rsid w:val="00B0124E"/>
    <w:rsid w:val="00B01342"/>
    <w:rsid w:val="00B014F0"/>
    <w:rsid w:val="00B0151B"/>
    <w:rsid w:val="00B0158F"/>
    <w:rsid w:val="00B0159E"/>
    <w:rsid w:val="00B0162E"/>
    <w:rsid w:val="00B01844"/>
    <w:rsid w:val="00B019C1"/>
    <w:rsid w:val="00B01BE4"/>
    <w:rsid w:val="00B01D3C"/>
    <w:rsid w:val="00B02069"/>
    <w:rsid w:val="00B02359"/>
    <w:rsid w:val="00B0236E"/>
    <w:rsid w:val="00B02387"/>
    <w:rsid w:val="00B02506"/>
    <w:rsid w:val="00B02552"/>
    <w:rsid w:val="00B0283F"/>
    <w:rsid w:val="00B02902"/>
    <w:rsid w:val="00B02ACE"/>
    <w:rsid w:val="00B02C2B"/>
    <w:rsid w:val="00B02F6C"/>
    <w:rsid w:val="00B03009"/>
    <w:rsid w:val="00B030C5"/>
    <w:rsid w:val="00B03172"/>
    <w:rsid w:val="00B03279"/>
    <w:rsid w:val="00B0336D"/>
    <w:rsid w:val="00B0362C"/>
    <w:rsid w:val="00B0376A"/>
    <w:rsid w:val="00B038C8"/>
    <w:rsid w:val="00B03913"/>
    <w:rsid w:val="00B0397C"/>
    <w:rsid w:val="00B03B01"/>
    <w:rsid w:val="00B03B81"/>
    <w:rsid w:val="00B03B8F"/>
    <w:rsid w:val="00B03B93"/>
    <w:rsid w:val="00B03C11"/>
    <w:rsid w:val="00B041AE"/>
    <w:rsid w:val="00B04340"/>
    <w:rsid w:val="00B04437"/>
    <w:rsid w:val="00B044D5"/>
    <w:rsid w:val="00B04517"/>
    <w:rsid w:val="00B0451C"/>
    <w:rsid w:val="00B04602"/>
    <w:rsid w:val="00B04643"/>
    <w:rsid w:val="00B04854"/>
    <w:rsid w:val="00B048F5"/>
    <w:rsid w:val="00B0490F"/>
    <w:rsid w:val="00B04AEB"/>
    <w:rsid w:val="00B04C4D"/>
    <w:rsid w:val="00B04CE5"/>
    <w:rsid w:val="00B04CEA"/>
    <w:rsid w:val="00B0521A"/>
    <w:rsid w:val="00B05374"/>
    <w:rsid w:val="00B05441"/>
    <w:rsid w:val="00B05481"/>
    <w:rsid w:val="00B05607"/>
    <w:rsid w:val="00B0567D"/>
    <w:rsid w:val="00B0584D"/>
    <w:rsid w:val="00B059DB"/>
    <w:rsid w:val="00B05A08"/>
    <w:rsid w:val="00B05A98"/>
    <w:rsid w:val="00B05B35"/>
    <w:rsid w:val="00B05B61"/>
    <w:rsid w:val="00B05F14"/>
    <w:rsid w:val="00B06737"/>
    <w:rsid w:val="00B06AB0"/>
    <w:rsid w:val="00B06F33"/>
    <w:rsid w:val="00B06FC9"/>
    <w:rsid w:val="00B07085"/>
    <w:rsid w:val="00B07310"/>
    <w:rsid w:val="00B073EA"/>
    <w:rsid w:val="00B0750B"/>
    <w:rsid w:val="00B07660"/>
    <w:rsid w:val="00B0784C"/>
    <w:rsid w:val="00B0791C"/>
    <w:rsid w:val="00B07939"/>
    <w:rsid w:val="00B0793F"/>
    <w:rsid w:val="00B07A4D"/>
    <w:rsid w:val="00B07ADE"/>
    <w:rsid w:val="00B07C2D"/>
    <w:rsid w:val="00B07CE9"/>
    <w:rsid w:val="00B07DD2"/>
    <w:rsid w:val="00B07F12"/>
    <w:rsid w:val="00B07FA9"/>
    <w:rsid w:val="00B100C4"/>
    <w:rsid w:val="00B100E8"/>
    <w:rsid w:val="00B101D5"/>
    <w:rsid w:val="00B1027F"/>
    <w:rsid w:val="00B10489"/>
    <w:rsid w:val="00B104FC"/>
    <w:rsid w:val="00B105F2"/>
    <w:rsid w:val="00B10633"/>
    <w:rsid w:val="00B1074B"/>
    <w:rsid w:val="00B1093C"/>
    <w:rsid w:val="00B10A2C"/>
    <w:rsid w:val="00B10B02"/>
    <w:rsid w:val="00B10B08"/>
    <w:rsid w:val="00B10E47"/>
    <w:rsid w:val="00B10F1D"/>
    <w:rsid w:val="00B11100"/>
    <w:rsid w:val="00B1112B"/>
    <w:rsid w:val="00B11275"/>
    <w:rsid w:val="00B1131A"/>
    <w:rsid w:val="00B1137E"/>
    <w:rsid w:val="00B113ED"/>
    <w:rsid w:val="00B1171D"/>
    <w:rsid w:val="00B11874"/>
    <w:rsid w:val="00B1189A"/>
    <w:rsid w:val="00B1193F"/>
    <w:rsid w:val="00B11953"/>
    <w:rsid w:val="00B119F1"/>
    <w:rsid w:val="00B11A78"/>
    <w:rsid w:val="00B11CFB"/>
    <w:rsid w:val="00B11EAD"/>
    <w:rsid w:val="00B11F41"/>
    <w:rsid w:val="00B12111"/>
    <w:rsid w:val="00B123FB"/>
    <w:rsid w:val="00B12417"/>
    <w:rsid w:val="00B1247E"/>
    <w:rsid w:val="00B12730"/>
    <w:rsid w:val="00B12760"/>
    <w:rsid w:val="00B1278A"/>
    <w:rsid w:val="00B12843"/>
    <w:rsid w:val="00B12A97"/>
    <w:rsid w:val="00B12B0F"/>
    <w:rsid w:val="00B12B6D"/>
    <w:rsid w:val="00B12C2C"/>
    <w:rsid w:val="00B12D13"/>
    <w:rsid w:val="00B12D14"/>
    <w:rsid w:val="00B12E40"/>
    <w:rsid w:val="00B12F8B"/>
    <w:rsid w:val="00B133E8"/>
    <w:rsid w:val="00B136F5"/>
    <w:rsid w:val="00B1381E"/>
    <w:rsid w:val="00B1392F"/>
    <w:rsid w:val="00B13930"/>
    <w:rsid w:val="00B13964"/>
    <w:rsid w:val="00B13BC8"/>
    <w:rsid w:val="00B13E18"/>
    <w:rsid w:val="00B13ED4"/>
    <w:rsid w:val="00B13F0C"/>
    <w:rsid w:val="00B1403B"/>
    <w:rsid w:val="00B14109"/>
    <w:rsid w:val="00B14308"/>
    <w:rsid w:val="00B143A4"/>
    <w:rsid w:val="00B14410"/>
    <w:rsid w:val="00B14510"/>
    <w:rsid w:val="00B1455F"/>
    <w:rsid w:val="00B14637"/>
    <w:rsid w:val="00B14640"/>
    <w:rsid w:val="00B14683"/>
    <w:rsid w:val="00B14761"/>
    <w:rsid w:val="00B14820"/>
    <w:rsid w:val="00B1484E"/>
    <w:rsid w:val="00B1486D"/>
    <w:rsid w:val="00B1487C"/>
    <w:rsid w:val="00B148A1"/>
    <w:rsid w:val="00B148C0"/>
    <w:rsid w:val="00B14930"/>
    <w:rsid w:val="00B14AEE"/>
    <w:rsid w:val="00B14BC2"/>
    <w:rsid w:val="00B14BEF"/>
    <w:rsid w:val="00B14BF2"/>
    <w:rsid w:val="00B14CA9"/>
    <w:rsid w:val="00B14ED9"/>
    <w:rsid w:val="00B15040"/>
    <w:rsid w:val="00B150D6"/>
    <w:rsid w:val="00B15120"/>
    <w:rsid w:val="00B151D4"/>
    <w:rsid w:val="00B15373"/>
    <w:rsid w:val="00B15443"/>
    <w:rsid w:val="00B15461"/>
    <w:rsid w:val="00B1546C"/>
    <w:rsid w:val="00B1551B"/>
    <w:rsid w:val="00B15569"/>
    <w:rsid w:val="00B15639"/>
    <w:rsid w:val="00B15787"/>
    <w:rsid w:val="00B159AE"/>
    <w:rsid w:val="00B15B5A"/>
    <w:rsid w:val="00B15B8A"/>
    <w:rsid w:val="00B15BDC"/>
    <w:rsid w:val="00B15C0F"/>
    <w:rsid w:val="00B15D15"/>
    <w:rsid w:val="00B15D54"/>
    <w:rsid w:val="00B15E29"/>
    <w:rsid w:val="00B15E42"/>
    <w:rsid w:val="00B15E47"/>
    <w:rsid w:val="00B15EC0"/>
    <w:rsid w:val="00B15EEE"/>
    <w:rsid w:val="00B16198"/>
    <w:rsid w:val="00B1684D"/>
    <w:rsid w:val="00B16A2C"/>
    <w:rsid w:val="00B16A9A"/>
    <w:rsid w:val="00B16ACC"/>
    <w:rsid w:val="00B16B11"/>
    <w:rsid w:val="00B16BFA"/>
    <w:rsid w:val="00B16D70"/>
    <w:rsid w:val="00B16F5F"/>
    <w:rsid w:val="00B16FB6"/>
    <w:rsid w:val="00B16FC4"/>
    <w:rsid w:val="00B17022"/>
    <w:rsid w:val="00B17037"/>
    <w:rsid w:val="00B171D8"/>
    <w:rsid w:val="00B172A9"/>
    <w:rsid w:val="00B173F2"/>
    <w:rsid w:val="00B174F7"/>
    <w:rsid w:val="00B17C14"/>
    <w:rsid w:val="00B17D2D"/>
    <w:rsid w:val="00B17F18"/>
    <w:rsid w:val="00B2011C"/>
    <w:rsid w:val="00B203EB"/>
    <w:rsid w:val="00B2043F"/>
    <w:rsid w:val="00B204DE"/>
    <w:rsid w:val="00B2050F"/>
    <w:rsid w:val="00B2057D"/>
    <w:rsid w:val="00B20924"/>
    <w:rsid w:val="00B20A8D"/>
    <w:rsid w:val="00B20C88"/>
    <w:rsid w:val="00B20D0C"/>
    <w:rsid w:val="00B20E5E"/>
    <w:rsid w:val="00B20F90"/>
    <w:rsid w:val="00B210A8"/>
    <w:rsid w:val="00B210FE"/>
    <w:rsid w:val="00B21239"/>
    <w:rsid w:val="00B21362"/>
    <w:rsid w:val="00B2144E"/>
    <w:rsid w:val="00B2150E"/>
    <w:rsid w:val="00B215E9"/>
    <w:rsid w:val="00B21736"/>
    <w:rsid w:val="00B2175B"/>
    <w:rsid w:val="00B21895"/>
    <w:rsid w:val="00B218B1"/>
    <w:rsid w:val="00B21A33"/>
    <w:rsid w:val="00B21AAF"/>
    <w:rsid w:val="00B21C0E"/>
    <w:rsid w:val="00B21C61"/>
    <w:rsid w:val="00B21D86"/>
    <w:rsid w:val="00B21E23"/>
    <w:rsid w:val="00B2200B"/>
    <w:rsid w:val="00B2200C"/>
    <w:rsid w:val="00B22071"/>
    <w:rsid w:val="00B2207B"/>
    <w:rsid w:val="00B22110"/>
    <w:rsid w:val="00B22181"/>
    <w:rsid w:val="00B22333"/>
    <w:rsid w:val="00B223E7"/>
    <w:rsid w:val="00B224AA"/>
    <w:rsid w:val="00B224DC"/>
    <w:rsid w:val="00B22522"/>
    <w:rsid w:val="00B225A4"/>
    <w:rsid w:val="00B225D8"/>
    <w:rsid w:val="00B225E4"/>
    <w:rsid w:val="00B226A0"/>
    <w:rsid w:val="00B2289C"/>
    <w:rsid w:val="00B2292D"/>
    <w:rsid w:val="00B22998"/>
    <w:rsid w:val="00B229F0"/>
    <w:rsid w:val="00B229FE"/>
    <w:rsid w:val="00B22C6E"/>
    <w:rsid w:val="00B22E1D"/>
    <w:rsid w:val="00B23009"/>
    <w:rsid w:val="00B2302B"/>
    <w:rsid w:val="00B231DB"/>
    <w:rsid w:val="00B2328B"/>
    <w:rsid w:val="00B23693"/>
    <w:rsid w:val="00B23759"/>
    <w:rsid w:val="00B23841"/>
    <w:rsid w:val="00B2389C"/>
    <w:rsid w:val="00B239AF"/>
    <w:rsid w:val="00B23A2E"/>
    <w:rsid w:val="00B23A4B"/>
    <w:rsid w:val="00B23ADB"/>
    <w:rsid w:val="00B23C2C"/>
    <w:rsid w:val="00B23C73"/>
    <w:rsid w:val="00B23E6A"/>
    <w:rsid w:val="00B23E9D"/>
    <w:rsid w:val="00B2405B"/>
    <w:rsid w:val="00B241B3"/>
    <w:rsid w:val="00B24363"/>
    <w:rsid w:val="00B2456E"/>
    <w:rsid w:val="00B245A8"/>
    <w:rsid w:val="00B24814"/>
    <w:rsid w:val="00B24979"/>
    <w:rsid w:val="00B24B0A"/>
    <w:rsid w:val="00B24B12"/>
    <w:rsid w:val="00B24B58"/>
    <w:rsid w:val="00B250A5"/>
    <w:rsid w:val="00B25283"/>
    <w:rsid w:val="00B2550E"/>
    <w:rsid w:val="00B25651"/>
    <w:rsid w:val="00B2580C"/>
    <w:rsid w:val="00B2585D"/>
    <w:rsid w:val="00B2587F"/>
    <w:rsid w:val="00B2590B"/>
    <w:rsid w:val="00B25AB6"/>
    <w:rsid w:val="00B25B8B"/>
    <w:rsid w:val="00B2600F"/>
    <w:rsid w:val="00B263EF"/>
    <w:rsid w:val="00B2649B"/>
    <w:rsid w:val="00B2657F"/>
    <w:rsid w:val="00B26623"/>
    <w:rsid w:val="00B2670C"/>
    <w:rsid w:val="00B26827"/>
    <w:rsid w:val="00B2684F"/>
    <w:rsid w:val="00B2687D"/>
    <w:rsid w:val="00B268B0"/>
    <w:rsid w:val="00B26937"/>
    <w:rsid w:val="00B26A1A"/>
    <w:rsid w:val="00B26D69"/>
    <w:rsid w:val="00B26DA4"/>
    <w:rsid w:val="00B26DAE"/>
    <w:rsid w:val="00B26F2D"/>
    <w:rsid w:val="00B27011"/>
    <w:rsid w:val="00B27373"/>
    <w:rsid w:val="00B27632"/>
    <w:rsid w:val="00B27739"/>
    <w:rsid w:val="00B27A42"/>
    <w:rsid w:val="00B27B2B"/>
    <w:rsid w:val="00B27C99"/>
    <w:rsid w:val="00B27D40"/>
    <w:rsid w:val="00B27D44"/>
    <w:rsid w:val="00B27F01"/>
    <w:rsid w:val="00B27F50"/>
    <w:rsid w:val="00B300AC"/>
    <w:rsid w:val="00B30243"/>
    <w:rsid w:val="00B30421"/>
    <w:rsid w:val="00B30674"/>
    <w:rsid w:val="00B30744"/>
    <w:rsid w:val="00B30DB2"/>
    <w:rsid w:val="00B30DC8"/>
    <w:rsid w:val="00B30EC2"/>
    <w:rsid w:val="00B30FCF"/>
    <w:rsid w:val="00B312F3"/>
    <w:rsid w:val="00B31347"/>
    <w:rsid w:val="00B31405"/>
    <w:rsid w:val="00B315BB"/>
    <w:rsid w:val="00B315C1"/>
    <w:rsid w:val="00B317B8"/>
    <w:rsid w:val="00B318CA"/>
    <w:rsid w:val="00B31977"/>
    <w:rsid w:val="00B3198A"/>
    <w:rsid w:val="00B31C40"/>
    <w:rsid w:val="00B32091"/>
    <w:rsid w:val="00B3235A"/>
    <w:rsid w:val="00B324F5"/>
    <w:rsid w:val="00B324FB"/>
    <w:rsid w:val="00B326BC"/>
    <w:rsid w:val="00B328DA"/>
    <w:rsid w:val="00B32A34"/>
    <w:rsid w:val="00B32C32"/>
    <w:rsid w:val="00B32D00"/>
    <w:rsid w:val="00B32E0E"/>
    <w:rsid w:val="00B32F7C"/>
    <w:rsid w:val="00B330E0"/>
    <w:rsid w:val="00B33174"/>
    <w:rsid w:val="00B331E0"/>
    <w:rsid w:val="00B333CC"/>
    <w:rsid w:val="00B333FE"/>
    <w:rsid w:val="00B33471"/>
    <w:rsid w:val="00B33765"/>
    <w:rsid w:val="00B33798"/>
    <w:rsid w:val="00B337D0"/>
    <w:rsid w:val="00B337F6"/>
    <w:rsid w:val="00B3382B"/>
    <w:rsid w:val="00B3390E"/>
    <w:rsid w:val="00B33B77"/>
    <w:rsid w:val="00B33BC6"/>
    <w:rsid w:val="00B33C11"/>
    <w:rsid w:val="00B33CC6"/>
    <w:rsid w:val="00B33E1F"/>
    <w:rsid w:val="00B33E60"/>
    <w:rsid w:val="00B340E9"/>
    <w:rsid w:val="00B340FD"/>
    <w:rsid w:val="00B341C8"/>
    <w:rsid w:val="00B341F3"/>
    <w:rsid w:val="00B342DC"/>
    <w:rsid w:val="00B34950"/>
    <w:rsid w:val="00B34AF5"/>
    <w:rsid w:val="00B34C13"/>
    <w:rsid w:val="00B34D7E"/>
    <w:rsid w:val="00B34F2A"/>
    <w:rsid w:val="00B3500F"/>
    <w:rsid w:val="00B35094"/>
    <w:rsid w:val="00B350B3"/>
    <w:rsid w:val="00B350F0"/>
    <w:rsid w:val="00B351C3"/>
    <w:rsid w:val="00B3524F"/>
    <w:rsid w:val="00B352D5"/>
    <w:rsid w:val="00B355B3"/>
    <w:rsid w:val="00B355BC"/>
    <w:rsid w:val="00B35625"/>
    <w:rsid w:val="00B35678"/>
    <w:rsid w:val="00B356C9"/>
    <w:rsid w:val="00B35755"/>
    <w:rsid w:val="00B3578E"/>
    <w:rsid w:val="00B357AC"/>
    <w:rsid w:val="00B357D3"/>
    <w:rsid w:val="00B35827"/>
    <w:rsid w:val="00B35992"/>
    <w:rsid w:val="00B359AE"/>
    <w:rsid w:val="00B359E7"/>
    <w:rsid w:val="00B35BB6"/>
    <w:rsid w:val="00B35C6E"/>
    <w:rsid w:val="00B35E4B"/>
    <w:rsid w:val="00B35EA3"/>
    <w:rsid w:val="00B35F48"/>
    <w:rsid w:val="00B35FCC"/>
    <w:rsid w:val="00B3601C"/>
    <w:rsid w:val="00B360F3"/>
    <w:rsid w:val="00B360FC"/>
    <w:rsid w:val="00B361E9"/>
    <w:rsid w:val="00B363FA"/>
    <w:rsid w:val="00B3648D"/>
    <w:rsid w:val="00B36510"/>
    <w:rsid w:val="00B36518"/>
    <w:rsid w:val="00B365A8"/>
    <w:rsid w:val="00B3685E"/>
    <w:rsid w:val="00B36911"/>
    <w:rsid w:val="00B36DE7"/>
    <w:rsid w:val="00B36E50"/>
    <w:rsid w:val="00B36F90"/>
    <w:rsid w:val="00B36FF4"/>
    <w:rsid w:val="00B37026"/>
    <w:rsid w:val="00B37398"/>
    <w:rsid w:val="00B37572"/>
    <w:rsid w:val="00B375B1"/>
    <w:rsid w:val="00B375F1"/>
    <w:rsid w:val="00B37727"/>
    <w:rsid w:val="00B378CC"/>
    <w:rsid w:val="00B37ADF"/>
    <w:rsid w:val="00B37B80"/>
    <w:rsid w:val="00B37BDE"/>
    <w:rsid w:val="00B37C4B"/>
    <w:rsid w:val="00B37DF9"/>
    <w:rsid w:val="00B37F2C"/>
    <w:rsid w:val="00B402B9"/>
    <w:rsid w:val="00B4055D"/>
    <w:rsid w:val="00B40632"/>
    <w:rsid w:val="00B4072C"/>
    <w:rsid w:val="00B40854"/>
    <w:rsid w:val="00B40909"/>
    <w:rsid w:val="00B40AD4"/>
    <w:rsid w:val="00B40B93"/>
    <w:rsid w:val="00B40D2C"/>
    <w:rsid w:val="00B40D51"/>
    <w:rsid w:val="00B40DF8"/>
    <w:rsid w:val="00B40E26"/>
    <w:rsid w:val="00B40FA4"/>
    <w:rsid w:val="00B40FBD"/>
    <w:rsid w:val="00B410D0"/>
    <w:rsid w:val="00B412AE"/>
    <w:rsid w:val="00B41410"/>
    <w:rsid w:val="00B41429"/>
    <w:rsid w:val="00B41552"/>
    <w:rsid w:val="00B415B5"/>
    <w:rsid w:val="00B41615"/>
    <w:rsid w:val="00B416DE"/>
    <w:rsid w:val="00B416E2"/>
    <w:rsid w:val="00B41789"/>
    <w:rsid w:val="00B41873"/>
    <w:rsid w:val="00B41884"/>
    <w:rsid w:val="00B41C63"/>
    <w:rsid w:val="00B41CA9"/>
    <w:rsid w:val="00B41FD8"/>
    <w:rsid w:val="00B420DF"/>
    <w:rsid w:val="00B42190"/>
    <w:rsid w:val="00B42257"/>
    <w:rsid w:val="00B423CB"/>
    <w:rsid w:val="00B42550"/>
    <w:rsid w:val="00B42554"/>
    <w:rsid w:val="00B42602"/>
    <w:rsid w:val="00B428E2"/>
    <w:rsid w:val="00B42A2C"/>
    <w:rsid w:val="00B42A5C"/>
    <w:rsid w:val="00B42A98"/>
    <w:rsid w:val="00B42AE9"/>
    <w:rsid w:val="00B42BB3"/>
    <w:rsid w:val="00B42C64"/>
    <w:rsid w:val="00B42CF6"/>
    <w:rsid w:val="00B42F3D"/>
    <w:rsid w:val="00B42FD7"/>
    <w:rsid w:val="00B43032"/>
    <w:rsid w:val="00B432C3"/>
    <w:rsid w:val="00B43306"/>
    <w:rsid w:val="00B43328"/>
    <w:rsid w:val="00B434B7"/>
    <w:rsid w:val="00B435A9"/>
    <w:rsid w:val="00B437C3"/>
    <w:rsid w:val="00B4390B"/>
    <w:rsid w:val="00B43A0A"/>
    <w:rsid w:val="00B43CFE"/>
    <w:rsid w:val="00B43E45"/>
    <w:rsid w:val="00B44095"/>
    <w:rsid w:val="00B442DD"/>
    <w:rsid w:val="00B44526"/>
    <w:rsid w:val="00B448EF"/>
    <w:rsid w:val="00B44A21"/>
    <w:rsid w:val="00B44D64"/>
    <w:rsid w:val="00B44E39"/>
    <w:rsid w:val="00B44E82"/>
    <w:rsid w:val="00B4508F"/>
    <w:rsid w:val="00B45330"/>
    <w:rsid w:val="00B453A3"/>
    <w:rsid w:val="00B459EB"/>
    <w:rsid w:val="00B45AF7"/>
    <w:rsid w:val="00B45B27"/>
    <w:rsid w:val="00B45CE9"/>
    <w:rsid w:val="00B45DCE"/>
    <w:rsid w:val="00B45FA5"/>
    <w:rsid w:val="00B46112"/>
    <w:rsid w:val="00B46243"/>
    <w:rsid w:val="00B464A0"/>
    <w:rsid w:val="00B46608"/>
    <w:rsid w:val="00B46997"/>
    <w:rsid w:val="00B46A2E"/>
    <w:rsid w:val="00B46E3D"/>
    <w:rsid w:val="00B46F76"/>
    <w:rsid w:val="00B47063"/>
    <w:rsid w:val="00B4729C"/>
    <w:rsid w:val="00B472EE"/>
    <w:rsid w:val="00B47305"/>
    <w:rsid w:val="00B47387"/>
    <w:rsid w:val="00B4741E"/>
    <w:rsid w:val="00B47493"/>
    <w:rsid w:val="00B474C8"/>
    <w:rsid w:val="00B474DF"/>
    <w:rsid w:val="00B47915"/>
    <w:rsid w:val="00B479B5"/>
    <w:rsid w:val="00B479BF"/>
    <w:rsid w:val="00B47D91"/>
    <w:rsid w:val="00B47F91"/>
    <w:rsid w:val="00B47FDA"/>
    <w:rsid w:val="00B47FFD"/>
    <w:rsid w:val="00B5013A"/>
    <w:rsid w:val="00B50141"/>
    <w:rsid w:val="00B5018A"/>
    <w:rsid w:val="00B501DE"/>
    <w:rsid w:val="00B501F9"/>
    <w:rsid w:val="00B50297"/>
    <w:rsid w:val="00B505C3"/>
    <w:rsid w:val="00B505C9"/>
    <w:rsid w:val="00B506FC"/>
    <w:rsid w:val="00B5074A"/>
    <w:rsid w:val="00B5080D"/>
    <w:rsid w:val="00B50867"/>
    <w:rsid w:val="00B50E14"/>
    <w:rsid w:val="00B50E18"/>
    <w:rsid w:val="00B50E68"/>
    <w:rsid w:val="00B50F61"/>
    <w:rsid w:val="00B50F97"/>
    <w:rsid w:val="00B51151"/>
    <w:rsid w:val="00B51230"/>
    <w:rsid w:val="00B51333"/>
    <w:rsid w:val="00B513A9"/>
    <w:rsid w:val="00B5147E"/>
    <w:rsid w:val="00B51568"/>
    <w:rsid w:val="00B51578"/>
    <w:rsid w:val="00B51610"/>
    <w:rsid w:val="00B5167B"/>
    <w:rsid w:val="00B516EC"/>
    <w:rsid w:val="00B51AFE"/>
    <w:rsid w:val="00B51B03"/>
    <w:rsid w:val="00B51CD1"/>
    <w:rsid w:val="00B51E6D"/>
    <w:rsid w:val="00B51ECE"/>
    <w:rsid w:val="00B520E3"/>
    <w:rsid w:val="00B521DB"/>
    <w:rsid w:val="00B52217"/>
    <w:rsid w:val="00B522AB"/>
    <w:rsid w:val="00B522FC"/>
    <w:rsid w:val="00B52336"/>
    <w:rsid w:val="00B525B4"/>
    <w:rsid w:val="00B526B5"/>
    <w:rsid w:val="00B529A4"/>
    <w:rsid w:val="00B529AE"/>
    <w:rsid w:val="00B529D5"/>
    <w:rsid w:val="00B52B63"/>
    <w:rsid w:val="00B52F97"/>
    <w:rsid w:val="00B53057"/>
    <w:rsid w:val="00B53144"/>
    <w:rsid w:val="00B531E3"/>
    <w:rsid w:val="00B53231"/>
    <w:rsid w:val="00B536A8"/>
    <w:rsid w:val="00B5384A"/>
    <w:rsid w:val="00B53888"/>
    <w:rsid w:val="00B5388C"/>
    <w:rsid w:val="00B539E6"/>
    <w:rsid w:val="00B53B0F"/>
    <w:rsid w:val="00B53C56"/>
    <w:rsid w:val="00B53F2E"/>
    <w:rsid w:val="00B5469B"/>
    <w:rsid w:val="00B546B4"/>
    <w:rsid w:val="00B54A2E"/>
    <w:rsid w:val="00B54A86"/>
    <w:rsid w:val="00B54BAA"/>
    <w:rsid w:val="00B54D66"/>
    <w:rsid w:val="00B54D75"/>
    <w:rsid w:val="00B54DE9"/>
    <w:rsid w:val="00B55417"/>
    <w:rsid w:val="00B556CF"/>
    <w:rsid w:val="00B55764"/>
    <w:rsid w:val="00B557F4"/>
    <w:rsid w:val="00B55882"/>
    <w:rsid w:val="00B55900"/>
    <w:rsid w:val="00B5592A"/>
    <w:rsid w:val="00B559C6"/>
    <w:rsid w:val="00B55CED"/>
    <w:rsid w:val="00B55D57"/>
    <w:rsid w:val="00B55DB2"/>
    <w:rsid w:val="00B55E29"/>
    <w:rsid w:val="00B55EC1"/>
    <w:rsid w:val="00B55EF0"/>
    <w:rsid w:val="00B55F5A"/>
    <w:rsid w:val="00B55F6E"/>
    <w:rsid w:val="00B55F80"/>
    <w:rsid w:val="00B55FAB"/>
    <w:rsid w:val="00B5620A"/>
    <w:rsid w:val="00B563C3"/>
    <w:rsid w:val="00B56480"/>
    <w:rsid w:val="00B5654F"/>
    <w:rsid w:val="00B56588"/>
    <w:rsid w:val="00B565D6"/>
    <w:rsid w:val="00B5666D"/>
    <w:rsid w:val="00B56688"/>
    <w:rsid w:val="00B567A8"/>
    <w:rsid w:val="00B56902"/>
    <w:rsid w:val="00B56A1F"/>
    <w:rsid w:val="00B56AB9"/>
    <w:rsid w:val="00B56B24"/>
    <w:rsid w:val="00B56CE1"/>
    <w:rsid w:val="00B56E6C"/>
    <w:rsid w:val="00B56FA6"/>
    <w:rsid w:val="00B57248"/>
    <w:rsid w:val="00B5725C"/>
    <w:rsid w:val="00B57441"/>
    <w:rsid w:val="00B574DA"/>
    <w:rsid w:val="00B57562"/>
    <w:rsid w:val="00B57580"/>
    <w:rsid w:val="00B575E5"/>
    <w:rsid w:val="00B576A4"/>
    <w:rsid w:val="00B577FE"/>
    <w:rsid w:val="00B57902"/>
    <w:rsid w:val="00B5790A"/>
    <w:rsid w:val="00B57998"/>
    <w:rsid w:val="00B579AF"/>
    <w:rsid w:val="00B57B4F"/>
    <w:rsid w:val="00B57CD0"/>
    <w:rsid w:val="00B57DA9"/>
    <w:rsid w:val="00B57DCD"/>
    <w:rsid w:val="00B57DD5"/>
    <w:rsid w:val="00B57F3B"/>
    <w:rsid w:val="00B57FF9"/>
    <w:rsid w:val="00B60034"/>
    <w:rsid w:val="00B600BD"/>
    <w:rsid w:val="00B600F6"/>
    <w:rsid w:val="00B60177"/>
    <w:rsid w:val="00B6038A"/>
    <w:rsid w:val="00B604EC"/>
    <w:rsid w:val="00B60639"/>
    <w:rsid w:val="00B60671"/>
    <w:rsid w:val="00B606F5"/>
    <w:rsid w:val="00B6098E"/>
    <w:rsid w:val="00B60A2D"/>
    <w:rsid w:val="00B60A34"/>
    <w:rsid w:val="00B60AB9"/>
    <w:rsid w:val="00B60BE5"/>
    <w:rsid w:val="00B60DB4"/>
    <w:rsid w:val="00B60DE9"/>
    <w:rsid w:val="00B61183"/>
    <w:rsid w:val="00B61333"/>
    <w:rsid w:val="00B613BE"/>
    <w:rsid w:val="00B614F1"/>
    <w:rsid w:val="00B616F5"/>
    <w:rsid w:val="00B6177A"/>
    <w:rsid w:val="00B617E0"/>
    <w:rsid w:val="00B618FC"/>
    <w:rsid w:val="00B61A3F"/>
    <w:rsid w:val="00B61AF9"/>
    <w:rsid w:val="00B61D91"/>
    <w:rsid w:val="00B61DD6"/>
    <w:rsid w:val="00B61E01"/>
    <w:rsid w:val="00B61F1F"/>
    <w:rsid w:val="00B622A4"/>
    <w:rsid w:val="00B625B0"/>
    <w:rsid w:val="00B627D6"/>
    <w:rsid w:val="00B628B8"/>
    <w:rsid w:val="00B6292E"/>
    <w:rsid w:val="00B62CA7"/>
    <w:rsid w:val="00B62D04"/>
    <w:rsid w:val="00B62D69"/>
    <w:rsid w:val="00B62DDB"/>
    <w:rsid w:val="00B62F1A"/>
    <w:rsid w:val="00B6308E"/>
    <w:rsid w:val="00B63244"/>
    <w:rsid w:val="00B63334"/>
    <w:rsid w:val="00B6344B"/>
    <w:rsid w:val="00B6355D"/>
    <w:rsid w:val="00B63608"/>
    <w:rsid w:val="00B63743"/>
    <w:rsid w:val="00B63805"/>
    <w:rsid w:val="00B63876"/>
    <w:rsid w:val="00B63A3E"/>
    <w:rsid w:val="00B63D58"/>
    <w:rsid w:val="00B63FFF"/>
    <w:rsid w:val="00B6403D"/>
    <w:rsid w:val="00B64047"/>
    <w:rsid w:val="00B64185"/>
    <w:rsid w:val="00B6431B"/>
    <w:rsid w:val="00B64448"/>
    <w:rsid w:val="00B644F0"/>
    <w:rsid w:val="00B648F6"/>
    <w:rsid w:val="00B649FD"/>
    <w:rsid w:val="00B64A0D"/>
    <w:rsid w:val="00B64A7E"/>
    <w:rsid w:val="00B64BDA"/>
    <w:rsid w:val="00B64DAB"/>
    <w:rsid w:val="00B64E8A"/>
    <w:rsid w:val="00B64F01"/>
    <w:rsid w:val="00B64FF3"/>
    <w:rsid w:val="00B6500C"/>
    <w:rsid w:val="00B65010"/>
    <w:rsid w:val="00B65070"/>
    <w:rsid w:val="00B650A7"/>
    <w:rsid w:val="00B653F4"/>
    <w:rsid w:val="00B65586"/>
    <w:rsid w:val="00B65588"/>
    <w:rsid w:val="00B655EE"/>
    <w:rsid w:val="00B65669"/>
    <w:rsid w:val="00B656D6"/>
    <w:rsid w:val="00B658D1"/>
    <w:rsid w:val="00B6591E"/>
    <w:rsid w:val="00B659EB"/>
    <w:rsid w:val="00B65A8E"/>
    <w:rsid w:val="00B65B64"/>
    <w:rsid w:val="00B65CBE"/>
    <w:rsid w:val="00B65E58"/>
    <w:rsid w:val="00B65F6D"/>
    <w:rsid w:val="00B66064"/>
    <w:rsid w:val="00B661EB"/>
    <w:rsid w:val="00B668B5"/>
    <w:rsid w:val="00B66995"/>
    <w:rsid w:val="00B66BD5"/>
    <w:rsid w:val="00B66D09"/>
    <w:rsid w:val="00B66DE5"/>
    <w:rsid w:val="00B66E16"/>
    <w:rsid w:val="00B67070"/>
    <w:rsid w:val="00B671A1"/>
    <w:rsid w:val="00B671C5"/>
    <w:rsid w:val="00B67347"/>
    <w:rsid w:val="00B673D1"/>
    <w:rsid w:val="00B675A6"/>
    <w:rsid w:val="00B6774F"/>
    <w:rsid w:val="00B6791D"/>
    <w:rsid w:val="00B6794D"/>
    <w:rsid w:val="00B67A94"/>
    <w:rsid w:val="00B67AB9"/>
    <w:rsid w:val="00B67B02"/>
    <w:rsid w:val="00B67B34"/>
    <w:rsid w:val="00B67B55"/>
    <w:rsid w:val="00B67BAA"/>
    <w:rsid w:val="00B67C6C"/>
    <w:rsid w:val="00B70103"/>
    <w:rsid w:val="00B70333"/>
    <w:rsid w:val="00B70379"/>
    <w:rsid w:val="00B7042B"/>
    <w:rsid w:val="00B706D3"/>
    <w:rsid w:val="00B70A17"/>
    <w:rsid w:val="00B70A39"/>
    <w:rsid w:val="00B70A9F"/>
    <w:rsid w:val="00B70AB1"/>
    <w:rsid w:val="00B70AB4"/>
    <w:rsid w:val="00B70C61"/>
    <w:rsid w:val="00B70C6C"/>
    <w:rsid w:val="00B70DE0"/>
    <w:rsid w:val="00B70E5A"/>
    <w:rsid w:val="00B70FEF"/>
    <w:rsid w:val="00B710E5"/>
    <w:rsid w:val="00B7115E"/>
    <w:rsid w:val="00B71223"/>
    <w:rsid w:val="00B71352"/>
    <w:rsid w:val="00B714BD"/>
    <w:rsid w:val="00B7167E"/>
    <w:rsid w:val="00B7178A"/>
    <w:rsid w:val="00B719A0"/>
    <w:rsid w:val="00B719A9"/>
    <w:rsid w:val="00B71B57"/>
    <w:rsid w:val="00B71E97"/>
    <w:rsid w:val="00B72112"/>
    <w:rsid w:val="00B72174"/>
    <w:rsid w:val="00B7220D"/>
    <w:rsid w:val="00B722E5"/>
    <w:rsid w:val="00B7252B"/>
    <w:rsid w:val="00B72578"/>
    <w:rsid w:val="00B7285D"/>
    <w:rsid w:val="00B72EA2"/>
    <w:rsid w:val="00B73005"/>
    <w:rsid w:val="00B73419"/>
    <w:rsid w:val="00B734EA"/>
    <w:rsid w:val="00B735BF"/>
    <w:rsid w:val="00B736A9"/>
    <w:rsid w:val="00B738F8"/>
    <w:rsid w:val="00B73B36"/>
    <w:rsid w:val="00B73DC8"/>
    <w:rsid w:val="00B73F7D"/>
    <w:rsid w:val="00B73FE0"/>
    <w:rsid w:val="00B74073"/>
    <w:rsid w:val="00B74120"/>
    <w:rsid w:val="00B7418E"/>
    <w:rsid w:val="00B741BB"/>
    <w:rsid w:val="00B7424E"/>
    <w:rsid w:val="00B742C2"/>
    <w:rsid w:val="00B74529"/>
    <w:rsid w:val="00B74540"/>
    <w:rsid w:val="00B74663"/>
    <w:rsid w:val="00B746AD"/>
    <w:rsid w:val="00B746B6"/>
    <w:rsid w:val="00B7478F"/>
    <w:rsid w:val="00B749B6"/>
    <w:rsid w:val="00B74A27"/>
    <w:rsid w:val="00B74A37"/>
    <w:rsid w:val="00B74C91"/>
    <w:rsid w:val="00B74CD2"/>
    <w:rsid w:val="00B74D4D"/>
    <w:rsid w:val="00B74D7E"/>
    <w:rsid w:val="00B74E53"/>
    <w:rsid w:val="00B74FC0"/>
    <w:rsid w:val="00B7509A"/>
    <w:rsid w:val="00B750D9"/>
    <w:rsid w:val="00B75326"/>
    <w:rsid w:val="00B75447"/>
    <w:rsid w:val="00B754ED"/>
    <w:rsid w:val="00B75669"/>
    <w:rsid w:val="00B756A8"/>
    <w:rsid w:val="00B75726"/>
    <w:rsid w:val="00B759CB"/>
    <w:rsid w:val="00B759D8"/>
    <w:rsid w:val="00B75B20"/>
    <w:rsid w:val="00B75BEB"/>
    <w:rsid w:val="00B75CBC"/>
    <w:rsid w:val="00B75D78"/>
    <w:rsid w:val="00B76068"/>
    <w:rsid w:val="00B7613E"/>
    <w:rsid w:val="00B7645B"/>
    <w:rsid w:val="00B76591"/>
    <w:rsid w:val="00B76641"/>
    <w:rsid w:val="00B766C1"/>
    <w:rsid w:val="00B76713"/>
    <w:rsid w:val="00B76950"/>
    <w:rsid w:val="00B76966"/>
    <w:rsid w:val="00B76A19"/>
    <w:rsid w:val="00B76B96"/>
    <w:rsid w:val="00B76EFB"/>
    <w:rsid w:val="00B76F51"/>
    <w:rsid w:val="00B76FCA"/>
    <w:rsid w:val="00B7702E"/>
    <w:rsid w:val="00B77129"/>
    <w:rsid w:val="00B77219"/>
    <w:rsid w:val="00B773E4"/>
    <w:rsid w:val="00B7750E"/>
    <w:rsid w:val="00B77525"/>
    <w:rsid w:val="00B77618"/>
    <w:rsid w:val="00B77717"/>
    <w:rsid w:val="00B778F7"/>
    <w:rsid w:val="00B77994"/>
    <w:rsid w:val="00B77B29"/>
    <w:rsid w:val="00B77BA1"/>
    <w:rsid w:val="00B77C37"/>
    <w:rsid w:val="00B77F9B"/>
    <w:rsid w:val="00B78C10"/>
    <w:rsid w:val="00B8030C"/>
    <w:rsid w:val="00B80341"/>
    <w:rsid w:val="00B804C2"/>
    <w:rsid w:val="00B80560"/>
    <w:rsid w:val="00B805AB"/>
    <w:rsid w:val="00B8072C"/>
    <w:rsid w:val="00B807A8"/>
    <w:rsid w:val="00B807BF"/>
    <w:rsid w:val="00B807D1"/>
    <w:rsid w:val="00B809B1"/>
    <w:rsid w:val="00B80DCE"/>
    <w:rsid w:val="00B80E48"/>
    <w:rsid w:val="00B80EA8"/>
    <w:rsid w:val="00B80EE3"/>
    <w:rsid w:val="00B80F93"/>
    <w:rsid w:val="00B810CD"/>
    <w:rsid w:val="00B810EC"/>
    <w:rsid w:val="00B81145"/>
    <w:rsid w:val="00B8139E"/>
    <w:rsid w:val="00B8169D"/>
    <w:rsid w:val="00B81765"/>
    <w:rsid w:val="00B81A22"/>
    <w:rsid w:val="00B81A44"/>
    <w:rsid w:val="00B81AC6"/>
    <w:rsid w:val="00B81ACF"/>
    <w:rsid w:val="00B81BC0"/>
    <w:rsid w:val="00B81C3B"/>
    <w:rsid w:val="00B81C48"/>
    <w:rsid w:val="00B81E46"/>
    <w:rsid w:val="00B81F6D"/>
    <w:rsid w:val="00B82437"/>
    <w:rsid w:val="00B82522"/>
    <w:rsid w:val="00B82543"/>
    <w:rsid w:val="00B827D3"/>
    <w:rsid w:val="00B8289E"/>
    <w:rsid w:val="00B82998"/>
    <w:rsid w:val="00B82B44"/>
    <w:rsid w:val="00B82EC4"/>
    <w:rsid w:val="00B82EF9"/>
    <w:rsid w:val="00B82F98"/>
    <w:rsid w:val="00B8305A"/>
    <w:rsid w:val="00B8326E"/>
    <w:rsid w:val="00B83372"/>
    <w:rsid w:val="00B833D0"/>
    <w:rsid w:val="00B834B0"/>
    <w:rsid w:val="00B83565"/>
    <w:rsid w:val="00B835AD"/>
    <w:rsid w:val="00B83666"/>
    <w:rsid w:val="00B836D5"/>
    <w:rsid w:val="00B837F6"/>
    <w:rsid w:val="00B838AF"/>
    <w:rsid w:val="00B838B6"/>
    <w:rsid w:val="00B83AB3"/>
    <w:rsid w:val="00B83B9C"/>
    <w:rsid w:val="00B83DAE"/>
    <w:rsid w:val="00B8409B"/>
    <w:rsid w:val="00B84221"/>
    <w:rsid w:val="00B842E6"/>
    <w:rsid w:val="00B842FB"/>
    <w:rsid w:val="00B8433D"/>
    <w:rsid w:val="00B843D6"/>
    <w:rsid w:val="00B8463D"/>
    <w:rsid w:val="00B84981"/>
    <w:rsid w:val="00B84B35"/>
    <w:rsid w:val="00B84BD9"/>
    <w:rsid w:val="00B84C10"/>
    <w:rsid w:val="00B84E11"/>
    <w:rsid w:val="00B84FB4"/>
    <w:rsid w:val="00B851A3"/>
    <w:rsid w:val="00B8521F"/>
    <w:rsid w:val="00B85649"/>
    <w:rsid w:val="00B857AA"/>
    <w:rsid w:val="00B858D2"/>
    <w:rsid w:val="00B85961"/>
    <w:rsid w:val="00B85B4F"/>
    <w:rsid w:val="00B85E5E"/>
    <w:rsid w:val="00B8619B"/>
    <w:rsid w:val="00B862F7"/>
    <w:rsid w:val="00B863E7"/>
    <w:rsid w:val="00B86AA5"/>
    <w:rsid w:val="00B86B3A"/>
    <w:rsid w:val="00B86CD9"/>
    <w:rsid w:val="00B86E5A"/>
    <w:rsid w:val="00B86E5D"/>
    <w:rsid w:val="00B86F45"/>
    <w:rsid w:val="00B870AA"/>
    <w:rsid w:val="00B870D9"/>
    <w:rsid w:val="00B8717B"/>
    <w:rsid w:val="00B87255"/>
    <w:rsid w:val="00B87344"/>
    <w:rsid w:val="00B873E0"/>
    <w:rsid w:val="00B8756E"/>
    <w:rsid w:val="00B875C3"/>
    <w:rsid w:val="00B875DA"/>
    <w:rsid w:val="00B877D9"/>
    <w:rsid w:val="00B87835"/>
    <w:rsid w:val="00B879CE"/>
    <w:rsid w:val="00B87B80"/>
    <w:rsid w:val="00B87B8A"/>
    <w:rsid w:val="00B87DF9"/>
    <w:rsid w:val="00B87F62"/>
    <w:rsid w:val="00B900A1"/>
    <w:rsid w:val="00B903BC"/>
    <w:rsid w:val="00B9042F"/>
    <w:rsid w:val="00B90593"/>
    <w:rsid w:val="00B90757"/>
    <w:rsid w:val="00B90836"/>
    <w:rsid w:val="00B90940"/>
    <w:rsid w:val="00B90973"/>
    <w:rsid w:val="00B90B11"/>
    <w:rsid w:val="00B90CCA"/>
    <w:rsid w:val="00B91066"/>
    <w:rsid w:val="00B91368"/>
    <w:rsid w:val="00B91456"/>
    <w:rsid w:val="00B914A4"/>
    <w:rsid w:val="00B914BB"/>
    <w:rsid w:val="00B915DC"/>
    <w:rsid w:val="00B916B6"/>
    <w:rsid w:val="00B916DA"/>
    <w:rsid w:val="00B916EE"/>
    <w:rsid w:val="00B918E1"/>
    <w:rsid w:val="00B91951"/>
    <w:rsid w:val="00B91A58"/>
    <w:rsid w:val="00B91AF3"/>
    <w:rsid w:val="00B91C4A"/>
    <w:rsid w:val="00B91EAD"/>
    <w:rsid w:val="00B91FD0"/>
    <w:rsid w:val="00B92046"/>
    <w:rsid w:val="00B920B9"/>
    <w:rsid w:val="00B9216D"/>
    <w:rsid w:val="00B922A8"/>
    <w:rsid w:val="00B92326"/>
    <w:rsid w:val="00B923C9"/>
    <w:rsid w:val="00B9248C"/>
    <w:rsid w:val="00B925CF"/>
    <w:rsid w:val="00B925E1"/>
    <w:rsid w:val="00B926B0"/>
    <w:rsid w:val="00B92899"/>
    <w:rsid w:val="00B928B6"/>
    <w:rsid w:val="00B92D0C"/>
    <w:rsid w:val="00B92E15"/>
    <w:rsid w:val="00B92E23"/>
    <w:rsid w:val="00B92F94"/>
    <w:rsid w:val="00B92FA0"/>
    <w:rsid w:val="00B92FB4"/>
    <w:rsid w:val="00B92FBD"/>
    <w:rsid w:val="00B930D2"/>
    <w:rsid w:val="00B932A7"/>
    <w:rsid w:val="00B932AD"/>
    <w:rsid w:val="00B9330B"/>
    <w:rsid w:val="00B933AC"/>
    <w:rsid w:val="00B93460"/>
    <w:rsid w:val="00B935C0"/>
    <w:rsid w:val="00B936DD"/>
    <w:rsid w:val="00B936FB"/>
    <w:rsid w:val="00B93714"/>
    <w:rsid w:val="00B937CD"/>
    <w:rsid w:val="00B938BC"/>
    <w:rsid w:val="00B93997"/>
    <w:rsid w:val="00B9399E"/>
    <w:rsid w:val="00B93B09"/>
    <w:rsid w:val="00B93C2F"/>
    <w:rsid w:val="00B93C98"/>
    <w:rsid w:val="00B93CA7"/>
    <w:rsid w:val="00B93DA2"/>
    <w:rsid w:val="00B93DCA"/>
    <w:rsid w:val="00B93E04"/>
    <w:rsid w:val="00B943DF"/>
    <w:rsid w:val="00B945A3"/>
    <w:rsid w:val="00B946B4"/>
    <w:rsid w:val="00B9474E"/>
    <w:rsid w:val="00B9484D"/>
    <w:rsid w:val="00B948A1"/>
    <w:rsid w:val="00B949C5"/>
    <w:rsid w:val="00B94A0F"/>
    <w:rsid w:val="00B94A8A"/>
    <w:rsid w:val="00B94B51"/>
    <w:rsid w:val="00B94DA4"/>
    <w:rsid w:val="00B94E21"/>
    <w:rsid w:val="00B94EFB"/>
    <w:rsid w:val="00B94F1F"/>
    <w:rsid w:val="00B953AD"/>
    <w:rsid w:val="00B95706"/>
    <w:rsid w:val="00B95712"/>
    <w:rsid w:val="00B9574E"/>
    <w:rsid w:val="00B9587E"/>
    <w:rsid w:val="00B959E5"/>
    <w:rsid w:val="00B95A1C"/>
    <w:rsid w:val="00B95CD1"/>
    <w:rsid w:val="00B960B0"/>
    <w:rsid w:val="00B9615A"/>
    <w:rsid w:val="00B9663D"/>
    <w:rsid w:val="00B96672"/>
    <w:rsid w:val="00B9673E"/>
    <w:rsid w:val="00B96746"/>
    <w:rsid w:val="00B968AC"/>
    <w:rsid w:val="00B96A7B"/>
    <w:rsid w:val="00B96D10"/>
    <w:rsid w:val="00B970B4"/>
    <w:rsid w:val="00B97110"/>
    <w:rsid w:val="00B972EE"/>
    <w:rsid w:val="00B97418"/>
    <w:rsid w:val="00B974EB"/>
    <w:rsid w:val="00B976BB"/>
    <w:rsid w:val="00B9795D"/>
    <w:rsid w:val="00B97C3A"/>
    <w:rsid w:val="00B97C4A"/>
    <w:rsid w:val="00B97C68"/>
    <w:rsid w:val="00B97C7E"/>
    <w:rsid w:val="00B97D37"/>
    <w:rsid w:val="00BA00F1"/>
    <w:rsid w:val="00BA01A7"/>
    <w:rsid w:val="00BA0224"/>
    <w:rsid w:val="00BA0265"/>
    <w:rsid w:val="00BA0390"/>
    <w:rsid w:val="00BA039E"/>
    <w:rsid w:val="00BA0565"/>
    <w:rsid w:val="00BA05C8"/>
    <w:rsid w:val="00BA0685"/>
    <w:rsid w:val="00BA069E"/>
    <w:rsid w:val="00BA06CC"/>
    <w:rsid w:val="00BA0737"/>
    <w:rsid w:val="00BA09AA"/>
    <w:rsid w:val="00BA09D0"/>
    <w:rsid w:val="00BA0A1D"/>
    <w:rsid w:val="00BA0AA3"/>
    <w:rsid w:val="00BA0AD5"/>
    <w:rsid w:val="00BA0B14"/>
    <w:rsid w:val="00BA0BF0"/>
    <w:rsid w:val="00BA0C64"/>
    <w:rsid w:val="00BA0CA0"/>
    <w:rsid w:val="00BA0E3C"/>
    <w:rsid w:val="00BA104A"/>
    <w:rsid w:val="00BA107C"/>
    <w:rsid w:val="00BA117F"/>
    <w:rsid w:val="00BA12F8"/>
    <w:rsid w:val="00BA154D"/>
    <w:rsid w:val="00BA157C"/>
    <w:rsid w:val="00BA1732"/>
    <w:rsid w:val="00BA17D5"/>
    <w:rsid w:val="00BA185C"/>
    <w:rsid w:val="00BA18B9"/>
    <w:rsid w:val="00BA1A4B"/>
    <w:rsid w:val="00BA1B15"/>
    <w:rsid w:val="00BA1CC3"/>
    <w:rsid w:val="00BA1D5C"/>
    <w:rsid w:val="00BA1E1B"/>
    <w:rsid w:val="00BA1E33"/>
    <w:rsid w:val="00BA1F74"/>
    <w:rsid w:val="00BA1FE7"/>
    <w:rsid w:val="00BA20D4"/>
    <w:rsid w:val="00BA2139"/>
    <w:rsid w:val="00BA21D0"/>
    <w:rsid w:val="00BA21D6"/>
    <w:rsid w:val="00BA235F"/>
    <w:rsid w:val="00BA2474"/>
    <w:rsid w:val="00BA249F"/>
    <w:rsid w:val="00BA25C7"/>
    <w:rsid w:val="00BA25F4"/>
    <w:rsid w:val="00BA2610"/>
    <w:rsid w:val="00BA2846"/>
    <w:rsid w:val="00BA28BE"/>
    <w:rsid w:val="00BA2B1D"/>
    <w:rsid w:val="00BA2B61"/>
    <w:rsid w:val="00BA2B8C"/>
    <w:rsid w:val="00BA2FD7"/>
    <w:rsid w:val="00BA3068"/>
    <w:rsid w:val="00BA3358"/>
    <w:rsid w:val="00BA3373"/>
    <w:rsid w:val="00BA33AD"/>
    <w:rsid w:val="00BA33D7"/>
    <w:rsid w:val="00BA35BD"/>
    <w:rsid w:val="00BA3BBC"/>
    <w:rsid w:val="00BA3D14"/>
    <w:rsid w:val="00BA3D4F"/>
    <w:rsid w:val="00BA41A6"/>
    <w:rsid w:val="00BA4323"/>
    <w:rsid w:val="00BA435A"/>
    <w:rsid w:val="00BA4576"/>
    <w:rsid w:val="00BA461A"/>
    <w:rsid w:val="00BA46FF"/>
    <w:rsid w:val="00BA4A07"/>
    <w:rsid w:val="00BA4AB0"/>
    <w:rsid w:val="00BA4B71"/>
    <w:rsid w:val="00BA4B94"/>
    <w:rsid w:val="00BA52F9"/>
    <w:rsid w:val="00BA54BA"/>
    <w:rsid w:val="00BA55B5"/>
    <w:rsid w:val="00BA5603"/>
    <w:rsid w:val="00BA5656"/>
    <w:rsid w:val="00BA56BB"/>
    <w:rsid w:val="00BA56D9"/>
    <w:rsid w:val="00BA5913"/>
    <w:rsid w:val="00BA5998"/>
    <w:rsid w:val="00BA5C10"/>
    <w:rsid w:val="00BA5F03"/>
    <w:rsid w:val="00BA6194"/>
    <w:rsid w:val="00BA61E7"/>
    <w:rsid w:val="00BA650A"/>
    <w:rsid w:val="00BA65C4"/>
    <w:rsid w:val="00BA65CC"/>
    <w:rsid w:val="00BA6924"/>
    <w:rsid w:val="00BA69E0"/>
    <w:rsid w:val="00BA69FC"/>
    <w:rsid w:val="00BA6EE2"/>
    <w:rsid w:val="00BA6F65"/>
    <w:rsid w:val="00BA6F87"/>
    <w:rsid w:val="00BA6FA3"/>
    <w:rsid w:val="00BA71DA"/>
    <w:rsid w:val="00BA72B2"/>
    <w:rsid w:val="00BA747D"/>
    <w:rsid w:val="00BA747E"/>
    <w:rsid w:val="00BA75FB"/>
    <w:rsid w:val="00BA7652"/>
    <w:rsid w:val="00BA7AFA"/>
    <w:rsid w:val="00BA7CB5"/>
    <w:rsid w:val="00BA7E85"/>
    <w:rsid w:val="00BA7EEE"/>
    <w:rsid w:val="00BB0201"/>
    <w:rsid w:val="00BB032B"/>
    <w:rsid w:val="00BB049D"/>
    <w:rsid w:val="00BB0831"/>
    <w:rsid w:val="00BB0AEB"/>
    <w:rsid w:val="00BB0C88"/>
    <w:rsid w:val="00BB0D18"/>
    <w:rsid w:val="00BB0DC7"/>
    <w:rsid w:val="00BB0F9B"/>
    <w:rsid w:val="00BB126A"/>
    <w:rsid w:val="00BB129E"/>
    <w:rsid w:val="00BB12CE"/>
    <w:rsid w:val="00BB12DB"/>
    <w:rsid w:val="00BB14DF"/>
    <w:rsid w:val="00BB161B"/>
    <w:rsid w:val="00BB1641"/>
    <w:rsid w:val="00BB16C9"/>
    <w:rsid w:val="00BB17D5"/>
    <w:rsid w:val="00BB19CE"/>
    <w:rsid w:val="00BB1A92"/>
    <w:rsid w:val="00BB1C4D"/>
    <w:rsid w:val="00BB2008"/>
    <w:rsid w:val="00BB2015"/>
    <w:rsid w:val="00BB2035"/>
    <w:rsid w:val="00BB20DB"/>
    <w:rsid w:val="00BB2376"/>
    <w:rsid w:val="00BB247C"/>
    <w:rsid w:val="00BB25BE"/>
    <w:rsid w:val="00BB25E2"/>
    <w:rsid w:val="00BB27DE"/>
    <w:rsid w:val="00BB29DF"/>
    <w:rsid w:val="00BB2AD6"/>
    <w:rsid w:val="00BB2C0B"/>
    <w:rsid w:val="00BB2CFC"/>
    <w:rsid w:val="00BB2D33"/>
    <w:rsid w:val="00BB2F92"/>
    <w:rsid w:val="00BB305A"/>
    <w:rsid w:val="00BB34DC"/>
    <w:rsid w:val="00BB357D"/>
    <w:rsid w:val="00BB35D0"/>
    <w:rsid w:val="00BB3699"/>
    <w:rsid w:val="00BB3828"/>
    <w:rsid w:val="00BB38C1"/>
    <w:rsid w:val="00BB399E"/>
    <w:rsid w:val="00BB39A3"/>
    <w:rsid w:val="00BB39DF"/>
    <w:rsid w:val="00BB3A65"/>
    <w:rsid w:val="00BB3ABF"/>
    <w:rsid w:val="00BB3AC4"/>
    <w:rsid w:val="00BB3C3B"/>
    <w:rsid w:val="00BB4090"/>
    <w:rsid w:val="00BB40B4"/>
    <w:rsid w:val="00BB4130"/>
    <w:rsid w:val="00BB43A3"/>
    <w:rsid w:val="00BB4493"/>
    <w:rsid w:val="00BB460D"/>
    <w:rsid w:val="00BB4611"/>
    <w:rsid w:val="00BB465F"/>
    <w:rsid w:val="00BB4790"/>
    <w:rsid w:val="00BB4967"/>
    <w:rsid w:val="00BB4999"/>
    <w:rsid w:val="00BB4A62"/>
    <w:rsid w:val="00BB4A8F"/>
    <w:rsid w:val="00BB4B80"/>
    <w:rsid w:val="00BB4BCD"/>
    <w:rsid w:val="00BB4C77"/>
    <w:rsid w:val="00BB4CD2"/>
    <w:rsid w:val="00BB4EB6"/>
    <w:rsid w:val="00BB4EE0"/>
    <w:rsid w:val="00BB4F12"/>
    <w:rsid w:val="00BB51C1"/>
    <w:rsid w:val="00BB5215"/>
    <w:rsid w:val="00BB5254"/>
    <w:rsid w:val="00BB5262"/>
    <w:rsid w:val="00BB54C0"/>
    <w:rsid w:val="00BB5606"/>
    <w:rsid w:val="00BB561D"/>
    <w:rsid w:val="00BB56C7"/>
    <w:rsid w:val="00BB57F7"/>
    <w:rsid w:val="00BB5855"/>
    <w:rsid w:val="00BB58ED"/>
    <w:rsid w:val="00BB5A1B"/>
    <w:rsid w:val="00BB5B1E"/>
    <w:rsid w:val="00BB5B5C"/>
    <w:rsid w:val="00BB5B62"/>
    <w:rsid w:val="00BB5D47"/>
    <w:rsid w:val="00BB5D52"/>
    <w:rsid w:val="00BB5D87"/>
    <w:rsid w:val="00BB5E1A"/>
    <w:rsid w:val="00BB5F3D"/>
    <w:rsid w:val="00BB5F52"/>
    <w:rsid w:val="00BB6075"/>
    <w:rsid w:val="00BB6086"/>
    <w:rsid w:val="00BB6228"/>
    <w:rsid w:val="00BB64D6"/>
    <w:rsid w:val="00BB6502"/>
    <w:rsid w:val="00BB6538"/>
    <w:rsid w:val="00BB6653"/>
    <w:rsid w:val="00BB677F"/>
    <w:rsid w:val="00BB6780"/>
    <w:rsid w:val="00BB68B4"/>
    <w:rsid w:val="00BB68F9"/>
    <w:rsid w:val="00BB6BCD"/>
    <w:rsid w:val="00BB70F9"/>
    <w:rsid w:val="00BB711B"/>
    <w:rsid w:val="00BB74A6"/>
    <w:rsid w:val="00BB775D"/>
    <w:rsid w:val="00BB7B30"/>
    <w:rsid w:val="00BB7C9B"/>
    <w:rsid w:val="00BB7F7D"/>
    <w:rsid w:val="00BB7F92"/>
    <w:rsid w:val="00BB7FE2"/>
    <w:rsid w:val="00BC0060"/>
    <w:rsid w:val="00BC0139"/>
    <w:rsid w:val="00BC02C1"/>
    <w:rsid w:val="00BC06DD"/>
    <w:rsid w:val="00BC07DC"/>
    <w:rsid w:val="00BC09D1"/>
    <w:rsid w:val="00BC0AA2"/>
    <w:rsid w:val="00BC0BDC"/>
    <w:rsid w:val="00BC0D09"/>
    <w:rsid w:val="00BC0FB7"/>
    <w:rsid w:val="00BC0FBE"/>
    <w:rsid w:val="00BC13B8"/>
    <w:rsid w:val="00BC13C8"/>
    <w:rsid w:val="00BC1527"/>
    <w:rsid w:val="00BC196E"/>
    <w:rsid w:val="00BC1A77"/>
    <w:rsid w:val="00BC1BB2"/>
    <w:rsid w:val="00BC1D2A"/>
    <w:rsid w:val="00BC1DB5"/>
    <w:rsid w:val="00BC1E4D"/>
    <w:rsid w:val="00BC205C"/>
    <w:rsid w:val="00BC2154"/>
    <w:rsid w:val="00BC2163"/>
    <w:rsid w:val="00BC219D"/>
    <w:rsid w:val="00BC2209"/>
    <w:rsid w:val="00BC22DF"/>
    <w:rsid w:val="00BC2306"/>
    <w:rsid w:val="00BC23CD"/>
    <w:rsid w:val="00BC23DC"/>
    <w:rsid w:val="00BC2474"/>
    <w:rsid w:val="00BC24F1"/>
    <w:rsid w:val="00BC2632"/>
    <w:rsid w:val="00BC268F"/>
    <w:rsid w:val="00BC269E"/>
    <w:rsid w:val="00BC28F6"/>
    <w:rsid w:val="00BC297B"/>
    <w:rsid w:val="00BC2B70"/>
    <w:rsid w:val="00BC2B96"/>
    <w:rsid w:val="00BC2BA4"/>
    <w:rsid w:val="00BC2C17"/>
    <w:rsid w:val="00BC2E11"/>
    <w:rsid w:val="00BC2F31"/>
    <w:rsid w:val="00BC326B"/>
    <w:rsid w:val="00BC3665"/>
    <w:rsid w:val="00BC37C5"/>
    <w:rsid w:val="00BC38E8"/>
    <w:rsid w:val="00BC3B73"/>
    <w:rsid w:val="00BC3B7C"/>
    <w:rsid w:val="00BC3EF6"/>
    <w:rsid w:val="00BC4012"/>
    <w:rsid w:val="00BC4036"/>
    <w:rsid w:val="00BC405D"/>
    <w:rsid w:val="00BC428C"/>
    <w:rsid w:val="00BC44A4"/>
    <w:rsid w:val="00BC45E9"/>
    <w:rsid w:val="00BC49F3"/>
    <w:rsid w:val="00BC49FD"/>
    <w:rsid w:val="00BC4AAB"/>
    <w:rsid w:val="00BC4B4C"/>
    <w:rsid w:val="00BC4CFC"/>
    <w:rsid w:val="00BC4CFD"/>
    <w:rsid w:val="00BC4F0A"/>
    <w:rsid w:val="00BC5080"/>
    <w:rsid w:val="00BC509F"/>
    <w:rsid w:val="00BC51D2"/>
    <w:rsid w:val="00BC5472"/>
    <w:rsid w:val="00BC55A7"/>
    <w:rsid w:val="00BC55DD"/>
    <w:rsid w:val="00BC5664"/>
    <w:rsid w:val="00BC57B6"/>
    <w:rsid w:val="00BC5AF0"/>
    <w:rsid w:val="00BC5EDF"/>
    <w:rsid w:val="00BC5F2F"/>
    <w:rsid w:val="00BC6040"/>
    <w:rsid w:val="00BC6179"/>
    <w:rsid w:val="00BC61C6"/>
    <w:rsid w:val="00BC62BB"/>
    <w:rsid w:val="00BC638C"/>
    <w:rsid w:val="00BC6401"/>
    <w:rsid w:val="00BC6466"/>
    <w:rsid w:val="00BC64B6"/>
    <w:rsid w:val="00BC64BE"/>
    <w:rsid w:val="00BC64DD"/>
    <w:rsid w:val="00BC6544"/>
    <w:rsid w:val="00BC664B"/>
    <w:rsid w:val="00BC6757"/>
    <w:rsid w:val="00BC67AF"/>
    <w:rsid w:val="00BC6A34"/>
    <w:rsid w:val="00BC6A83"/>
    <w:rsid w:val="00BC6CA2"/>
    <w:rsid w:val="00BC6E07"/>
    <w:rsid w:val="00BC6F1E"/>
    <w:rsid w:val="00BC7020"/>
    <w:rsid w:val="00BC703B"/>
    <w:rsid w:val="00BC7050"/>
    <w:rsid w:val="00BC7155"/>
    <w:rsid w:val="00BC7231"/>
    <w:rsid w:val="00BC7550"/>
    <w:rsid w:val="00BC77ED"/>
    <w:rsid w:val="00BC7848"/>
    <w:rsid w:val="00BC78E8"/>
    <w:rsid w:val="00BC7BB2"/>
    <w:rsid w:val="00BC7E99"/>
    <w:rsid w:val="00BC8940"/>
    <w:rsid w:val="00BD0010"/>
    <w:rsid w:val="00BD03D2"/>
    <w:rsid w:val="00BD0420"/>
    <w:rsid w:val="00BD049B"/>
    <w:rsid w:val="00BD054D"/>
    <w:rsid w:val="00BD077A"/>
    <w:rsid w:val="00BD07BD"/>
    <w:rsid w:val="00BD0826"/>
    <w:rsid w:val="00BD08DD"/>
    <w:rsid w:val="00BD0993"/>
    <w:rsid w:val="00BD0A06"/>
    <w:rsid w:val="00BD0A22"/>
    <w:rsid w:val="00BD0B46"/>
    <w:rsid w:val="00BD0B72"/>
    <w:rsid w:val="00BD0B9A"/>
    <w:rsid w:val="00BD0C14"/>
    <w:rsid w:val="00BD0E4F"/>
    <w:rsid w:val="00BD0E98"/>
    <w:rsid w:val="00BD0F3D"/>
    <w:rsid w:val="00BD1894"/>
    <w:rsid w:val="00BD197C"/>
    <w:rsid w:val="00BD1AAE"/>
    <w:rsid w:val="00BD1C04"/>
    <w:rsid w:val="00BD1C25"/>
    <w:rsid w:val="00BD1DE9"/>
    <w:rsid w:val="00BD2137"/>
    <w:rsid w:val="00BD226A"/>
    <w:rsid w:val="00BD246C"/>
    <w:rsid w:val="00BD2563"/>
    <w:rsid w:val="00BD25DF"/>
    <w:rsid w:val="00BD2668"/>
    <w:rsid w:val="00BD27C0"/>
    <w:rsid w:val="00BD28D3"/>
    <w:rsid w:val="00BD28E7"/>
    <w:rsid w:val="00BD295F"/>
    <w:rsid w:val="00BD2A6B"/>
    <w:rsid w:val="00BD2C44"/>
    <w:rsid w:val="00BD2C9E"/>
    <w:rsid w:val="00BD2F27"/>
    <w:rsid w:val="00BD33CB"/>
    <w:rsid w:val="00BD356C"/>
    <w:rsid w:val="00BD3648"/>
    <w:rsid w:val="00BD3662"/>
    <w:rsid w:val="00BD37B9"/>
    <w:rsid w:val="00BD3924"/>
    <w:rsid w:val="00BD3940"/>
    <w:rsid w:val="00BD39C5"/>
    <w:rsid w:val="00BD3E6B"/>
    <w:rsid w:val="00BD3F58"/>
    <w:rsid w:val="00BD4139"/>
    <w:rsid w:val="00BD41B6"/>
    <w:rsid w:val="00BD420F"/>
    <w:rsid w:val="00BD450F"/>
    <w:rsid w:val="00BD4512"/>
    <w:rsid w:val="00BD45CD"/>
    <w:rsid w:val="00BD46C3"/>
    <w:rsid w:val="00BD4768"/>
    <w:rsid w:val="00BD4AB6"/>
    <w:rsid w:val="00BD4B36"/>
    <w:rsid w:val="00BD4C0F"/>
    <w:rsid w:val="00BD4C9E"/>
    <w:rsid w:val="00BD4D90"/>
    <w:rsid w:val="00BD4DE9"/>
    <w:rsid w:val="00BD5249"/>
    <w:rsid w:val="00BD52AA"/>
    <w:rsid w:val="00BD5503"/>
    <w:rsid w:val="00BD5674"/>
    <w:rsid w:val="00BD5679"/>
    <w:rsid w:val="00BD577C"/>
    <w:rsid w:val="00BD5811"/>
    <w:rsid w:val="00BD586B"/>
    <w:rsid w:val="00BD58DA"/>
    <w:rsid w:val="00BD5954"/>
    <w:rsid w:val="00BD5A41"/>
    <w:rsid w:val="00BD5A50"/>
    <w:rsid w:val="00BD5A87"/>
    <w:rsid w:val="00BD5B08"/>
    <w:rsid w:val="00BD5E68"/>
    <w:rsid w:val="00BD5F66"/>
    <w:rsid w:val="00BD5F9A"/>
    <w:rsid w:val="00BD5FC0"/>
    <w:rsid w:val="00BD5FCF"/>
    <w:rsid w:val="00BD6220"/>
    <w:rsid w:val="00BD625E"/>
    <w:rsid w:val="00BD6269"/>
    <w:rsid w:val="00BD62D1"/>
    <w:rsid w:val="00BD6388"/>
    <w:rsid w:val="00BD63D7"/>
    <w:rsid w:val="00BD6428"/>
    <w:rsid w:val="00BD6614"/>
    <w:rsid w:val="00BD6615"/>
    <w:rsid w:val="00BD6631"/>
    <w:rsid w:val="00BD673B"/>
    <w:rsid w:val="00BD679A"/>
    <w:rsid w:val="00BD6B2B"/>
    <w:rsid w:val="00BD6CE5"/>
    <w:rsid w:val="00BD70FD"/>
    <w:rsid w:val="00BD740A"/>
    <w:rsid w:val="00BD75D3"/>
    <w:rsid w:val="00BD76DE"/>
    <w:rsid w:val="00BD7725"/>
    <w:rsid w:val="00BD77A3"/>
    <w:rsid w:val="00BD7896"/>
    <w:rsid w:val="00BD7A4A"/>
    <w:rsid w:val="00BD7E9D"/>
    <w:rsid w:val="00BD7FEB"/>
    <w:rsid w:val="00BD90C9"/>
    <w:rsid w:val="00BE0145"/>
    <w:rsid w:val="00BE0331"/>
    <w:rsid w:val="00BE0353"/>
    <w:rsid w:val="00BE035F"/>
    <w:rsid w:val="00BE0544"/>
    <w:rsid w:val="00BE055C"/>
    <w:rsid w:val="00BE06B8"/>
    <w:rsid w:val="00BE07D9"/>
    <w:rsid w:val="00BE08D9"/>
    <w:rsid w:val="00BE09D0"/>
    <w:rsid w:val="00BE0BED"/>
    <w:rsid w:val="00BE0D7A"/>
    <w:rsid w:val="00BE0F41"/>
    <w:rsid w:val="00BE1004"/>
    <w:rsid w:val="00BE1061"/>
    <w:rsid w:val="00BE1096"/>
    <w:rsid w:val="00BE10D0"/>
    <w:rsid w:val="00BE122B"/>
    <w:rsid w:val="00BE1270"/>
    <w:rsid w:val="00BE130E"/>
    <w:rsid w:val="00BE1321"/>
    <w:rsid w:val="00BE1425"/>
    <w:rsid w:val="00BE145E"/>
    <w:rsid w:val="00BE14B8"/>
    <w:rsid w:val="00BE153A"/>
    <w:rsid w:val="00BE1947"/>
    <w:rsid w:val="00BE197B"/>
    <w:rsid w:val="00BE1983"/>
    <w:rsid w:val="00BE1A7D"/>
    <w:rsid w:val="00BE1B59"/>
    <w:rsid w:val="00BE1E6F"/>
    <w:rsid w:val="00BE1EB5"/>
    <w:rsid w:val="00BE1F3B"/>
    <w:rsid w:val="00BE2296"/>
    <w:rsid w:val="00BE22C6"/>
    <w:rsid w:val="00BE2496"/>
    <w:rsid w:val="00BE2744"/>
    <w:rsid w:val="00BE2893"/>
    <w:rsid w:val="00BE2B0F"/>
    <w:rsid w:val="00BE2B6C"/>
    <w:rsid w:val="00BE2DAB"/>
    <w:rsid w:val="00BE2EB4"/>
    <w:rsid w:val="00BE2ECC"/>
    <w:rsid w:val="00BE2F5A"/>
    <w:rsid w:val="00BE2F8C"/>
    <w:rsid w:val="00BE31B8"/>
    <w:rsid w:val="00BE3302"/>
    <w:rsid w:val="00BE333D"/>
    <w:rsid w:val="00BE37D3"/>
    <w:rsid w:val="00BE37DD"/>
    <w:rsid w:val="00BE385B"/>
    <w:rsid w:val="00BE38E8"/>
    <w:rsid w:val="00BE38F0"/>
    <w:rsid w:val="00BE39E9"/>
    <w:rsid w:val="00BE3A61"/>
    <w:rsid w:val="00BE3BA7"/>
    <w:rsid w:val="00BE3BB6"/>
    <w:rsid w:val="00BE3D25"/>
    <w:rsid w:val="00BE412E"/>
    <w:rsid w:val="00BE41A3"/>
    <w:rsid w:val="00BE4233"/>
    <w:rsid w:val="00BE42D9"/>
    <w:rsid w:val="00BE448E"/>
    <w:rsid w:val="00BE44E0"/>
    <w:rsid w:val="00BE4546"/>
    <w:rsid w:val="00BE468F"/>
    <w:rsid w:val="00BE4746"/>
    <w:rsid w:val="00BE4C3F"/>
    <w:rsid w:val="00BE4D05"/>
    <w:rsid w:val="00BE4D2A"/>
    <w:rsid w:val="00BE4E02"/>
    <w:rsid w:val="00BE4F05"/>
    <w:rsid w:val="00BE5072"/>
    <w:rsid w:val="00BE522A"/>
    <w:rsid w:val="00BE52F1"/>
    <w:rsid w:val="00BE5303"/>
    <w:rsid w:val="00BE537E"/>
    <w:rsid w:val="00BE5397"/>
    <w:rsid w:val="00BE5487"/>
    <w:rsid w:val="00BE57B5"/>
    <w:rsid w:val="00BE5A87"/>
    <w:rsid w:val="00BE5C79"/>
    <w:rsid w:val="00BE5CD0"/>
    <w:rsid w:val="00BE5CEB"/>
    <w:rsid w:val="00BE5D74"/>
    <w:rsid w:val="00BE5E6B"/>
    <w:rsid w:val="00BE60AB"/>
    <w:rsid w:val="00BE6109"/>
    <w:rsid w:val="00BE61B7"/>
    <w:rsid w:val="00BE6314"/>
    <w:rsid w:val="00BE63C3"/>
    <w:rsid w:val="00BE65CE"/>
    <w:rsid w:val="00BE6618"/>
    <w:rsid w:val="00BE6758"/>
    <w:rsid w:val="00BE6847"/>
    <w:rsid w:val="00BE6880"/>
    <w:rsid w:val="00BE6986"/>
    <w:rsid w:val="00BE69E0"/>
    <w:rsid w:val="00BE6BB6"/>
    <w:rsid w:val="00BE6BC9"/>
    <w:rsid w:val="00BE6C23"/>
    <w:rsid w:val="00BE6DC3"/>
    <w:rsid w:val="00BE6E34"/>
    <w:rsid w:val="00BE6EB0"/>
    <w:rsid w:val="00BE6FF8"/>
    <w:rsid w:val="00BE7323"/>
    <w:rsid w:val="00BE7333"/>
    <w:rsid w:val="00BE7517"/>
    <w:rsid w:val="00BE763D"/>
    <w:rsid w:val="00BE766C"/>
    <w:rsid w:val="00BE7689"/>
    <w:rsid w:val="00BE76A3"/>
    <w:rsid w:val="00BE77F1"/>
    <w:rsid w:val="00BE7A7C"/>
    <w:rsid w:val="00BE7B41"/>
    <w:rsid w:val="00BE7DA5"/>
    <w:rsid w:val="00BE7E7D"/>
    <w:rsid w:val="00BF0139"/>
    <w:rsid w:val="00BF01A4"/>
    <w:rsid w:val="00BF041F"/>
    <w:rsid w:val="00BF051A"/>
    <w:rsid w:val="00BF0873"/>
    <w:rsid w:val="00BF0878"/>
    <w:rsid w:val="00BF08B9"/>
    <w:rsid w:val="00BF0943"/>
    <w:rsid w:val="00BF0A0A"/>
    <w:rsid w:val="00BF0A20"/>
    <w:rsid w:val="00BF0A44"/>
    <w:rsid w:val="00BF0B9E"/>
    <w:rsid w:val="00BF0BB1"/>
    <w:rsid w:val="00BF0BFD"/>
    <w:rsid w:val="00BF0CEC"/>
    <w:rsid w:val="00BF0DC9"/>
    <w:rsid w:val="00BF0EB0"/>
    <w:rsid w:val="00BF0FB2"/>
    <w:rsid w:val="00BF1091"/>
    <w:rsid w:val="00BF10F0"/>
    <w:rsid w:val="00BF1212"/>
    <w:rsid w:val="00BF123D"/>
    <w:rsid w:val="00BF12FF"/>
    <w:rsid w:val="00BF136F"/>
    <w:rsid w:val="00BF1687"/>
    <w:rsid w:val="00BF1919"/>
    <w:rsid w:val="00BF1A44"/>
    <w:rsid w:val="00BF1B6D"/>
    <w:rsid w:val="00BF1B9F"/>
    <w:rsid w:val="00BF1C0B"/>
    <w:rsid w:val="00BF1EDF"/>
    <w:rsid w:val="00BF1F06"/>
    <w:rsid w:val="00BF1FBE"/>
    <w:rsid w:val="00BF1FDA"/>
    <w:rsid w:val="00BF204E"/>
    <w:rsid w:val="00BF2109"/>
    <w:rsid w:val="00BF2208"/>
    <w:rsid w:val="00BF2321"/>
    <w:rsid w:val="00BF238E"/>
    <w:rsid w:val="00BF23CB"/>
    <w:rsid w:val="00BF245C"/>
    <w:rsid w:val="00BF26C1"/>
    <w:rsid w:val="00BF2766"/>
    <w:rsid w:val="00BF2781"/>
    <w:rsid w:val="00BF2908"/>
    <w:rsid w:val="00BF29B3"/>
    <w:rsid w:val="00BF2BC9"/>
    <w:rsid w:val="00BF2C2F"/>
    <w:rsid w:val="00BF2C50"/>
    <w:rsid w:val="00BF2D99"/>
    <w:rsid w:val="00BF2DAB"/>
    <w:rsid w:val="00BF2E77"/>
    <w:rsid w:val="00BF34F5"/>
    <w:rsid w:val="00BF3529"/>
    <w:rsid w:val="00BF3541"/>
    <w:rsid w:val="00BF36DD"/>
    <w:rsid w:val="00BF38AF"/>
    <w:rsid w:val="00BF39FD"/>
    <w:rsid w:val="00BF3A51"/>
    <w:rsid w:val="00BF3C04"/>
    <w:rsid w:val="00BF3D27"/>
    <w:rsid w:val="00BF3DF4"/>
    <w:rsid w:val="00BF3F36"/>
    <w:rsid w:val="00BF3FCE"/>
    <w:rsid w:val="00BF4084"/>
    <w:rsid w:val="00BF42E2"/>
    <w:rsid w:val="00BF4366"/>
    <w:rsid w:val="00BF43AB"/>
    <w:rsid w:val="00BF4476"/>
    <w:rsid w:val="00BF44B8"/>
    <w:rsid w:val="00BF46FC"/>
    <w:rsid w:val="00BF49BA"/>
    <w:rsid w:val="00BF4A8B"/>
    <w:rsid w:val="00BF4BA4"/>
    <w:rsid w:val="00BF4D3D"/>
    <w:rsid w:val="00BF4E81"/>
    <w:rsid w:val="00BF4FAA"/>
    <w:rsid w:val="00BF4FD2"/>
    <w:rsid w:val="00BF51F1"/>
    <w:rsid w:val="00BF5241"/>
    <w:rsid w:val="00BF528C"/>
    <w:rsid w:val="00BF548B"/>
    <w:rsid w:val="00BF554C"/>
    <w:rsid w:val="00BF55F0"/>
    <w:rsid w:val="00BF562F"/>
    <w:rsid w:val="00BF56E0"/>
    <w:rsid w:val="00BF57C5"/>
    <w:rsid w:val="00BF5AAB"/>
    <w:rsid w:val="00BF5B6C"/>
    <w:rsid w:val="00BF5B8C"/>
    <w:rsid w:val="00BF5BFD"/>
    <w:rsid w:val="00BF5D1F"/>
    <w:rsid w:val="00BF5D9E"/>
    <w:rsid w:val="00BF5F24"/>
    <w:rsid w:val="00BF5F2A"/>
    <w:rsid w:val="00BF5FCF"/>
    <w:rsid w:val="00BF61EC"/>
    <w:rsid w:val="00BF6200"/>
    <w:rsid w:val="00BF64DF"/>
    <w:rsid w:val="00BF6507"/>
    <w:rsid w:val="00BF6514"/>
    <w:rsid w:val="00BF652E"/>
    <w:rsid w:val="00BF66B7"/>
    <w:rsid w:val="00BF684D"/>
    <w:rsid w:val="00BF68E1"/>
    <w:rsid w:val="00BF6A62"/>
    <w:rsid w:val="00BF6A68"/>
    <w:rsid w:val="00BF6BE6"/>
    <w:rsid w:val="00BF6DD3"/>
    <w:rsid w:val="00BF6F1F"/>
    <w:rsid w:val="00BF6F9C"/>
    <w:rsid w:val="00BF70F1"/>
    <w:rsid w:val="00BF7152"/>
    <w:rsid w:val="00BF71A7"/>
    <w:rsid w:val="00BF71C9"/>
    <w:rsid w:val="00BF73F0"/>
    <w:rsid w:val="00BF752D"/>
    <w:rsid w:val="00BF75B1"/>
    <w:rsid w:val="00BF75C9"/>
    <w:rsid w:val="00BF75D3"/>
    <w:rsid w:val="00BF76C3"/>
    <w:rsid w:val="00BF7A02"/>
    <w:rsid w:val="00BF7A2F"/>
    <w:rsid w:val="00BF7A58"/>
    <w:rsid w:val="00BF7A5F"/>
    <w:rsid w:val="00BF7ABE"/>
    <w:rsid w:val="00BF7BD3"/>
    <w:rsid w:val="00BF7BFD"/>
    <w:rsid w:val="00BF7C7F"/>
    <w:rsid w:val="00BF7E65"/>
    <w:rsid w:val="00C00264"/>
    <w:rsid w:val="00C0029D"/>
    <w:rsid w:val="00C00352"/>
    <w:rsid w:val="00C0041E"/>
    <w:rsid w:val="00C00431"/>
    <w:rsid w:val="00C004B8"/>
    <w:rsid w:val="00C004E1"/>
    <w:rsid w:val="00C005F8"/>
    <w:rsid w:val="00C007CE"/>
    <w:rsid w:val="00C0097A"/>
    <w:rsid w:val="00C00A22"/>
    <w:rsid w:val="00C00AC6"/>
    <w:rsid w:val="00C00BEC"/>
    <w:rsid w:val="00C00E3E"/>
    <w:rsid w:val="00C00F18"/>
    <w:rsid w:val="00C011A2"/>
    <w:rsid w:val="00C01405"/>
    <w:rsid w:val="00C015C4"/>
    <w:rsid w:val="00C017E8"/>
    <w:rsid w:val="00C01856"/>
    <w:rsid w:val="00C01B48"/>
    <w:rsid w:val="00C01CCE"/>
    <w:rsid w:val="00C01D39"/>
    <w:rsid w:val="00C01E19"/>
    <w:rsid w:val="00C0200C"/>
    <w:rsid w:val="00C02028"/>
    <w:rsid w:val="00C020A8"/>
    <w:rsid w:val="00C021DA"/>
    <w:rsid w:val="00C0220B"/>
    <w:rsid w:val="00C0251E"/>
    <w:rsid w:val="00C02613"/>
    <w:rsid w:val="00C02756"/>
    <w:rsid w:val="00C02986"/>
    <w:rsid w:val="00C02A7E"/>
    <w:rsid w:val="00C02B41"/>
    <w:rsid w:val="00C02C5E"/>
    <w:rsid w:val="00C03008"/>
    <w:rsid w:val="00C03038"/>
    <w:rsid w:val="00C03045"/>
    <w:rsid w:val="00C03098"/>
    <w:rsid w:val="00C030BD"/>
    <w:rsid w:val="00C03191"/>
    <w:rsid w:val="00C031AD"/>
    <w:rsid w:val="00C031B2"/>
    <w:rsid w:val="00C034A4"/>
    <w:rsid w:val="00C03837"/>
    <w:rsid w:val="00C038E6"/>
    <w:rsid w:val="00C03C10"/>
    <w:rsid w:val="00C03C84"/>
    <w:rsid w:val="00C03CDA"/>
    <w:rsid w:val="00C03DD0"/>
    <w:rsid w:val="00C03EF3"/>
    <w:rsid w:val="00C03F75"/>
    <w:rsid w:val="00C04299"/>
    <w:rsid w:val="00C04445"/>
    <w:rsid w:val="00C0445D"/>
    <w:rsid w:val="00C04705"/>
    <w:rsid w:val="00C048CE"/>
    <w:rsid w:val="00C04927"/>
    <w:rsid w:val="00C0492E"/>
    <w:rsid w:val="00C04992"/>
    <w:rsid w:val="00C04A7F"/>
    <w:rsid w:val="00C04B7D"/>
    <w:rsid w:val="00C04BBD"/>
    <w:rsid w:val="00C04E11"/>
    <w:rsid w:val="00C04E2B"/>
    <w:rsid w:val="00C051AA"/>
    <w:rsid w:val="00C05349"/>
    <w:rsid w:val="00C05547"/>
    <w:rsid w:val="00C0572E"/>
    <w:rsid w:val="00C0588F"/>
    <w:rsid w:val="00C058A0"/>
    <w:rsid w:val="00C058D0"/>
    <w:rsid w:val="00C05BBB"/>
    <w:rsid w:val="00C05D4D"/>
    <w:rsid w:val="00C05FBF"/>
    <w:rsid w:val="00C0603F"/>
    <w:rsid w:val="00C06070"/>
    <w:rsid w:val="00C060A0"/>
    <w:rsid w:val="00C060B8"/>
    <w:rsid w:val="00C06124"/>
    <w:rsid w:val="00C062DF"/>
    <w:rsid w:val="00C064E3"/>
    <w:rsid w:val="00C067AB"/>
    <w:rsid w:val="00C068F4"/>
    <w:rsid w:val="00C06D17"/>
    <w:rsid w:val="00C06FDD"/>
    <w:rsid w:val="00C07187"/>
    <w:rsid w:val="00C0733D"/>
    <w:rsid w:val="00C0756F"/>
    <w:rsid w:val="00C075A3"/>
    <w:rsid w:val="00C075C9"/>
    <w:rsid w:val="00C076B8"/>
    <w:rsid w:val="00C077CB"/>
    <w:rsid w:val="00C0783C"/>
    <w:rsid w:val="00C078C4"/>
    <w:rsid w:val="00C079B7"/>
    <w:rsid w:val="00C079D4"/>
    <w:rsid w:val="00C07C5B"/>
    <w:rsid w:val="00C07DED"/>
    <w:rsid w:val="00C07FAD"/>
    <w:rsid w:val="00C07FB3"/>
    <w:rsid w:val="00C100EB"/>
    <w:rsid w:val="00C10164"/>
    <w:rsid w:val="00C10169"/>
    <w:rsid w:val="00C10328"/>
    <w:rsid w:val="00C1039F"/>
    <w:rsid w:val="00C105B5"/>
    <w:rsid w:val="00C106B9"/>
    <w:rsid w:val="00C106C4"/>
    <w:rsid w:val="00C106DC"/>
    <w:rsid w:val="00C10804"/>
    <w:rsid w:val="00C10A48"/>
    <w:rsid w:val="00C10B04"/>
    <w:rsid w:val="00C10BBC"/>
    <w:rsid w:val="00C10DF7"/>
    <w:rsid w:val="00C11003"/>
    <w:rsid w:val="00C1100F"/>
    <w:rsid w:val="00C111EA"/>
    <w:rsid w:val="00C11201"/>
    <w:rsid w:val="00C112B8"/>
    <w:rsid w:val="00C113B8"/>
    <w:rsid w:val="00C113CF"/>
    <w:rsid w:val="00C115EF"/>
    <w:rsid w:val="00C11647"/>
    <w:rsid w:val="00C116CB"/>
    <w:rsid w:val="00C116FE"/>
    <w:rsid w:val="00C1171F"/>
    <w:rsid w:val="00C11787"/>
    <w:rsid w:val="00C117E1"/>
    <w:rsid w:val="00C1180C"/>
    <w:rsid w:val="00C11826"/>
    <w:rsid w:val="00C11851"/>
    <w:rsid w:val="00C119AD"/>
    <w:rsid w:val="00C11AE1"/>
    <w:rsid w:val="00C11C89"/>
    <w:rsid w:val="00C11D76"/>
    <w:rsid w:val="00C11F09"/>
    <w:rsid w:val="00C1210C"/>
    <w:rsid w:val="00C121D3"/>
    <w:rsid w:val="00C1228D"/>
    <w:rsid w:val="00C122A9"/>
    <w:rsid w:val="00C12C6D"/>
    <w:rsid w:val="00C12DE8"/>
    <w:rsid w:val="00C12F30"/>
    <w:rsid w:val="00C12FDB"/>
    <w:rsid w:val="00C1319E"/>
    <w:rsid w:val="00C131F4"/>
    <w:rsid w:val="00C1350A"/>
    <w:rsid w:val="00C137A2"/>
    <w:rsid w:val="00C13A6F"/>
    <w:rsid w:val="00C13EC9"/>
    <w:rsid w:val="00C13EDA"/>
    <w:rsid w:val="00C13F7F"/>
    <w:rsid w:val="00C13FED"/>
    <w:rsid w:val="00C14144"/>
    <w:rsid w:val="00C14217"/>
    <w:rsid w:val="00C14292"/>
    <w:rsid w:val="00C1434A"/>
    <w:rsid w:val="00C144B4"/>
    <w:rsid w:val="00C1450B"/>
    <w:rsid w:val="00C1453B"/>
    <w:rsid w:val="00C1497F"/>
    <w:rsid w:val="00C14B52"/>
    <w:rsid w:val="00C14C3C"/>
    <w:rsid w:val="00C14C7A"/>
    <w:rsid w:val="00C14D88"/>
    <w:rsid w:val="00C14E37"/>
    <w:rsid w:val="00C14E7D"/>
    <w:rsid w:val="00C151A0"/>
    <w:rsid w:val="00C15219"/>
    <w:rsid w:val="00C15279"/>
    <w:rsid w:val="00C153F4"/>
    <w:rsid w:val="00C1542E"/>
    <w:rsid w:val="00C1545B"/>
    <w:rsid w:val="00C155A6"/>
    <w:rsid w:val="00C155D5"/>
    <w:rsid w:val="00C1596F"/>
    <w:rsid w:val="00C159BA"/>
    <w:rsid w:val="00C159C3"/>
    <w:rsid w:val="00C15CDC"/>
    <w:rsid w:val="00C15E6A"/>
    <w:rsid w:val="00C15E84"/>
    <w:rsid w:val="00C15F2F"/>
    <w:rsid w:val="00C15F41"/>
    <w:rsid w:val="00C1607E"/>
    <w:rsid w:val="00C161CB"/>
    <w:rsid w:val="00C16258"/>
    <w:rsid w:val="00C16419"/>
    <w:rsid w:val="00C165C9"/>
    <w:rsid w:val="00C16897"/>
    <w:rsid w:val="00C1692B"/>
    <w:rsid w:val="00C16A70"/>
    <w:rsid w:val="00C16B13"/>
    <w:rsid w:val="00C16B4D"/>
    <w:rsid w:val="00C16B55"/>
    <w:rsid w:val="00C16C31"/>
    <w:rsid w:val="00C16D60"/>
    <w:rsid w:val="00C1701D"/>
    <w:rsid w:val="00C17159"/>
    <w:rsid w:val="00C171AA"/>
    <w:rsid w:val="00C172FB"/>
    <w:rsid w:val="00C17343"/>
    <w:rsid w:val="00C17395"/>
    <w:rsid w:val="00C17399"/>
    <w:rsid w:val="00C174AC"/>
    <w:rsid w:val="00C1756A"/>
    <w:rsid w:val="00C179E2"/>
    <w:rsid w:val="00C17AAB"/>
    <w:rsid w:val="00C17B90"/>
    <w:rsid w:val="00C17C21"/>
    <w:rsid w:val="00C17C6A"/>
    <w:rsid w:val="00C1B53E"/>
    <w:rsid w:val="00C1D1CC"/>
    <w:rsid w:val="00C20015"/>
    <w:rsid w:val="00C20091"/>
    <w:rsid w:val="00C2009A"/>
    <w:rsid w:val="00C200A6"/>
    <w:rsid w:val="00C200C9"/>
    <w:rsid w:val="00C2027E"/>
    <w:rsid w:val="00C20348"/>
    <w:rsid w:val="00C2039C"/>
    <w:rsid w:val="00C2049D"/>
    <w:rsid w:val="00C2053B"/>
    <w:rsid w:val="00C20681"/>
    <w:rsid w:val="00C208CD"/>
    <w:rsid w:val="00C20968"/>
    <w:rsid w:val="00C209B1"/>
    <w:rsid w:val="00C20D28"/>
    <w:rsid w:val="00C20EB0"/>
    <w:rsid w:val="00C20F26"/>
    <w:rsid w:val="00C20F66"/>
    <w:rsid w:val="00C211BF"/>
    <w:rsid w:val="00C21426"/>
    <w:rsid w:val="00C21439"/>
    <w:rsid w:val="00C215E2"/>
    <w:rsid w:val="00C21946"/>
    <w:rsid w:val="00C21CA8"/>
    <w:rsid w:val="00C21D22"/>
    <w:rsid w:val="00C21D8E"/>
    <w:rsid w:val="00C21E15"/>
    <w:rsid w:val="00C2217D"/>
    <w:rsid w:val="00C22220"/>
    <w:rsid w:val="00C223C2"/>
    <w:rsid w:val="00C2243C"/>
    <w:rsid w:val="00C22525"/>
    <w:rsid w:val="00C225EA"/>
    <w:rsid w:val="00C22652"/>
    <w:rsid w:val="00C22667"/>
    <w:rsid w:val="00C226FC"/>
    <w:rsid w:val="00C2277A"/>
    <w:rsid w:val="00C2277C"/>
    <w:rsid w:val="00C22780"/>
    <w:rsid w:val="00C228C4"/>
    <w:rsid w:val="00C2295A"/>
    <w:rsid w:val="00C22A37"/>
    <w:rsid w:val="00C22A46"/>
    <w:rsid w:val="00C22BBA"/>
    <w:rsid w:val="00C22DDB"/>
    <w:rsid w:val="00C22E3E"/>
    <w:rsid w:val="00C22F30"/>
    <w:rsid w:val="00C22FB5"/>
    <w:rsid w:val="00C23033"/>
    <w:rsid w:val="00C2303F"/>
    <w:rsid w:val="00C2339F"/>
    <w:rsid w:val="00C233BF"/>
    <w:rsid w:val="00C235B2"/>
    <w:rsid w:val="00C236B4"/>
    <w:rsid w:val="00C23DAD"/>
    <w:rsid w:val="00C23DBB"/>
    <w:rsid w:val="00C23DD8"/>
    <w:rsid w:val="00C23FE1"/>
    <w:rsid w:val="00C2404F"/>
    <w:rsid w:val="00C2406B"/>
    <w:rsid w:val="00C2410D"/>
    <w:rsid w:val="00C24578"/>
    <w:rsid w:val="00C246F0"/>
    <w:rsid w:val="00C248A4"/>
    <w:rsid w:val="00C248CA"/>
    <w:rsid w:val="00C248D0"/>
    <w:rsid w:val="00C248EA"/>
    <w:rsid w:val="00C24B5B"/>
    <w:rsid w:val="00C24BAF"/>
    <w:rsid w:val="00C24BDC"/>
    <w:rsid w:val="00C24D66"/>
    <w:rsid w:val="00C24DAA"/>
    <w:rsid w:val="00C24E2E"/>
    <w:rsid w:val="00C24F29"/>
    <w:rsid w:val="00C251CD"/>
    <w:rsid w:val="00C251D6"/>
    <w:rsid w:val="00C253DF"/>
    <w:rsid w:val="00C2582F"/>
    <w:rsid w:val="00C25867"/>
    <w:rsid w:val="00C25899"/>
    <w:rsid w:val="00C259B4"/>
    <w:rsid w:val="00C25BBB"/>
    <w:rsid w:val="00C25E46"/>
    <w:rsid w:val="00C25F49"/>
    <w:rsid w:val="00C25F8B"/>
    <w:rsid w:val="00C2601B"/>
    <w:rsid w:val="00C260F7"/>
    <w:rsid w:val="00C262FF"/>
    <w:rsid w:val="00C265C0"/>
    <w:rsid w:val="00C265FC"/>
    <w:rsid w:val="00C2688A"/>
    <w:rsid w:val="00C268C5"/>
    <w:rsid w:val="00C26AAA"/>
    <w:rsid w:val="00C26AD0"/>
    <w:rsid w:val="00C26B9E"/>
    <w:rsid w:val="00C26CC7"/>
    <w:rsid w:val="00C26D4D"/>
    <w:rsid w:val="00C26DB7"/>
    <w:rsid w:val="00C270B6"/>
    <w:rsid w:val="00C270F0"/>
    <w:rsid w:val="00C2719A"/>
    <w:rsid w:val="00C271B5"/>
    <w:rsid w:val="00C27226"/>
    <w:rsid w:val="00C272EF"/>
    <w:rsid w:val="00C2732B"/>
    <w:rsid w:val="00C273AE"/>
    <w:rsid w:val="00C2743D"/>
    <w:rsid w:val="00C2753F"/>
    <w:rsid w:val="00C275AB"/>
    <w:rsid w:val="00C276A8"/>
    <w:rsid w:val="00C276C5"/>
    <w:rsid w:val="00C27779"/>
    <w:rsid w:val="00C27975"/>
    <w:rsid w:val="00C27A9C"/>
    <w:rsid w:val="00C27AE5"/>
    <w:rsid w:val="00C27D6B"/>
    <w:rsid w:val="00C27EEF"/>
    <w:rsid w:val="00C300BC"/>
    <w:rsid w:val="00C30406"/>
    <w:rsid w:val="00C30543"/>
    <w:rsid w:val="00C3067A"/>
    <w:rsid w:val="00C306AC"/>
    <w:rsid w:val="00C308C2"/>
    <w:rsid w:val="00C30908"/>
    <w:rsid w:val="00C309F8"/>
    <w:rsid w:val="00C30AA7"/>
    <w:rsid w:val="00C30BBA"/>
    <w:rsid w:val="00C30C7E"/>
    <w:rsid w:val="00C30E29"/>
    <w:rsid w:val="00C31061"/>
    <w:rsid w:val="00C31225"/>
    <w:rsid w:val="00C312AC"/>
    <w:rsid w:val="00C313A8"/>
    <w:rsid w:val="00C313DD"/>
    <w:rsid w:val="00C31464"/>
    <w:rsid w:val="00C316A9"/>
    <w:rsid w:val="00C318F7"/>
    <w:rsid w:val="00C319D2"/>
    <w:rsid w:val="00C31D50"/>
    <w:rsid w:val="00C31D9F"/>
    <w:rsid w:val="00C31E39"/>
    <w:rsid w:val="00C31F85"/>
    <w:rsid w:val="00C320E3"/>
    <w:rsid w:val="00C320E5"/>
    <w:rsid w:val="00C32167"/>
    <w:rsid w:val="00C32378"/>
    <w:rsid w:val="00C323DD"/>
    <w:rsid w:val="00C32469"/>
    <w:rsid w:val="00C324EF"/>
    <w:rsid w:val="00C32534"/>
    <w:rsid w:val="00C326EE"/>
    <w:rsid w:val="00C32951"/>
    <w:rsid w:val="00C32BC2"/>
    <w:rsid w:val="00C32C02"/>
    <w:rsid w:val="00C32C9E"/>
    <w:rsid w:val="00C32CF4"/>
    <w:rsid w:val="00C32E36"/>
    <w:rsid w:val="00C33235"/>
    <w:rsid w:val="00C33293"/>
    <w:rsid w:val="00C33314"/>
    <w:rsid w:val="00C3332B"/>
    <w:rsid w:val="00C33355"/>
    <w:rsid w:val="00C33451"/>
    <w:rsid w:val="00C334B0"/>
    <w:rsid w:val="00C33609"/>
    <w:rsid w:val="00C33677"/>
    <w:rsid w:val="00C338A6"/>
    <w:rsid w:val="00C33F2B"/>
    <w:rsid w:val="00C34095"/>
    <w:rsid w:val="00C340C2"/>
    <w:rsid w:val="00C34137"/>
    <w:rsid w:val="00C34226"/>
    <w:rsid w:val="00C3422C"/>
    <w:rsid w:val="00C342F3"/>
    <w:rsid w:val="00C343DB"/>
    <w:rsid w:val="00C3476B"/>
    <w:rsid w:val="00C3476F"/>
    <w:rsid w:val="00C348C1"/>
    <w:rsid w:val="00C34A9C"/>
    <w:rsid w:val="00C34B24"/>
    <w:rsid w:val="00C34BBC"/>
    <w:rsid w:val="00C34C79"/>
    <w:rsid w:val="00C34D32"/>
    <w:rsid w:val="00C34DC2"/>
    <w:rsid w:val="00C34E3A"/>
    <w:rsid w:val="00C34FF1"/>
    <w:rsid w:val="00C3503C"/>
    <w:rsid w:val="00C35130"/>
    <w:rsid w:val="00C35177"/>
    <w:rsid w:val="00C35240"/>
    <w:rsid w:val="00C354B7"/>
    <w:rsid w:val="00C35504"/>
    <w:rsid w:val="00C3556A"/>
    <w:rsid w:val="00C35904"/>
    <w:rsid w:val="00C35A63"/>
    <w:rsid w:val="00C35BF7"/>
    <w:rsid w:val="00C35C02"/>
    <w:rsid w:val="00C35C26"/>
    <w:rsid w:val="00C35C30"/>
    <w:rsid w:val="00C35C61"/>
    <w:rsid w:val="00C35DD4"/>
    <w:rsid w:val="00C35E1D"/>
    <w:rsid w:val="00C35F1B"/>
    <w:rsid w:val="00C360A3"/>
    <w:rsid w:val="00C361F4"/>
    <w:rsid w:val="00C36212"/>
    <w:rsid w:val="00C3634A"/>
    <w:rsid w:val="00C36556"/>
    <w:rsid w:val="00C3674F"/>
    <w:rsid w:val="00C3685F"/>
    <w:rsid w:val="00C368B3"/>
    <w:rsid w:val="00C36D63"/>
    <w:rsid w:val="00C36F07"/>
    <w:rsid w:val="00C36F7D"/>
    <w:rsid w:val="00C36FC3"/>
    <w:rsid w:val="00C37214"/>
    <w:rsid w:val="00C372C8"/>
    <w:rsid w:val="00C372E8"/>
    <w:rsid w:val="00C37330"/>
    <w:rsid w:val="00C374D1"/>
    <w:rsid w:val="00C37511"/>
    <w:rsid w:val="00C375FB"/>
    <w:rsid w:val="00C37624"/>
    <w:rsid w:val="00C3764A"/>
    <w:rsid w:val="00C377B5"/>
    <w:rsid w:val="00C37816"/>
    <w:rsid w:val="00C379D7"/>
    <w:rsid w:val="00C37B7B"/>
    <w:rsid w:val="00C37DAA"/>
    <w:rsid w:val="00C37EC7"/>
    <w:rsid w:val="00C400A6"/>
    <w:rsid w:val="00C400C1"/>
    <w:rsid w:val="00C401D4"/>
    <w:rsid w:val="00C4033A"/>
    <w:rsid w:val="00C4034A"/>
    <w:rsid w:val="00C403A7"/>
    <w:rsid w:val="00C403C1"/>
    <w:rsid w:val="00C406EA"/>
    <w:rsid w:val="00C407E7"/>
    <w:rsid w:val="00C408B0"/>
    <w:rsid w:val="00C409DC"/>
    <w:rsid w:val="00C409EF"/>
    <w:rsid w:val="00C40A47"/>
    <w:rsid w:val="00C40B1B"/>
    <w:rsid w:val="00C40BC8"/>
    <w:rsid w:val="00C40C62"/>
    <w:rsid w:val="00C40DE8"/>
    <w:rsid w:val="00C40E88"/>
    <w:rsid w:val="00C4122F"/>
    <w:rsid w:val="00C41277"/>
    <w:rsid w:val="00C412D0"/>
    <w:rsid w:val="00C413FA"/>
    <w:rsid w:val="00C416A3"/>
    <w:rsid w:val="00C41785"/>
    <w:rsid w:val="00C41975"/>
    <w:rsid w:val="00C419C2"/>
    <w:rsid w:val="00C41A4A"/>
    <w:rsid w:val="00C41EF9"/>
    <w:rsid w:val="00C41F4D"/>
    <w:rsid w:val="00C41FC1"/>
    <w:rsid w:val="00C41FC9"/>
    <w:rsid w:val="00C42092"/>
    <w:rsid w:val="00C422F0"/>
    <w:rsid w:val="00C42644"/>
    <w:rsid w:val="00C42683"/>
    <w:rsid w:val="00C42717"/>
    <w:rsid w:val="00C42A66"/>
    <w:rsid w:val="00C42B55"/>
    <w:rsid w:val="00C42C23"/>
    <w:rsid w:val="00C42CFB"/>
    <w:rsid w:val="00C42D3B"/>
    <w:rsid w:val="00C42E4E"/>
    <w:rsid w:val="00C430CD"/>
    <w:rsid w:val="00C43135"/>
    <w:rsid w:val="00C43250"/>
    <w:rsid w:val="00C434B0"/>
    <w:rsid w:val="00C434C2"/>
    <w:rsid w:val="00C43940"/>
    <w:rsid w:val="00C43B04"/>
    <w:rsid w:val="00C43B96"/>
    <w:rsid w:val="00C43C09"/>
    <w:rsid w:val="00C43C42"/>
    <w:rsid w:val="00C43F03"/>
    <w:rsid w:val="00C44116"/>
    <w:rsid w:val="00C44123"/>
    <w:rsid w:val="00C4412E"/>
    <w:rsid w:val="00C44151"/>
    <w:rsid w:val="00C44342"/>
    <w:rsid w:val="00C44694"/>
    <w:rsid w:val="00C44744"/>
    <w:rsid w:val="00C4479A"/>
    <w:rsid w:val="00C447E8"/>
    <w:rsid w:val="00C448D1"/>
    <w:rsid w:val="00C44B1E"/>
    <w:rsid w:val="00C44B40"/>
    <w:rsid w:val="00C44C80"/>
    <w:rsid w:val="00C44D96"/>
    <w:rsid w:val="00C44E57"/>
    <w:rsid w:val="00C44F60"/>
    <w:rsid w:val="00C45031"/>
    <w:rsid w:val="00C450F9"/>
    <w:rsid w:val="00C4511F"/>
    <w:rsid w:val="00C45143"/>
    <w:rsid w:val="00C4543C"/>
    <w:rsid w:val="00C45676"/>
    <w:rsid w:val="00C456AF"/>
    <w:rsid w:val="00C45788"/>
    <w:rsid w:val="00C457C1"/>
    <w:rsid w:val="00C457D5"/>
    <w:rsid w:val="00C45821"/>
    <w:rsid w:val="00C45AA0"/>
    <w:rsid w:val="00C45AE7"/>
    <w:rsid w:val="00C45C8C"/>
    <w:rsid w:val="00C45C95"/>
    <w:rsid w:val="00C45F7F"/>
    <w:rsid w:val="00C45F99"/>
    <w:rsid w:val="00C46006"/>
    <w:rsid w:val="00C460F1"/>
    <w:rsid w:val="00C4630C"/>
    <w:rsid w:val="00C46625"/>
    <w:rsid w:val="00C46792"/>
    <w:rsid w:val="00C4679A"/>
    <w:rsid w:val="00C46870"/>
    <w:rsid w:val="00C4687B"/>
    <w:rsid w:val="00C46AED"/>
    <w:rsid w:val="00C46BFC"/>
    <w:rsid w:val="00C46D96"/>
    <w:rsid w:val="00C47026"/>
    <w:rsid w:val="00C4718B"/>
    <w:rsid w:val="00C47545"/>
    <w:rsid w:val="00C47593"/>
    <w:rsid w:val="00C47634"/>
    <w:rsid w:val="00C4767F"/>
    <w:rsid w:val="00C47AB1"/>
    <w:rsid w:val="00C47B7C"/>
    <w:rsid w:val="00C47C94"/>
    <w:rsid w:val="00C47DEC"/>
    <w:rsid w:val="00C47DEF"/>
    <w:rsid w:val="00C5024C"/>
    <w:rsid w:val="00C502C8"/>
    <w:rsid w:val="00C5036E"/>
    <w:rsid w:val="00C503F8"/>
    <w:rsid w:val="00C5044B"/>
    <w:rsid w:val="00C506BD"/>
    <w:rsid w:val="00C50712"/>
    <w:rsid w:val="00C50743"/>
    <w:rsid w:val="00C50830"/>
    <w:rsid w:val="00C509BD"/>
    <w:rsid w:val="00C50E55"/>
    <w:rsid w:val="00C51045"/>
    <w:rsid w:val="00C510BD"/>
    <w:rsid w:val="00C5128D"/>
    <w:rsid w:val="00C51426"/>
    <w:rsid w:val="00C514F6"/>
    <w:rsid w:val="00C51560"/>
    <w:rsid w:val="00C51622"/>
    <w:rsid w:val="00C51755"/>
    <w:rsid w:val="00C51A69"/>
    <w:rsid w:val="00C51BF4"/>
    <w:rsid w:val="00C51CD4"/>
    <w:rsid w:val="00C51E38"/>
    <w:rsid w:val="00C51F46"/>
    <w:rsid w:val="00C51FB3"/>
    <w:rsid w:val="00C5223C"/>
    <w:rsid w:val="00C52279"/>
    <w:rsid w:val="00C522F1"/>
    <w:rsid w:val="00C52412"/>
    <w:rsid w:val="00C5242E"/>
    <w:rsid w:val="00C5267B"/>
    <w:rsid w:val="00C5269B"/>
    <w:rsid w:val="00C528B5"/>
    <w:rsid w:val="00C52A35"/>
    <w:rsid w:val="00C52ACB"/>
    <w:rsid w:val="00C52B13"/>
    <w:rsid w:val="00C52B41"/>
    <w:rsid w:val="00C52BB2"/>
    <w:rsid w:val="00C52C6C"/>
    <w:rsid w:val="00C52D48"/>
    <w:rsid w:val="00C52D58"/>
    <w:rsid w:val="00C52DEE"/>
    <w:rsid w:val="00C52E3E"/>
    <w:rsid w:val="00C52E74"/>
    <w:rsid w:val="00C52F6B"/>
    <w:rsid w:val="00C530AB"/>
    <w:rsid w:val="00C53213"/>
    <w:rsid w:val="00C53248"/>
    <w:rsid w:val="00C5358A"/>
    <w:rsid w:val="00C5363D"/>
    <w:rsid w:val="00C53656"/>
    <w:rsid w:val="00C5369F"/>
    <w:rsid w:val="00C537EE"/>
    <w:rsid w:val="00C53820"/>
    <w:rsid w:val="00C53861"/>
    <w:rsid w:val="00C53917"/>
    <w:rsid w:val="00C53A2A"/>
    <w:rsid w:val="00C53B1D"/>
    <w:rsid w:val="00C53B3E"/>
    <w:rsid w:val="00C53C0E"/>
    <w:rsid w:val="00C53F71"/>
    <w:rsid w:val="00C541DE"/>
    <w:rsid w:val="00C542F9"/>
    <w:rsid w:val="00C545B3"/>
    <w:rsid w:val="00C546DF"/>
    <w:rsid w:val="00C547B2"/>
    <w:rsid w:val="00C54900"/>
    <w:rsid w:val="00C54A1F"/>
    <w:rsid w:val="00C54A73"/>
    <w:rsid w:val="00C54C11"/>
    <w:rsid w:val="00C54C67"/>
    <w:rsid w:val="00C54DB1"/>
    <w:rsid w:val="00C54E1B"/>
    <w:rsid w:val="00C54E65"/>
    <w:rsid w:val="00C54ED5"/>
    <w:rsid w:val="00C54F63"/>
    <w:rsid w:val="00C551B4"/>
    <w:rsid w:val="00C55400"/>
    <w:rsid w:val="00C554C8"/>
    <w:rsid w:val="00C554D4"/>
    <w:rsid w:val="00C55536"/>
    <w:rsid w:val="00C556BC"/>
    <w:rsid w:val="00C55755"/>
    <w:rsid w:val="00C5588B"/>
    <w:rsid w:val="00C559E8"/>
    <w:rsid w:val="00C55C22"/>
    <w:rsid w:val="00C55C5C"/>
    <w:rsid w:val="00C55C6C"/>
    <w:rsid w:val="00C55EA0"/>
    <w:rsid w:val="00C56158"/>
    <w:rsid w:val="00C56161"/>
    <w:rsid w:val="00C561CA"/>
    <w:rsid w:val="00C56324"/>
    <w:rsid w:val="00C563F5"/>
    <w:rsid w:val="00C5653B"/>
    <w:rsid w:val="00C565A3"/>
    <w:rsid w:val="00C5661C"/>
    <w:rsid w:val="00C56852"/>
    <w:rsid w:val="00C568FC"/>
    <w:rsid w:val="00C5696D"/>
    <w:rsid w:val="00C56B12"/>
    <w:rsid w:val="00C56B32"/>
    <w:rsid w:val="00C56BA9"/>
    <w:rsid w:val="00C56BF6"/>
    <w:rsid w:val="00C56C2E"/>
    <w:rsid w:val="00C56D98"/>
    <w:rsid w:val="00C56DA2"/>
    <w:rsid w:val="00C56E90"/>
    <w:rsid w:val="00C56F42"/>
    <w:rsid w:val="00C56F8A"/>
    <w:rsid w:val="00C56FDF"/>
    <w:rsid w:val="00C5709F"/>
    <w:rsid w:val="00C57111"/>
    <w:rsid w:val="00C57167"/>
    <w:rsid w:val="00C57211"/>
    <w:rsid w:val="00C572B7"/>
    <w:rsid w:val="00C572E5"/>
    <w:rsid w:val="00C5758D"/>
    <w:rsid w:val="00C576BF"/>
    <w:rsid w:val="00C5770E"/>
    <w:rsid w:val="00C577E2"/>
    <w:rsid w:val="00C577F7"/>
    <w:rsid w:val="00C578DD"/>
    <w:rsid w:val="00C57D21"/>
    <w:rsid w:val="00C60104"/>
    <w:rsid w:val="00C602DA"/>
    <w:rsid w:val="00C60429"/>
    <w:rsid w:val="00C604ED"/>
    <w:rsid w:val="00C60667"/>
    <w:rsid w:val="00C60744"/>
    <w:rsid w:val="00C6074D"/>
    <w:rsid w:val="00C60757"/>
    <w:rsid w:val="00C6099C"/>
    <w:rsid w:val="00C60A12"/>
    <w:rsid w:val="00C60A76"/>
    <w:rsid w:val="00C60C3F"/>
    <w:rsid w:val="00C611C2"/>
    <w:rsid w:val="00C612E7"/>
    <w:rsid w:val="00C613C2"/>
    <w:rsid w:val="00C6140D"/>
    <w:rsid w:val="00C61540"/>
    <w:rsid w:val="00C61891"/>
    <w:rsid w:val="00C619D5"/>
    <w:rsid w:val="00C61AB9"/>
    <w:rsid w:val="00C61BAD"/>
    <w:rsid w:val="00C61D6B"/>
    <w:rsid w:val="00C61F84"/>
    <w:rsid w:val="00C61FDD"/>
    <w:rsid w:val="00C620DE"/>
    <w:rsid w:val="00C62164"/>
    <w:rsid w:val="00C621A5"/>
    <w:rsid w:val="00C62233"/>
    <w:rsid w:val="00C622DA"/>
    <w:rsid w:val="00C6233D"/>
    <w:rsid w:val="00C623B2"/>
    <w:rsid w:val="00C62525"/>
    <w:rsid w:val="00C628ED"/>
    <w:rsid w:val="00C6292C"/>
    <w:rsid w:val="00C62AB0"/>
    <w:rsid w:val="00C62B83"/>
    <w:rsid w:val="00C62D26"/>
    <w:rsid w:val="00C62FF7"/>
    <w:rsid w:val="00C63088"/>
    <w:rsid w:val="00C63135"/>
    <w:rsid w:val="00C63320"/>
    <w:rsid w:val="00C6341A"/>
    <w:rsid w:val="00C63479"/>
    <w:rsid w:val="00C6358D"/>
    <w:rsid w:val="00C635EE"/>
    <w:rsid w:val="00C635FC"/>
    <w:rsid w:val="00C6360F"/>
    <w:rsid w:val="00C63759"/>
    <w:rsid w:val="00C637DC"/>
    <w:rsid w:val="00C63934"/>
    <w:rsid w:val="00C63A0E"/>
    <w:rsid w:val="00C63B77"/>
    <w:rsid w:val="00C63CB4"/>
    <w:rsid w:val="00C63EE8"/>
    <w:rsid w:val="00C6413C"/>
    <w:rsid w:val="00C641A1"/>
    <w:rsid w:val="00C6432E"/>
    <w:rsid w:val="00C6433C"/>
    <w:rsid w:val="00C644CB"/>
    <w:rsid w:val="00C644E0"/>
    <w:rsid w:val="00C64656"/>
    <w:rsid w:val="00C647DF"/>
    <w:rsid w:val="00C648DB"/>
    <w:rsid w:val="00C649D3"/>
    <w:rsid w:val="00C64A14"/>
    <w:rsid w:val="00C64A72"/>
    <w:rsid w:val="00C64AF0"/>
    <w:rsid w:val="00C64B4B"/>
    <w:rsid w:val="00C64BB3"/>
    <w:rsid w:val="00C64C28"/>
    <w:rsid w:val="00C64F55"/>
    <w:rsid w:val="00C6503E"/>
    <w:rsid w:val="00C650C0"/>
    <w:rsid w:val="00C65228"/>
    <w:rsid w:val="00C653F1"/>
    <w:rsid w:val="00C653F2"/>
    <w:rsid w:val="00C6551D"/>
    <w:rsid w:val="00C6563A"/>
    <w:rsid w:val="00C65666"/>
    <w:rsid w:val="00C656E2"/>
    <w:rsid w:val="00C656E3"/>
    <w:rsid w:val="00C65718"/>
    <w:rsid w:val="00C6580D"/>
    <w:rsid w:val="00C65C81"/>
    <w:rsid w:val="00C65CAD"/>
    <w:rsid w:val="00C65EDC"/>
    <w:rsid w:val="00C65F2E"/>
    <w:rsid w:val="00C660A8"/>
    <w:rsid w:val="00C66163"/>
    <w:rsid w:val="00C66254"/>
    <w:rsid w:val="00C663A4"/>
    <w:rsid w:val="00C663C7"/>
    <w:rsid w:val="00C663DA"/>
    <w:rsid w:val="00C663E5"/>
    <w:rsid w:val="00C66507"/>
    <w:rsid w:val="00C66772"/>
    <w:rsid w:val="00C66822"/>
    <w:rsid w:val="00C66A5E"/>
    <w:rsid w:val="00C66B6C"/>
    <w:rsid w:val="00C66C2A"/>
    <w:rsid w:val="00C66D2B"/>
    <w:rsid w:val="00C66E99"/>
    <w:rsid w:val="00C66E9C"/>
    <w:rsid w:val="00C66FCA"/>
    <w:rsid w:val="00C670A0"/>
    <w:rsid w:val="00C670AE"/>
    <w:rsid w:val="00C6718F"/>
    <w:rsid w:val="00C6733E"/>
    <w:rsid w:val="00C67375"/>
    <w:rsid w:val="00C67382"/>
    <w:rsid w:val="00C67399"/>
    <w:rsid w:val="00C673C1"/>
    <w:rsid w:val="00C67580"/>
    <w:rsid w:val="00C6781C"/>
    <w:rsid w:val="00C67867"/>
    <w:rsid w:val="00C678E8"/>
    <w:rsid w:val="00C67CFC"/>
    <w:rsid w:val="00C67DAE"/>
    <w:rsid w:val="00C67EA1"/>
    <w:rsid w:val="00C7000D"/>
    <w:rsid w:val="00C7008B"/>
    <w:rsid w:val="00C700B3"/>
    <w:rsid w:val="00C701A6"/>
    <w:rsid w:val="00C701AC"/>
    <w:rsid w:val="00C701B2"/>
    <w:rsid w:val="00C701D6"/>
    <w:rsid w:val="00C7044E"/>
    <w:rsid w:val="00C7048D"/>
    <w:rsid w:val="00C706E7"/>
    <w:rsid w:val="00C70787"/>
    <w:rsid w:val="00C707E7"/>
    <w:rsid w:val="00C70A18"/>
    <w:rsid w:val="00C70A8F"/>
    <w:rsid w:val="00C70AEE"/>
    <w:rsid w:val="00C70C1E"/>
    <w:rsid w:val="00C70C68"/>
    <w:rsid w:val="00C70D04"/>
    <w:rsid w:val="00C70ECE"/>
    <w:rsid w:val="00C70F61"/>
    <w:rsid w:val="00C71147"/>
    <w:rsid w:val="00C7135D"/>
    <w:rsid w:val="00C716B3"/>
    <w:rsid w:val="00C7170A"/>
    <w:rsid w:val="00C71751"/>
    <w:rsid w:val="00C7188A"/>
    <w:rsid w:val="00C718A2"/>
    <w:rsid w:val="00C718AD"/>
    <w:rsid w:val="00C71A60"/>
    <w:rsid w:val="00C71C33"/>
    <w:rsid w:val="00C71C7A"/>
    <w:rsid w:val="00C71CD6"/>
    <w:rsid w:val="00C71D15"/>
    <w:rsid w:val="00C71DE8"/>
    <w:rsid w:val="00C71EF2"/>
    <w:rsid w:val="00C71F60"/>
    <w:rsid w:val="00C71FC5"/>
    <w:rsid w:val="00C7234D"/>
    <w:rsid w:val="00C7237E"/>
    <w:rsid w:val="00C7244E"/>
    <w:rsid w:val="00C726C9"/>
    <w:rsid w:val="00C726DC"/>
    <w:rsid w:val="00C72751"/>
    <w:rsid w:val="00C72801"/>
    <w:rsid w:val="00C72886"/>
    <w:rsid w:val="00C728D3"/>
    <w:rsid w:val="00C729ED"/>
    <w:rsid w:val="00C72A7F"/>
    <w:rsid w:val="00C72B25"/>
    <w:rsid w:val="00C72B85"/>
    <w:rsid w:val="00C72C0A"/>
    <w:rsid w:val="00C72C71"/>
    <w:rsid w:val="00C730FF"/>
    <w:rsid w:val="00C731F8"/>
    <w:rsid w:val="00C732BC"/>
    <w:rsid w:val="00C7332B"/>
    <w:rsid w:val="00C733CA"/>
    <w:rsid w:val="00C73451"/>
    <w:rsid w:val="00C7345C"/>
    <w:rsid w:val="00C73739"/>
    <w:rsid w:val="00C73755"/>
    <w:rsid w:val="00C73AB3"/>
    <w:rsid w:val="00C73E67"/>
    <w:rsid w:val="00C73EA9"/>
    <w:rsid w:val="00C73FAD"/>
    <w:rsid w:val="00C7433F"/>
    <w:rsid w:val="00C743BA"/>
    <w:rsid w:val="00C744F3"/>
    <w:rsid w:val="00C74557"/>
    <w:rsid w:val="00C74622"/>
    <w:rsid w:val="00C74791"/>
    <w:rsid w:val="00C74870"/>
    <w:rsid w:val="00C748B6"/>
    <w:rsid w:val="00C74930"/>
    <w:rsid w:val="00C74997"/>
    <w:rsid w:val="00C749E8"/>
    <w:rsid w:val="00C74AAC"/>
    <w:rsid w:val="00C74AE1"/>
    <w:rsid w:val="00C74AF5"/>
    <w:rsid w:val="00C74B4F"/>
    <w:rsid w:val="00C74EE8"/>
    <w:rsid w:val="00C750AD"/>
    <w:rsid w:val="00C751B0"/>
    <w:rsid w:val="00C75356"/>
    <w:rsid w:val="00C753A5"/>
    <w:rsid w:val="00C7566A"/>
    <w:rsid w:val="00C757B8"/>
    <w:rsid w:val="00C7583C"/>
    <w:rsid w:val="00C7585F"/>
    <w:rsid w:val="00C758F2"/>
    <w:rsid w:val="00C75994"/>
    <w:rsid w:val="00C75A1D"/>
    <w:rsid w:val="00C75A2E"/>
    <w:rsid w:val="00C75BB9"/>
    <w:rsid w:val="00C761F2"/>
    <w:rsid w:val="00C763B2"/>
    <w:rsid w:val="00C764EB"/>
    <w:rsid w:val="00C7660D"/>
    <w:rsid w:val="00C766DC"/>
    <w:rsid w:val="00C768AA"/>
    <w:rsid w:val="00C76906"/>
    <w:rsid w:val="00C7692D"/>
    <w:rsid w:val="00C7696E"/>
    <w:rsid w:val="00C76A77"/>
    <w:rsid w:val="00C76ACA"/>
    <w:rsid w:val="00C76B77"/>
    <w:rsid w:val="00C76B7C"/>
    <w:rsid w:val="00C76BD3"/>
    <w:rsid w:val="00C76CC7"/>
    <w:rsid w:val="00C76DD7"/>
    <w:rsid w:val="00C76E28"/>
    <w:rsid w:val="00C76E41"/>
    <w:rsid w:val="00C76E4C"/>
    <w:rsid w:val="00C76EC1"/>
    <w:rsid w:val="00C76EE8"/>
    <w:rsid w:val="00C76F81"/>
    <w:rsid w:val="00C771F7"/>
    <w:rsid w:val="00C772B8"/>
    <w:rsid w:val="00C772CC"/>
    <w:rsid w:val="00C772F8"/>
    <w:rsid w:val="00C77376"/>
    <w:rsid w:val="00C773ED"/>
    <w:rsid w:val="00C776A4"/>
    <w:rsid w:val="00C776D2"/>
    <w:rsid w:val="00C77830"/>
    <w:rsid w:val="00C7786D"/>
    <w:rsid w:val="00C7790A"/>
    <w:rsid w:val="00C77A28"/>
    <w:rsid w:val="00C77B94"/>
    <w:rsid w:val="00C77BD4"/>
    <w:rsid w:val="00C77C1E"/>
    <w:rsid w:val="00C77C92"/>
    <w:rsid w:val="00C77CDA"/>
    <w:rsid w:val="00C77CE1"/>
    <w:rsid w:val="00C77D01"/>
    <w:rsid w:val="00C77D11"/>
    <w:rsid w:val="00C77DA2"/>
    <w:rsid w:val="00C77E33"/>
    <w:rsid w:val="00C77E73"/>
    <w:rsid w:val="00C77E8A"/>
    <w:rsid w:val="00C77F62"/>
    <w:rsid w:val="00C77FBD"/>
    <w:rsid w:val="00C7FA2D"/>
    <w:rsid w:val="00C80075"/>
    <w:rsid w:val="00C800DD"/>
    <w:rsid w:val="00C801A8"/>
    <w:rsid w:val="00C802BB"/>
    <w:rsid w:val="00C80373"/>
    <w:rsid w:val="00C803B1"/>
    <w:rsid w:val="00C8055A"/>
    <w:rsid w:val="00C80592"/>
    <w:rsid w:val="00C805D4"/>
    <w:rsid w:val="00C806C1"/>
    <w:rsid w:val="00C8085C"/>
    <w:rsid w:val="00C80920"/>
    <w:rsid w:val="00C80A8F"/>
    <w:rsid w:val="00C80B03"/>
    <w:rsid w:val="00C80C0D"/>
    <w:rsid w:val="00C80C42"/>
    <w:rsid w:val="00C80D11"/>
    <w:rsid w:val="00C80E27"/>
    <w:rsid w:val="00C80E60"/>
    <w:rsid w:val="00C8101E"/>
    <w:rsid w:val="00C81050"/>
    <w:rsid w:val="00C811E7"/>
    <w:rsid w:val="00C81237"/>
    <w:rsid w:val="00C81242"/>
    <w:rsid w:val="00C8127D"/>
    <w:rsid w:val="00C812A5"/>
    <w:rsid w:val="00C8137C"/>
    <w:rsid w:val="00C813E2"/>
    <w:rsid w:val="00C8147B"/>
    <w:rsid w:val="00C814F7"/>
    <w:rsid w:val="00C816B7"/>
    <w:rsid w:val="00C81727"/>
    <w:rsid w:val="00C8179D"/>
    <w:rsid w:val="00C818B0"/>
    <w:rsid w:val="00C81E5E"/>
    <w:rsid w:val="00C81E91"/>
    <w:rsid w:val="00C81E98"/>
    <w:rsid w:val="00C81FEB"/>
    <w:rsid w:val="00C82246"/>
    <w:rsid w:val="00C8231C"/>
    <w:rsid w:val="00C82353"/>
    <w:rsid w:val="00C8243F"/>
    <w:rsid w:val="00C8249D"/>
    <w:rsid w:val="00C8254B"/>
    <w:rsid w:val="00C8289B"/>
    <w:rsid w:val="00C82A1D"/>
    <w:rsid w:val="00C82AA5"/>
    <w:rsid w:val="00C82B2A"/>
    <w:rsid w:val="00C82CAC"/>
    <w:rsid w:val="00C82D2F"/>
    <w:rsid w:val="00C82D54"/>
    <w:rsid w:val="00C82D89"/>
    <w:rsid w:val="00C82DEF"/>
    <w:rsid w:val="00C82F08"/>
    <w:rsid w:val="00C82F3B"/>
    <w:rsid w:val="00C82F58"/>
    <w:rsid w:val="00C8315F"/>
    <w:rsid w:val="00C83160"/>
    <w:rsid w:val="00C8320E"/>
    <w:rsid w:val="00C8358B"/>
    <w:rsid w:val="00C835D2"/>
    <w:rsid w:val="00C83692"/>
    <w:rsid w:val="00C837C4"/>
    <w:rsid w:val="00C83829"/>
    <w:rsid w:val="00C83AD7"/>
    <w:rsid w:val="00C83B24"/>
    <w:rsid w:val="00C83C6A"/>
    <w:rsid w:val="00C83D68"/>
    <w:rsid w:val="00C83E97"/>
    <w:rsid w:val="00C83EDD"/>
    <w:rsid w:val="00C840A1"/>
    <w:rsid w:val="00C8417B"/>
    <w:rsid w:val="00C841CA"/>
    <w:rsid w:val="00C84656"/>
    <w:rsid w:val="00C8468A"/>
    <w:rsid w:val="00C846CD"/>
    <w:rsid w:val="00C8472A"/>
    <w:rsid w:val="00C847ED"/>
    <w:rsid w:val="00C8488A"/>
    <w:rsid w:val="00C849E3"/>
    <w:rsid w:val="00C84A00"/>
    <w:rsid w:val="00C84AB7"/>
    <w:rsid w:val="00C84B98"/>
    <w:rsid w:val="00C84BF1"/>
    <w:rsid w:val="00C84CA2"/>
    <w:rsid w:val="00C84FAF"/>
    <w:rsid w:val="00C8523D"/>
    <w:rsid w:val="00C85562"/>
    <w:rsid w:val="00C8568F"/>
    <w:rsid w:val="00C85916"/>
    <w:rsid w:val="00C85A36"/>
    <w:rsid w:val="00C85B10"/>
    <w:rsid w:val="00C85B88"/>
    <w:rsid w:val="00C85CD1"/>
    <w:rsid w:val="00C85DCA"/>
    <w:rsid w:val="00C85F82"/>
    <w:rsid w:val="00C861FB"/>
    <w:rsid w:val="00C86360"/>
    <w:rsid w:val="00C86407"/>
    <w:rsid w:val="00C86AB1"/>
    <w:rsid w:val="00C86AC0"/>
    <w:rsid w:val="00C86B0F"/>
    <w:rsid w:val="00C86C23"/>
    <w:rsid w:val="00C86C56"/>
    <w:rsid w:val="00C86C7C"/>
    <w:rsid w:val="00C86E02"/>
    <w:rsid w:val="00C86E05"/>
    <w:rsid w:val="00C86EB4"/>
    <w:rsid w:val="00C86F75"/>
    <w:rsid w:val="00C86F77"/>
    <w:rsid w:val="00C87048"/>
    <w:rsid w:val="00C87075"/>
    <w:rsid w:val="00C87383"/>
    <w:rsid w:val="00C87475"/>
    <w:rsid w:val="00C87707"/>
    <w:rsid w:val="00C8773D"/>
    <w:rsid w:val="00C8773E"/>
    <w:rsid w:val="00C87A78"/>
    <w:rsid w:val="00C87C98"/>
    <w:rsid w:val="00C9015E"/>
    <w:rsid w:val="00C90312"/>
    <w:rsid w:val="00C90327"/>
    <w:rsid w:val="00C90601"/>
    <w:rsid w:val="00C90663"/>
    <w:rsid w:val="00C90674"/>
    <w:rsid w:val="00C90874"/>
    <w:rsid w:val="00C908C9"/>
    <w:rsid w:val="00C908CD"/>
    <w:rsid w:val="00C908E9"/>
    <w:rsid w:val="00C909C1"/>
    <w:rsid w:val="00C90A8B"/>
    <w:rsid w:val="00C90BF2"/>
    <w:rsid w:val="00C90D16"/>
    <w:rsid w:val="00C9116A"/>
    <w:rsid w:val="00C9118C"/>
    <w:rsid w:val="00C911EA"/>
    <w:rsid w:val="00C912B1"/>
    <w:rsid w:val="00C914C7"/>
    <w:rsid w:val="00C91532"/>
    <w:rsid w:val="00C91792"/>
    <w:rsid w:val="00C91B40"/>
    <w:rsid w:val="00C91BCB"/>
    <w:rsid w:val="00C91D09"/>
    <w:rsid w:val="00C91D8C"/>
    <w:rsid w:val="00C91F50"/>
    <w:rsid w:val="00C920F6"/>
    <w:rsid w:val="00C9227F"/>
    <w:rsid w:val="00C922D7"/>
    <w:rsid w:val="00C923B6"/>
    <w:rsid w:val="00C9241D"/>
    <w:rsid w:val="00C9265D"/>
    <w:rsid w:val="00C92824"/>
    <w:rsid w:val="00C92875"/>
    <w:rsid w:val="00C92C7B"/>
    <w:rsid w:val="00C92F6C"/>
    <w:rsid w:val="00C930A5"/>
    <w:rsid w:val="00C93122"/>
    <w:rsid w:val="00C9320F"/>
    <w:rsid w:val="00C93349"/>
    <w:rsid w:val="00C933AF"/>
    <w:rsid w:val="00C934DA"/>
    <w:rsid w:val="00C93535"/>
    <w:rsid w:val="00C9373D"/>
    <w:rsid w:val="00C9377B"/>
    <w:rsid w:val="00C937BA"/>
    <w:rsid w:val="00C938EA"/>
    <w:rsid w:val="00C93BE5"/>
    <w:rsid w:val="00C93EE8"/>
    <w:rsid w:val="00C941BC"/>
    <w:rsid w:val="00C942A5"/>
    <w:rsid w:val="00C94545"/>
    <w:rsid w:val="00C948BC"/>
    <w:rsid w:val="00C949FC"/>
    <w:rsid w:val="00C94A2A"/>
    <w:rsid w:val="00C94A99"/>
    <w:rsid w:val="00C94AAD"/>
    <w:rsid w:val="00C94BB9"/>
    <w:rsid w:val="00C94CCE"/>
    <w:rsid w:val="00C94FF3"/>
    <w:rsid w:val="00C95213"/>
    <w:rsid w:val="00C95401"/>
    <w:rsid w:val="00C95478"/>
    <w:rsid w:val="00C95763"/>
    <w:rsid w:val="00C958AC"/>
    <w:rsid w:val="00C959B9"/>
    <w:rsid w:val="00C959D9"/>
    <w:rsid w:val="00C95A27"/>
    <w:rsid w:val="00C95A37"/>
    <w:rsid w:val="00C95AAC"/>
    <w:rsid w:val="00C95CB6"/>
    <w:rsid w:val="00C960CF"/>
    <w:rsid w:val="00C960FD"/>
    <w:rsid w:val="00C962CD"/>
    <w:rsid w:val="00C964D2"/>
    <w:rsid w:val="00C96672"/>
    <w:rsid w:val="00C96678"/>
    <w:rsid w:val="00C96756"/>
    <w:rsid w:val="00C96772"/>
    <w:rsid w:val="00C96828"/>
    <w:rsid w:val="00C96A07"/>
    <w:rsid w:val="00C96AB2"/>
    <w:rsid w:val="00C96C14"/>
    <w:rsid w:val="00C96CA9"/>
    <w:rsid w:val="00C96CED"/>
    <w:rsid w:val="00C96CFA"/>
    <w:rsid w:val="00C96E5A"/>
    <w:rsid w:val="00C96EB5"/>
    <w:rsid w:val="00C97164"/>
    <w:rsid w:val="00C972A6"/>
    <w:rsid w:val="00C972AC"/>
    <w:rsid w:val="00C972FF"/>
    <w:rsid w:val="00C97379"/>
    <w:rsid w:val="00C973FE"/>
    <w:rsid w:val="00C97442"/>
    <w:rsid w:val="00C9744B"/>
    <w:rsid w:val="00C974E2"/>
    <w:rsid w:val="00C97922"/>
    <w:rsid w:val="00C97D03"/>
    <w:rsid w:val="00C97F3F"/>
    <w:rsid w:val="00CA0182"/>
    <w:rsid w:val="00CA0257"/>
    <w:rsid w:val="00CA04F4"/>
    <w:rsid w:val="00CA0640"/>
    <w:rsid w:val="00CA069B"/>
    <w:rsid w:val="00CA08D9"/>
    <w:rsid w:val="00CA0917"/>
    <w:rsid w:val="00CA0956"/>
    <w:rsid w:val="00CA0AE6"/>
    <w:rsid w:val="00CA0DEE"/>
    <w:rsid w:val="00CA0EEA"/>
    <w:rsid w:val="00CA102B"/>
    <w:rsid w:val="00CA1452"/>
    <w:rsid w:val="00CA15A3"/>
    <w:rsid w:val="00CA1882"/>
    <w:rsid w:val="00CA1941"/>
    <w:rsid w:val="00CA198B"/>
    <w:rsid w:val="00CA19D1"/>
    <w:rsid w:val="00CA1B8C"/>
    <w:rsid w:val="00CA1BA5"/>
    <w:rsid w:val="00CA1C15"/>
    <w:rsid w:val="00CA1C8E"/>
    <w:rsid w:val="00CA1D4E"/>
    <w:rsid w:val="00CA1E30"/>
    <w:rsid w:val="00CA1F8C"/>
    <w:rsid w:val="00CA2113"/>
    <w:rsid w:val="00CA2118"/>
    <w:rsid w:val="00CA249C"/>
    <w:rsid w:val="00CA256B"/>
    <w:rsid w:val="00CA27A8"/>
    <w:rsid w:val="00CA283D"/>
    <w:rsid w:val="00CA2850"/>
    <w:rsid w:val="00CA2915"/>
    <w:rsid w:val="00CA29D1"/>
    <w:rsid w:val="00CA2AA4"/>
    <w:rsid w:val="00CA2ADA"/>
    <w:rsid w:val="00CA2D97"/>
    <w:rsid w:val="00CA2DD6"/>
    <w:rsid w:val="00CA2EAC"/>
    <w:rsid w:val="00CA2EEB"/>
    <w:rsid w:val="00CA2F32"/>
    <w:rsid w:val="00CA30F4"/>
    <w:rsid w:val="00CA318E"/>
    <w:rsid w:val="00CA31B8"/>
    <w:rsid w:val="00CA31FE"/>
    <w:rsid w:val="00CA323D"/>
    <w:rsid w:val="00CA3247"/>
    <w:rsid w:val="00CA3321"/>
    <w:rsid w:val="00CA33F2"/>
    <w:rsid w:val="00CA346F"/>
    <w:rsid w:val="00CA362F"/>
    <w:rsid w:val="00CA3752"/>
    <w:rsid w:val="00CA393D"/>
    <w:rsid w:val="00CA3999"/>
    <w:rsid w:val="00CA39C0"/>
    <w:rsid w:val="00CA3B38"/>
    <w:rsid w:val="00CA3C94"/>
    <w:rsid w:val="00CA3CF6"/>
    <w:rsid w:val="00CA3D4C"/>
    <w:rsid w:val="00CA3E9B"/>
    <w:rsid w:val="00CA40B9"/>
    <w:rsid w:val="00CA4112"/>
    <w:rsid w:val="00CA43B0"/>
    <w:rsid w:val="00CA45D4"/>
    <w:rsid w:val="00CA46D6"/>
    <w:rsid w:val="00CA485B"/>
    <w:rsid w:val="00CA4C4F"/>
    <w:rsid w:val="00CA4D15"/>
    <w:rsid w:val="00CA5355"/>
    <w:rsid w:val="00CA547A"/>
    <w:rsid w:val="00CA5549"/>
    <w:rsid w:val="00CA5585"/>
    <w:rsid w:val="00CA5608"/>
    <w:rsid w:val="00CA5783"/>
    <w:rsid w:val="00CA5882"/>
    <w:rsid w:val="00CA59C5"/>
    <w:rsid w:val="00CA59D1"/>
    <w:rsid w:val="00CA5AD3"/>
    <w:rsid w:val="00CA5B3E"/>
    <w:rsid w:val="00CA5B58"/>
    <w:rsid w:val="00CA5C37"/>
    <w:rsid w:val="00CA5C7E"/>
    <w:rsid w:val="00CA5D30"/>
    <w:rsid w:val="00CA5E3C"/>
    <w:rsid w:val="00CA5E88"/>
    <w:rsid w:val="00CA5EA4"/>
    <w:rsid w:val="00CA6216"/>
    <w:rsid w:val="00CA62DD"/>
    <w:rsid w:val="00CA634A"/>
    <w:rsid w:val="00CA64AE"/>
    <w:rsid w:val="00CA662F"/>
    <w:rsid w:val="00CA6889"/>
    <w:rsid w:val="00CA69BA"/>
    <w:rsid w:val="00CA6A00"/>
    <w:rsid w:val="00CA6CE2"/>
    <w:rsid w:val="00CA6F65"/>
    <w:rsid w:val="00CA6FF5"/>
    <w:rsid w:val="00CA709A"/>
    <w:rsid w:val="00CA70A1"/>
    <w:rsid w:val="00CA70F6"/>
    <w:rsid w:val="00CA718B"/>
    <w:rsid w:val="00CA7434"/>
    <w:rsid w:val="00CA7549"/>
    <w:rsid w:val="00CA7561"/>
    <w:rsid w:val="00CA7653"/>
    <w:rsid w:val="00CA7677"/>
    <w:rsid w:val="00CA772F"/>
    <w:rsid w:val="00CA7A90"/>
    <w:rsid w:val="00CA7B77"/>
    <w:rsid w:val="00CA7C95"/>
    <w:rsid w:val="00CA7CDA"/>
    <w:rsid w:val="00CA7DE6"/>
    <w:rsid w:val="00CA7EE3"/>
    <w:rsid w:val="00CA7F1A"/>
    <w:rsid w:val="00CB01AC"/>
    <w:rsid w:val="00CB0321"/>
    <w:rsid w:val="00CB032E"/>
    <w:rsid w:val="00CB0339"/>
    <w:rsid w:val="00CB03F8"/>
    <w:rsid w:val="00CB045B"/>
    <w:rsid w:val="00CB0766"/>
    <w:rsid w:val="00CB0B2B"/>
    <w:rsid w:val="00CB0B66"/>
    <w:rsid w:val="00CB0E4D"/>
    <w:rsid w:val="00CB0E80"/>
    <w:rsid w:val="00CB0FBA"/>
    <w:rsid w:val="00CB0FF8"/>
    <w:rsid w:val="00CB1078"/>
    <w:rsid w:val="00CB10E2"/>
    <w:rsid w:val="00CB110E"/>
    <w:rsid w:val="00CB1192"/>
    <w:rsid w:val="00CB11F8"/>
    <w:rsid w:val="00CB1203"/>
    <w:rsid w:val="00CB136C"/>
    <w:rsid w:val="00CB14F0"/>
    <w:rsid w:val="00CB1687"/>
    <w:rsid w:val="00CB1B3E"/>
    <w:rsid w:val="00CB1B72"/>
    <w:rsid w:val="00CB1F49"/>
    <w:rsid w:val="00CB1F60"/>
    <w:rsid w:val="00CB225B"/>
    <w:rsid w:val="00CB2861"/>
    <w:rsid w:val="00CB2A76"/>
    <w:rsid w:val="00CB2BAB"/>
    <w:rsid w:val="00CB2C19"/>
    <w:rsid w:val="00CB2EEA"/>
    <w:rsid w:val="00CB2EF5"/>
    <w:rsid w:val="00CB31B5"/>
    <w:rsid w:val="00CB328D"/>
    <w:rsid w:val="00CB3323"/>
    <w:rsid w:val="00CB33E4"/>
    <w:rsid w:val="00CB37BE"/>
    <w:rsid w:val="00CB37D4"/>
    <w:rsid w:val="00CB384C"/>
    <w:rsid w:val="00CB3870"/>
    <w:rsid w:val="00CB39F6"/>
    <w:rsid w:val="00CB3A6C"/>
    <w:rsid w:val="00CB3A98"/>
    <w:rsid w:val="00CB3ABA"/>
    <w:rsid w:val="00CB3B5A"/>
    <w:rsid w:val="00CB3BB8"/>
    <w:rsid w:val="00CB3C5F"/>
    <w:rsid w:val="00CB3F2E"/>
    <w:rsid w:val="00CB41F1"/>
    <w:rsid w:val="00CB4230"/>
    <w:rsid w:val="00CB428D"/>
    <w:rsid w:val="00CB42AA"/>
    <w:rsid w:val="00CB431B"/>
    <w:rsid w:val="00CB4344"/>
    <w:rsid w:val="00CB4431"/>
    <w:rsid w:val="00CB4436"/>
    <w:rsid w:val="00CB464C"/>
    <w:rsid w:val="00CB4962"/>
    <w:rsid w:val="00CB4A77"/>
    <w:rsid w:val="00CB4BCB"/>
    <w:rsid w:val="00CB4BF3"/>
    <w:rsid w:val="00CB4C56"/>
    <w:rsid w:val="00CB4C8F"/>
    <w:rsid w:val="00CB4EA5"/>
    <w:rsid w:val="00CB4F8E"/>
    <w:rsid w:val="00CB4FBD"/>
    <w:rsid w:val="00CB53BE"/>
    <w:rsid w:val="00CB53DD"/>
    <w:rsid w:val="00CB54AB"/>
    <w:rsid w:val="00CB557F"/>
    <w:rsid w:val="00CB5649"/>
    <w:rsid w:val="00CB5735"/>
    <w:rsid w:val="00CB5921"/>
    <w:rsid w:val="00CB592B"/>
    <w:rsid w:val="00CB5C5F"/>
    <w:rsid w:val="00CB5D6E"/>
    <w:rsid w:val="00CB5F4E"/>
    <w:rsid w:val="00CB600E"/>
    <w:rsid w:val="00CB6059"/>
    <w:rsid w:val="00CB6509"/>
    <w:rsid w:val="00CB6549"/>
    <w:rsid w:val="00CB657B"/>
    <w:rsid w:val="00CB65B8"/>
    <w:rsid w:val="00CB65C2"/>
    <w:rsid w:val="00CB65CA"/>
    <w:rsid w:val="00CB66B5"/>
    <w:rsid w:val="00CB679C"/>
    <w:rsid w:val="00CB68ED"/>
    <w:rsid w:val="00CB6BE7"/>
    <w:rsid w:val="00CB6CDF"/>
    <w:rsid w:val="00CB6DD4"/>
    <w:rsid w:val="00CB6DF2"/>
    <w:rsid w:val="00CB716D"/>
    <w:rsid w:val="00CB7264"/>
    <w:rsid w:val="00CB730F"/>
    <w:rsid w:val="00CB757F"/>
    <w:rsid w:val="00CB7608"/>
    <w:rsid w:val="00CB761C"/>
    <w:rsid w:val="00CB76B5"/>
    <w:rsid w:val="00CB7A57"/>
    <w:rsid w:val="00CB7AD6"/>
    <w:rsid w:val="00CB7BBE"/>
    <w:rsid w:val="00CB7C22"/>
    <w:rsid w:val="00CB7C59"/>
    <w:rsid w:val="00CC0137"/>
    <w:rsid w:val="00CC028E"/>
    <w:rsid w:val="00CC0495"/>
    <w:rsid w:val="00CC04CF"/>
    <w:rsid w:val="00CC0778"/>
    <w:rsid w:val="00CC07E6"/>
    <w:rsid w:val="00CC08D3"/>
    <w:rsid w:val="00CC0A6B"/>
    <w:rsid w:val="00CC0BEF"/>
    <w:rsid w:val="00CC0C84"/>
    <w:rsid w:val="00CC0CCE"/>
    <w:rsid w:val="00CC0F4C"/>
    <w:rsid w:val="00CC1052"/>
    <w:rsid w:val="00CC1071"/>
    <w:rsid w:val="00CC110F"/>
    <w:rsid w:val="00CC1190"/>
    <w:rsid w:val="00CC119E"/>
    <w:rsid w:val="00CC11B8"/>
    <w:rsid w:val="00CC136E"/>
    <w:rsid w:val="00CC146A"/>
    <w:rsid w:val="00CC14E3"/>
    <w:rsid w:val="00CC14FA"/>
    <w:rsid w:val="00CC1650"/>
    <w:rsid w:val="00CC178D"/>
    <w:rsid w:val="00CC1A23"/>
    <w:rsid w:val="00CC1AF9"/>
    <w:rsid w:val="00CC1E8B"/>
    <w:rsid w:val="00CC1FBF"/>
    <w:rsid w:val="00CC20A8"/>
    <w:rsid w:val="00CC20E0"/>
    <w:rsid w:val="00CC2206"/>
    <w:rsid w:val="00CC2365"/>
    <w:rsid w:val="00CC24E2"/>
    <w:rsid w:val="00CC257E"/>
    <w:rsid w:val="00CC269D"/>
    <w:rsid w:val="00CC2818"/>
    <w:rsid w:val="00CC2824"/>
    <w:rsid w:val="00CC286D"/>
    <w:rsid w:val="00CC28BC"/>
    <w:rsid w:val="00CC28ED"/>
    <w:rsid w:val="00CC29A0"/>
    <w:rsid w:val="00CC2A44"/>
    <w:rsid w:val="00CC2A4E"/>
    <w:rsid w:val="00CC2BDE"/>
    <w:rsid w:val="00CC2D26"/>
    <w:rsid w:val="00CC2F7A"/>
    <w:rsid w:val="00CC327F"/>
    <w:rsid w:val="00CC374F"/>
    <w:rsid w:val="00CC3875"/>
    <w:rsid w:val="00CC3A70"/>
    <w:rsid w:val="00CC3B97"/>
    <w:rsid w:val="00CC3D9C"/>
    <w:rsid w:val="00CC3DC6"/>
    <w:rsid w:val="00CC3F4E"/>
    <w:rsid w:val="00CC3FD7"/>
    <w:rsid w:val="00CC4033"/>
    <w:rsid w:val="00CC4092"/>
    <w:rsid w:val="00CC40B8"/>
    <w:rsid w:val="00CC40E6"/>
    <w:rsid w:val="00CC4176"/>
    <w:rsid w:val="00CC4212"/>
    <w:rsid w:val="00CC425D"/>
    <w:rsid w:val="00CC4499"/>
    <w:rsid w:val="00CC47E4"/>
    <w:rsid w:val="00CC50AB"/>
    <w:rsid w:val="00CC527E"/>
    <w:rsid w:val="00CC5336"/>
    <w:rsid w:val="00CC53EC"/>
    <w:rsid w:val="00CC5444"/>
    <w:rsid w:val="00CC554F"/>
    <w:rsid w:val="00CC5631"/>
    <w:rsid w:val="00CC5716"/>
    <w:rsid w:val="00CC5937"/>
    <w:rsid w:val="00CC5C64"/>
    <w:rsid w:val="00CC5E8C"/>
    <w:rsid w:val="00CC602A"/>
    <w:rsid w:val="00CC6188"/>
    <w:rsid w:val="00CC6258"/>
    <w:rsid w:val="00CC62A6"/>
    <w:rsid w:val="00CC635B"/>
    <w:rsid w:val="00CC63AC"/>
    <w:rsid w:val="00CC6614"/>
    <w:rsid w:val="00CC676C"/>
    <w:rsid w:val="00CC68FC"/>
    <w:rsid w:val="00CC6C07"/>
    <w:rsid w:val="00CC6C7E"/>
    <w:rsid w:val="00CC6F3E"/>
    <w:rsid w:val="00CC71C8"/>
    <w:rsid w:val="00CC747D"/>
    <w:rsid w:val="00CC749C"/>
    <w:rsid w:val="00CC7571"/>
    <w:rsid w:val="00CC75E0"/>
    <w:rsid w:val="00CC76DD"/>
    <w:rsid w:val="00CC771D"/>
    <w:rsid w:val="00CC7A11"/>
    <w:rsid w:val="00CC7BE4"/>
    <w:rsid w:val="00CC7CFC"/>
    <w:rsid w:val="00CC7D13"/>
    <w:rsid w:val="00CD0079"/>
    <w:rsid w:val="00CD00D0"/>
    <w:rsid w:val="00CD0151"/>
    <w:rsid w:val="00CD0217"/>
    <w:rsid w:val="00CD02A6"/>
    <w:rsid w:val="00CD04A8"/>
    <w:rsid w:val="00CD051B"/>
    <w:rsid w:val="00CD060A"/>
    <w:rsid w:val="00CD063D"/>
    <w:rsid w:val="00CD06D8"/>
    <w:rsid w:val="00CD073A"/>
    <w:rsid w:val="00CD076C"/>
    <w:rsid w:val="00CD0981"/>
    <w:rsid w:val="00CD09AD"/>
    <w:rsid w:val="00CD0B2A"/>
    <w:rsid w:val="00CD0BF9"/>
    <w:rsid w:val="00CD0D29"/>
    <w:rsid w:val="00CD0DE5"/>
    <w:rsid w:val="00CD0F49"/>
    <w:rsid w:val="00CD0FE9"/>
    <w:rsid w:val="00CD101D"/>
    <w:rsid w:val="00CD13E7"/>
    <w:rsid w:val="00CD167A"/>
    <w:rsid w:val="00CD168A"/>
    <w:rsid w:val="00CD16F6"/>
    <w:rsid w:val="00CD1A23"/>
    <w:rsid w:val="00CD1A60"/>
    <w:rsid w:val="00CD1AE4"/>
    <w:rsid w:val="00CD1B56"/>
    <w:rsid w:val="00CD1BDC"/>
    <w:rsid w:val="00CD1BE2"/>
    <w:rsid w:val="00CD1C68"/>
    <w:rsid w:val="00CD1CBB"/>
    <w:rsid w:val="00CD1DB1"/>
    <w:rsid w:val="00CD22B5"/>
    <w:rsid w:val="00CD232B"/>
    <w:rsid w:val="00CD256E"/>
    <w:rsid w:val="00CD25AE"/>
    <w:rsid w:val="00CD25E1"/>
    <w:rsid w:val="00CD26F8"/>
    <w:rsid w:val="00CD2B35"/>
    <w:rsid w:val="00CD2BBD"/>
    <w:rsid w:val="00CD2CAD"/>
    <w:rsid w:val="00CD2DE6"/>
    <w:rsid w:val="00CD313D"/>
    <w:rsid w:val="00CD3142"/>
    <w:rsid w:val="00CD318F"/>
    <w:rsid w:val="00CD31FA"/>
    <w:rsid w:val="00CD340E"/>
    <w:rsid w:val="00CD367C"/>
    <w:rsid w:val="00CD36D1"/>
    <w:rsid w:val="00CD39AC"/>
    <w:rsid w:val="00CD3A28"/>
    <w:rsid w:val="00CD3B05"/>
    <w:rsid w:val="00CD3B5C"/>
    <w:rsid w:val="00CD3BA9"/>
    <w:rsid w:val="00CD3C5C"/>
    <w:rsid w:val="00CD3C82"/>
    <w:rsid w:val="00CD3C8C"/>
    <w:rsid w:val="00CD3CE4"/>
    <w:rsid w:val="00CD3D47"/>
    <w:rsid w:val="00CD3FF9"/>
    <w:rsid w:val="00CD4025"/>
    <w:rsid w:val="00CD4044"/>
    <w:rsid w:val="00CD40D8"/>
    <w:rsid w:val="00CD4130"/>
    <w:rsid w:val="00CD41A2"/>
    <w:rsid w:val="00CD420B"/>
    <w:rsid w:val="00CD4214"/>
    <w:rsid w:val="00CD4370"/>
    <w:rsid w:val="00CD4491"/>
    <w:rsid w:val="00CD44C6"/>
    <w:rsid w:val="00CD454A"/>
    <w:rsid w:val="00CD45E2"/>
    <w:rsid w:val="00CD48F6"/>
    <w:rsid w:val="00CD4A12"/>
    <w:rsid w:val="00CD4A1C"/>
    <w:rsid w:val="00CD4F54"/>
    <w:rsid w:val="00CD4FFE"/>
    <w:rsid w:val="00CD501A"/>
    <w:rsid w:val="00CD502A"/>
    <w:rsid w:val="00CD5091"/>
    <w:rsid w:val="00CD52F1"/>
    <w:rsid w:val="00CD53AF"/>
    <w:rsid w:val="00CD5416"/>
    <w:rsid w:val="00CD5455"/>
    <w:rsid w:val="00CD55E2"/>
    <w:rsid w:val="00CD57BA"/>
    <w:rsid w:val="00CD57FA"/>
    <w:rsid w:val="00CD591C"/>
    <w:rsid w:val="00CD5A6E"/>
    <w:rsid w:val="00CD5D3F"/>
    <w:rsid w:val="00CD5D72"/>
    <w:rsid w:val="00CD5E95"/>
    <w:rsid w:val="00CD6040"/>
    <w:rsid w:val="00CD619E"/>
    <w:rsid w:val="00CD61A9"/>
    <w:rsid w:val="00CD61B7"/>
    <w:rsid w:val="00CD628E"/>
    <w:rsid w:val="00CD62B9"/>
    <w:rsid w:val="00CD65C1"/>
    <w:rsid w:val="00CD6827"/>
    <w:rsid w:val="00CD690F"/>
    <w:rsid w:val="00CD698A"/>
    <w:rsid w:val="00CD6AE3"/>
    <w:rsid w:val="00CD6BC9"/>
    <w:rsid w:val="00CD6DB1"/>
    <w:rsid w:val="00CD6DDD"/>
    <w:rsid w:val="00CD6F24"/>
    <w:rsid w:val="00CD6F42"/>
    <w:rsid w:val="00CD711F"/>
    <w:rsid w:val="00CD71A3"/>
    <w:rsid w:val="00CD71C4"/>
    <w:rsid w:val="00CD7211"/>
    <w:rsid w:val="00CD737A"/>
    <w:rsid w:val="00CD74A7"/>
    <w:rsid w:val="00CD7634"/>
    <w:rsid w:val="00CD76DE"/>
    <w:rsid w:val="00CD77D4"/>
    <w:rsid w:val="00CD7816"/>
    <w:rsid w:val="00CD78C8"/>
    <w:rsid w:val="00CD79B2"/>
    <w:rsid w:val="00CD7CC4"/>
    <w:rsid w:val="00CD7D1F"/>
    <w:rsid w:val="00CD7E0F"/>
    <w:rsid w:val="00CD7E2C"/>
    <w:rsid w:val="00CD7ED4"/>
    <w:rsid w:val="00CD7FBE"/>
    <w:rsid w:val="00CE0257"/>
    <w:rsid w:val="00CE02E0"/>
    <w:rsid w:val="00CE059F"/>
    <w:rsid w:val="00CE0B32"/>
    <w:rsid w:val="00CE114C"/>
    <w:rsid w:val="00CE11F4"/>
    <w:rsid w:val="00CE125C"/>
    <w:rsid w:val="00CE157C"/>
    <w:rsid w:val="00CE164E"/>
    <w:rsid w:val="00CE16A0"/>
    <w:rsid w:val="00CE176A"/>
    <w:rsid w:val="00CE1AF6"/>
    <w:rsid w:val="00CE1B74"/>
    <w:rsid w:val="00CE1B99"/>
    <w:rsid w:val="00CE1CDA"/>
    <w:rsid w:val="00CE1D08"/>
    <w:rsid w:val="00CE1E70"/>
    <w:rsid w:val="00CE1E72"/>
    <w:rsid w:val="00CE1F0A"/>
    <w:rsid w:val="00CE1FB8"/>
    <w:rsid w:val="00CE2001"/>
    <w:rsid w:val="00CE212E"/>
    <w:rsid w:val="00CE2238"/>
    <w:rsid w:val="00CE2298"/>
    <w:rsid w:val="00CE2688"/>
    <w:rsid w:val="00CE26E7"/>
    <w:rsid w:val="00CE2721"/>
    <w:rsid w:val="00CE2A98"/>
    <w:rsid w:val="00CE2B48"/>
    <w:rsid w:val="00CE2C52"/>
    <w:rsid w:val="00CE2C7A"/>
    <w:rsid w:val="00CE2EE6"/>
    <w:rsid w:val="00CE2F01"/>
    <w:rsid w:val="00CE2F69"/>
    <w:rsid w:val="00CE3064"/>
    <w:rsid w:val="00CE31E7"/>
    <w:rsid w:val="00CE3275"/>
    <w:rsid w:val="00CE34F0"/>
    <w:rsid w:val="00CE3577"/>
    <w:rsid w:val="00CE36C0"/>
    <w:rsid w:val="00CE3704"/>
    <w:rsid w:val="00CE37AF"/>
    <w:rsid w:val="00CE37EF"/>
    <w:rsid w:val="00CE39E4"/>
    <w:rsid w:val="00CE39E6"/>
    <w:rsid w:val="00CE3BA5"/>
    <w:rsid w:val="00CE3BE1"/>
    <w:rsid w:val="00CE3C52"/>
    <w:rsid w:val="00CE3C70"/>
    <w:rsid w:val="00CE3CF6"/>
    <w:rsid w:val="00CE3D8D"/>
    <w:rsid w:val="00CE3DFD"/>
    <w:rsid w:val="00CE3ED7"/>
    <w:rsid w:val="00CE406A"/>
    <w:rsid w:val="00CE4251"/>
    <w:rsid w:val="00CE4282"/>
    <w:rsid w:val="00CE428B"/>
    <w:rsid w:val="00CE44AF"/>
    <w:rsid w:val="00CE4629"/>
    <w:rsid w:val="00CE46D1"/>
    <w:rsid w:val="00CE4780"/>
    <w:rsid w:val="00CE4CD2"/>
    <w:rsid w:val="00CE4D44"/>
    <w:rsid w:val="00CE4DD3"/>
    <w:rsid w:val="00CE5039"/>
    <w:rsid w:val="00CE54E1"/>
    <w:rsid w:val="00CE55B6"/>
    <w:rsid w:val="00CE5856"/>
    <w:rsid w:val="00CE5951"/>
    <w:rsid w:val="00CE597A"/>
    <w:rsid w:val="00CE5BDE"/>
    <w:rsid w:val="00CE5C02"/>
    <w:rsid w:val="00CE5E0B"/>
    <w:rsid w:val="00CE5F00"/>
    <w:rsid w:val="00CE610A"/>
    <w:rsid w:val="00CE62D8"/>
    <w:rsid w:val="00CE6980"/>
    <w:rsid w:val="00CE69FF"/>
    <w:rsid w:val="00CE6A20"/>
    <w:rsid w:val="00CE6A6D"/>
    <w:rsid w:val="00CE6B2C"/>
    <w:rsid w:val="00CE6B59"/>
    <w:rsid w:val="00CE6BEE"/>
    <w:rsid w:val="00CE6C09"/>
    <w:rsid w:val="00CE7135"/>
    <w:rsid w:val="00CE73D5"/>
    <w:rsid w:val="00CE75D0"/>
    <w:rsid w:val="00CE76B9"/>
    <w:rsid w:val="00CE76F1"/>
    <w:rsid w:val="00CE7701"/>
    <w:rsid w:val="00CE774C"/>
    <w:rsid w:val="00CE78EC"/>
    <w:rsid w:val="00CE7960"/>
    <w:rsid w:val="00CE79E6"/>
    <w:rsid w:val="00CE7A3B"/>
    <w:rsid w:val="00CE7B17"/>
    <w:rsid w:val="00CE7B38"/>
    <w:rsid w:val="00CE7C92"/>
    <w:rsid w:val="00CE7EE6"/>
    <w:rsid w:val="00CE7F46"/>
    <w:rsid w:val="00CEAB66"/>
    <w:rsid w:val="00CF0000"/>
    <w:rsid w:val="00CF000D"/>
    <w:rsid w:val="00CF012E"/>
    <w:rsid w:val="00CF031A"/>
    <w:rsid w:val="00CF04D4"/>
    <w:rsid w:val="00CF05C8"/>
    <w:rsid w:val="00CF05E9"/>
    <w:rsid w:val="00CF072B"/>
    <w:rsid w:val="00CF0796"/>
    <w:rsid w:val="00CF0895"/>
    <w:rsid w:val="00CF0951"/>
    <w:rsid w:val="00CF0A7B"/>
    <w:rsid w:val="00CF0B4C"/>
    <w:rsid w:val="00CF0BB5"/>
    <w:rsid w:val="00CF0C77"/>
    <w:rsid w:val="00CF0E5C"/>
    <w:rsid w:val="00CF0F6D"/>
    <w:rsid w:val="00CF1219"/>
    <w:rsid w:val="00CF142C"/>
    <w:rsid w:val="00CF1539"/>
    <w:rsid w:val="00CF15DF"/>
    <w:rsid w:val="00CF1680"/>
    <w:rsid w:val="00CF1A88"/>
    <w:rsid w:val="00CF1AD5"/>
    <w:rsid w:val="00CF1B49"/>
    <w:rsid w:val="00CF1BD7"/>
    <w:rsid w:val="00CF1D44"/>
    <w:rsid w:val="00CF1E75"/>
    <w:rsid w:val="00CF1EF4"/>
    <w:rsid w:val="00CF205F"/>
    <w:rsid w:val="00CF21A5"/>
    <w:rsid w:val="00CF231D"/>
    <w:rsid w:val="00CF23A5"/>
    <w:rsid w:val="00CF2518"/>
    <w:rsid w:val="00CF252F"/>
    <w:rsid w:val="00CF262A"/>
    <w:rsid w:val="00CF266B"/>
    <w:rsid w:val="00CF29D0"/>
    <w:rsid w:val="00CF29FB"/>
    <w:rsid w:val="00CF2AF0"/>
    <w:rsid w:val="00CF2C72"/>
    <w:rsid w:val="00CF2DDE"/>
    <w:rsid w:val="00CF2DE7"/>
    <w:rsid w:val="00CF3099"/>
    <w:rsid w:val="00CF30D9"/>
    <w:rsid w:val="00CF314A"/>
    <w:rsid w:val="00CF3329"/>
    <w:rsid w:val="00CF344A"/>
    <w:rsid w:val="00CF344C"/>
    <w:rsid w:val="00CF34BA"/>
    <w:rsid w:val="00CF352E"/>
    <w:rsid w:val="00CF376F"/>
    <w:rsid w:val="00CF3923"/>
    <w:rsid w:val="00CF39A0"/>
    <w:rsid w:val="00CF3BA3"/>
    <w:rsid w:val="00CF3BE4"/>
    <w:rsid w:val="00CF3D1C"/>
    <w:rsid w:val="00CF3D4F"/>
    <w:rsid w:val="00CF3D5D"/>
    <w:rsid w:val="00CF4160"/>
    <w:rsid w:val="00CF4252"/>
    <w:rsid w:val="00CF42A2"/>
    <w:rsid w:val="00CF43BB"/>
    <w:rsid w:val="00CF45DC"/>
    <w:rsid w:val="00CF4639"/>
    <w:rsid w:val="00CF483A"/>
    <w:rsid w:val="00CF4876"/>
    <w:rsid w:val="00CF4896"/>
    <w:rsid w:val="00CF4AE0"/>
    <w:rsid w:val="00CF4AE4"/>
    <w:rsid w:val="00CF4B12"/>
    <w:rsid w:val="00CF4BB3"/>
    <w:rsid w:val="00CF4C49"/>
    <w:rsid w:val="00CF4CF7"/>
    <w:rsid w:val="00CF4D72"/>
    <w:rsid w:val="00CF4D93"/>
    <w:rsid w:val="00CF4EA8"/>
    <w:rsid w:val="00CF4F94"/>
    <w:rsid w:val="00CF5046"/>
    <w:rsid w:val="00CF51BE"/>
    <w:rsid w:val="00CF5253"/>
    <w:rsid w:val="00CF5290"/>
    <w:rsid w:val="00CF52B7"/>
    <w:rsid w:val="00CF53FB"/>
    <w:rsid w:val="00CF543F"/>
    <w:rsid w:val="00CF552E"/>
    <w:rsid w:val="00CF558A"/>
    <w:rsid w:val="00CF58FE"/>
    <w:rsid w:val="00CF5A62"/>
    <w:rsid w:val="00CF5A9B"/>
    <w:rsid w:val="00CF5B99"/>
    <w:rsid w:val="00CF5C90"/>
    <w:rsid w:val="00CF5CB7"/>
    <w:rsid w:val="00CF5D75"/>
    <w:rsid w:val="00CF5EBE"/>
    <w:rsid w:val="00CF5FEF"/>
    <w:rsid w:val="00CF623E"/>
    <w:rsid w:val="00CF62D4"/>
    <w:rsid w:val="00CF62D5"/>
    <w:rsid w:val="00CF6335"/>
    <w:rsid w:val="00CF6394"/>
    <w:rsid w:val="00CF646B"/>
    <w:rsid w:val="00CF6615"/>
    <w:rsid w:val="00CF66B0"/>
    <w:rsid w:val="00CF66E5"/>
    <w:rsid w:val="00CF676A"/>
    <w:rsid w:val="00CF6918"/>
    <w:rsid w:val="00CF697A"/>
    <w:rsid w:val="00CF6A38"/>
    <w:rsid w:val="00CF6CA0"/>
    <w:rsid w:val="00CF6D80"/>
    <w:rsid w:val="00CF6F21"/>
    <w:rsid w:val="00CF709D"/>
    <w:rsid w:val="00CF7372"/>
    <w:rsid w:val="00CF7475"/>
    <w:rsid w:val="00CF76CF"/>
    <w:rsid w:val="00CF781C"/>
    <w:rsid w:val="00CF783B"/>
    <w:rsid w:val="00CF7B84"/>
    <w:rsid w:val="00CF7BB2"/>
    <w:rsid w:val="00CF7D7A"/>
    <w:rsid w:val="00CF7D97"/>
    <w:rsid w:val="00CF7EEC"/>
    <w:rsid w:val="00D001C2"/>
    <w:rsid w:val="00D00320"/>
    <w:rsid w:val="00D00677"/>
    <w:rsid w:val="00D006C1"/>
    <w:rsid w:val="00D00779"/>
    <w:rsid w:val="00D009D8"/>
    <w:rsid w:val="00D00A1C"/>
    <w:rsid w:val="00D00BE2"/>
    <w:rsid w:val="00D00C3E"/>
    <w:rsid w:val="00D00E1F"/>
    <w:rsid w:val="00D01004"/>
    <w:rsid w:val="00D011C4"/>
    <w:rsid w:val="00D0127B"/>
    <w:rsid w:val="00D01286"/>
    <w:rsid w:val="00D012BB"/>
    <w:rsid w:val="00D012E1"/>
    <w:rsid w:val="00D01318"/>
    <w:rsid w:val="00D01665"/>
    <w:rsid w:val="00D0195A"/>
    <w:rsid w:val="00D01D1E"/>
    <w:rsid w:val="00D0223A"/>
    <w:rsid w:val="00D0224B"/>
    <w:rsid w:val="00D022D8"/>
    <w:rsid w:val="00D02580"/>
    <w:rsid w:val="00D026B2"/>
    <w:rsid w:val="00D02771"/>
    <w:rsid w:val="00D027BA"/>
    <w:rsid w:val="00D02944"/>
    <w:rsid w:val="00D02997"/>
    <w:rsid w:val="00D02A0B"/>
    <w:rsid w:val="00D02BAD"/>
    <w:rsid w:val="00D02C8D"/>
    <w:rsid w:val="00D02CF7"/>
    <w:rsid w:val="00D02F5C"/>
    <w:rsid w:val="00D0324D"/>
    <w:rsid w:val="00D03298"/>
    <w:rsid w:val="00D033EA"/>
    <w:rsid w:val="00D03675"/>
    <w:rsid w:val="00D0399F"/>
    <w:rsid w:val="00D03B0B"/>
    <w:rsid w:val="00D03B31"/>
    <w:rsid w:val="00D03BF7"/>
    <w:rsid w:val="00D03DA2"/>
    <w:rsid w:val="00D03E68"/>
    <w:rsid w:val="00D03EB3"/>
    <w:rsid w:val="00D03F1E"/>
    <w:rsid w:val="00D03FAF"/>
    <w:rsid w:val="00D04187"/>
    <w:rsid w:val="00D041DF"/>
    <w:rsid w:val="00D0428E"/>
    <w:rsid w:val="00D042B1"/>
    <w:rsid w:val="00D04426"/>
    <w:rsid w:val="00D046F2"/>
    <w:rsid w:val="00D047CA"/>
    <w:rsid w:val="00D0482F"/>
    <w:rsid w:val="00D048CF"/>
    <w:rsid w:val="00D048EF"/>
    <w:rsid w:val="00D04A33"/>
    <w:rsid w:val="00D04A93"/>
    <w:rsid w:val="00D04AC9"/>
    <w:rsid w:val="00D04BBA"/>
    <w:rsid w:val="00D04C19"/>
    <w:rsid w:val="00D04D79"/>
    <w:rsid w:val="00D04F6A"/>
    <w:rsid w:val="00D05533"/>
    <w:rsid w:val="00D0569B"/>
    <w:rsid w:val="00D0570A"/>
    <w:rsid w:val="00D05756"/>
    <w:rsid w:val="00D05886"/>
    <w:rsid w:val="00D05892"/>
    <w:rsid w:val="00D05996"/>
    <w:rsid w:val="00D05A5D"/>
    <w:rsid w:val="00D05A89"/>
    <w:rsid w:val="00D05AC9"/>
    <w:rsid w:val="00D05E7F"/>
    <w:rsid w:val="00D05EBF"/>
    <w:rsid w:val="00D05F39"/>
    <w:rsid w:val="00D05F54"/>
    <w:rsid w:val="00D0605F"/>
    <w:rsid w:val="00D060F0"/>
    <w:rsid w:val="00D062AF"/>
    <w:rsid w:val="00D063A1"/>
    <w:rsid w:val="00D06473"/>
    <w:rsid w:val="00D0659E"/>
    <w:rsid w:val="00D06621"/>
    <w:rsid w:val="00D0668C"/>
    <w:rsid w:val="00D06699"/>
    <w:rsid w:val="00D066D7"/>
    <w:rsid w:val="00D067FB"/>
    <w:rsid w:val="00D06824"/>
    <w:rsid w:val="00D06826"/>
    <w:rsid w:val="00D068AD"/>
    <w:rsid w:val="00D068B7"/>
    <w:rsid w:val="00D06A7C"/>
    <w:rsid w:val="00D06C03"/>
    <w:rsid w:val="00D06C37"/>
    <w:rsid w:val="00D06CA9"/>
    <w:rsid w:val="00D06CBB"/>
    <w:rsid w:val="00D06CC7"/>
    <w:rsid w:val="00D06E6F"/>
    <w:rsid w:val="00D06E8F"/>
    <w:rsid w:val="00D06F65"/>
    <w:rsid w:val="00D06F7F"/>
    <w:rsid w:val="00D070DA"/>
    <w:rsid w:val="00D0735C"/>
    <w:rsid w:val="00D07586"/>
    <w:rsid w:val="00D07940"/>
    <w:rsid w:val="00D07A18"/>
    <w:rsid w:val="00D07AC4"/>
    <w:rsid w:val="00D07BF3"/>
    <w:rsid w:val="00D07D6F"/>
    <w:rsid w:val="00D07F07"/>
    <w:rsid w:val="00D1007C"/>
    <w:rsid w:val="00D1019F"/>
    <w:rsid w:val="00D1037A"/>
    <w:rsid w:val="00D103E8"/>
    <w:rsid w:val="00D10511"/>
    <w:rsid w:val="00D10716"/>
    <w:rsid w:val="00D10759"/>
    <w:rsid w:val="00D107AD"/>
    <w:rsid w:val="00D109A3"/>
    <w:rsid w:val="00D10B39"/>
    <w:rsid w:val="00D10D09"/>
    <w:rsid w:val="00D10DA4"/>
    <w:rsid w:val="00D10F0F"/>
    <w:rsid w:val="00D10F37"/>
    <w:rsid w:val="00D110D4"/>
    <w:rsid w:val="00D1148D"/>
    <w:rsid w:val="00D1163E"/>
    <w:rsid w:val="00D11645"/>
    <w:rsid w:val="00D117D6"/>
    <w:rsid w:val="00D118BF"/>
    <w:rsid w:val="00D11972"/>
    <w:rsid w:val="00D11C63"/>
    <w:rsid w:val="00D1200A"/>
    <w:rsid w:val="00D120C6"/>
    <w:rsid w:val="00D1232E"/>
    <w:rsid w:val="00D12362"/>
    <w:rsid w:val="00D1241C"/>
    <w:rsid w:val="00D12446"/>
    <w:rsid w:val="00D1296A"/>
    <w:rsid w:val="00D12A4F"/>
    <w:rsid w:val="00D12C19"/>
    <w:rsid w:val="00D12DE9"/>
    <w:rsid w:val="00D12E24"/>
    <w:rsid w:val="00D12F33"/>
    <w:rsid w:val="00D1308A"/>
    <w:rsid w:val="00D1318C"/>
    <w:rsid w:val="00D131D2"/>
    <w:rsid w:val="00D1325C"/>
    <w:rsid w:val="00D13272"/>
    <w:rsid w:val="00D133E6"/>
    <w:rsid w:val="00D13400"/>
    <w:rsid w:val="00D1365E"/>
    <w:rsid w:val="00D13729"/>
    <w:rsid w:val="00D138D6"/>
    <w:rsid w:val="00D1390F"/>
    <w:rsid w:val="00D13A2A"/>
    <w:rsid w:val="00D13B03"/>
    <w:rsid w:val="00D13D58"/>
    <w:rsid w:val="00D13FC8"/>
    <w:rsid w:val="00D1404F"/>
    <w:rsid w:val="00D143F7"/>
    <w:rsid w:val="00D144A2"/>
    <w:rsid w:val="00D1457D"/>
    <w:rsid w:val="00D146E1"/>
    <w:rsid w:val="00D14745"/>
    <w:rsid w:val="00D147A0"/>
    <w:rsid w:val="00D148D9"/>
    <w:rsid w:val="00D149FA"/>
    <w:rsid w:val="00D14BE8"/>
    <w:rsid w:val="00D14C15"/>
    <w:rsid w:val="00D14C35"/>
    <w:rsid w:val="00D14E1B"/>
    <w:rsid w:val="00D14F61"/>
    <w:rsid w:val="00D15317"/>
    <w:rsid w:val="00D1557E"/>
    <w:rsid w:val="00D155FC"/>
    <w:rsid w:val="00D15616"/>
    <w:rsid w:val="00D15647"/>
    <w:rsid w:val="00D156AA"/>
    <w:rsid w:val="00D156E8"/>
    <w:rsid w:val="00D15739"/>
    <w:rsid w:val="00D157E5"/>
    <w:rsid w:val="00D1594B"/>
    <w:rsid w:val="00D15996"/>
    <w:rsid w:val="00D159D1"/>
    <w:rsid w:val="00D15ACB"/>
    <w:rsid w:val="00D15B53"/>
    <w:rsid w:val="00D15CB0"/>
    <w:rsid w:val="00D15CB3"/>
    <w:rsid w:val="00D15F51"/>
    <w:rsid w:val="00D16088"/>
    <w:rsid w:val="00D16160"/>
    <w:rsid w:val="00D1625E"/>
    <w:rsid w:val="00D163AB"/>
    <w:rsid w:val="00D163C0"/>
    <w:rsid w:val="00D16471"/>
    <w:rsid w:val="00D16817"/>
    <w:rsid w:val="00D16914"/>
    <w:rsid w:val="00D169CC"/>
    <w:rsid w:val="00D169E9"/>
    <w:rsid w:val="00D16D6E"/>
    <w:rsid w:val="00D16ED5"/>
    <w:rsid w:val="00D16F08"/>
    <w:rsid w:val="00D17088"/>
    <w:rsid w:val="00D17107"/>
    <w:rsid w:val="00D1739A"/>
    <w:rsid w:val="00D174D6"/>
    <w:rsid w:val="00D17600"/>
    <w:rsid w:val="00D1776A"/>
    <w:rsid w:val="00D1785C"/>
    <w:rsid w:val="00D17876"/>
    <w:rsid w:val="00D1794D"/>
    <w:rsid w:val="00D17966"/>
    <w:rsid w:val="00D17B09"/>
    <w:rsid w:val="00D17B25"/>
    <w:rsid w:val="00D17D36"/>
    <w:rsid w:val="00D17F98"/>
    <w:rsid w:val="00D20020"/>
    <w:rsid w:val="00D201A6"/>
    <w:rsid w:val="00D201E1"/>
    <w:rsid w:val="00D2025F"/>
    <w:rsid w:val="00D202B1"/>
    <w:rsid w:val="00D20662"/>
    <w:rsid w:val="00D20866"/>
    <w:rsid w:val="00D208A2"/>
    <w:rsid w:val="00D2093F"/>
    <w:rsid w:val="00D20961"/>
    <w:rsid w:val="00D20BB4"/>
    <w:rsid w:val="00D20C32"/>
    <w:rsid w:val="00D20D09"/>
    <w:rsid w:val="00D20DF8"/>
    <w:rsid w:val="00D2113C"/>
    <w:rsid w:val="00D21291"/>
    <w:rsid w:val="00D2132F"/>
    <w:rsid w:val="00D21621"/>
    <w:rsid w:val="00D2162E"/>
    <w:rsid w:val="00D21945"/>
    <w:rsid w:val="00D21961"/>
    <w:rsid w:val="00D21C77"/>
    <w:rsid w:val="00D21C8A"/>
    <w:rsid w:val="00D21D94"/>
    <w:rsid w:val="00D21F66"/>
    <w:rsid w:val="00D21F8A"/>
    <w:rsid w:val="00D21FA5"/>
    <w:rsid w:val="00D2246E"/>
    <w:rsid w:val="00D225C1"/>
    <w:rsid w:val="00D225F5"/>
    <w:rsid w:val="00D228AF"/>
    <w:rsid w:val="00D2297E"/>
    <w:rsid w:val="00D22C55"/>
    <w:rsid w:val="00D22DE5"/>
    <w:rsid w:val="00D22EBA"/>
    <w:rsid w:val="00D23122"/>
    <w:rsid w:val="00D233BD"/>
    <w:rsid w:val="00D233D7"/>
    <w:rsid w:val="00D235BB"/>
    <w:rsid w:val="00D23698"/>
    <w:rsid w:val="00D23758"/>
    <w:rsid w:val="00D2385C"/>
    <w:rsid w:val="00D238FB"/>
    <w:rsid w:val="00D23972"/>
    <w:rsid w:val="00D239C0"/>
    <w:rsid w:val="00D23C1B"/>
    <w:rsid w:val="00D23CBB"/>
    <w:rsid w:val="00D23D01"/>
    <w:rsid w:val="00D23EF4"/>
    <w:rsid w:val="00D2434E"/>
    <w:rsid w:val="00D243E3"/>
    <w:rsid w:val="00D2451C"/>
    <w:rsid w:val="00D24663"/>
    <w:rsid w:val="00D2476F"/>
    <w:rsid w:val="00D24826"/>
    <w:rsid w:val="00D24953"/>
    <w:rsid w:val="00D24967"/>
    <w:rsid w:val="00D24E95"/>
    <w:rsid w:val="00D24FED"/>
    <w:rsid w:val="00D25483"/>
    <w:rsid w:val="00D254D1"/>
    <w:rsid w:val="00D25528"/>
    <w:rsid w:val="00D25682"/>
    <w:rsid w:val="00D257AE"/>
    <w:rsid w:val="00D25806"/>
    <w:rsid w:val="00D25808"/>
    <w:rsid w:val="00D25812"/>
    <w:rsid w:val="00D25844"/>
    <w:rsid w:val="00D258C2"/>
    <w:rsid w:val="00D25D24"/>
    <w:rsid w:val="00D25DA6"/>
    <w:rsid w:val="00D25DFB"/>
    <w:rsid w:val="00D25E56"/>
    <w:rsid w:val="00D25E69"/>
    <w:rsid w:val="00D25E9D"/>
    <w:rsid w:val="00D25F0A"/>
    <w:rsid w:val="00D25F1C"/>
    <w:rsid w:val="00D26001"/>
    <w:rsid w:val="00D260F9"/>
    <w:rsid w:val="00D2641D"/>
    <w:rsid w:val="00D26454"/>
    <w:rsid w:val="00D26601"/>
    <w:rsid w:val="00D267BE"/>
    <w:rsid w:val="00D267CE"/>
    <w:rsid w:val="00D26873"/>
    <w:rsid w:val="00D268AA"/>
    <w:rsid w:val="00D2699C"/>
    <w:rsid w:val="00D26A52"/>
    <w:rsid w:val="00D26B20"/>
    <w:rsid w:val="00D26B31"/>
    <w:rsid w:val="00D26CAE"/>
    <w:rsid w:val="00D26DE6"/>
    <w:rsid w:val="00D26E35"/>
    <w:rsid w:val="00D26EE7"/>
    <w:rsid w:val="00D272D4"/>
    <w:rsid w:val="00D272F5"/>
    <w:rsid w:val="00D2732F"/>
    <w:rsid w:val="00D27382"/>
    <w:rsid w:val="00D2746B"/>
    <w:rsid w:val="00D2776F"/>
    <w:rsid w:val="00D27925"/>
    <w:rsid w:val="00D27992"/>
    <w:rsid w:val="00D279E9"/>
    <w:rsid w:val="00D27A90"/>
    <w:rsid w:val="00D27B90"/>
    <w:rsid w:val="00D27C2A"/>
    <w:rsid w:val="00D27F56"/>
    <w:rsid w:val="00D300D6"/>
    <w:rsid w:val="00D3011E"/>
    <w:rsid w:val="00D30120"/>
    <w:rsid w:val="00D302E8"/>
    <w:rsid w:val="00D304D0"/>
    <w:rsid w:val="00D30718"/>
    <w:rsid w:val="00D30A0E"/>
    <w:rsid w:val="00D30ACF"/>
    <w:rsid w:val="00D30B83"/>
    <w:rsid w:val="00D30BB2"/>
    <w:rsid w:val="00D30BC7"/>
    <w:rsid w:val="00D30C30"/>
    <w:rsid w:val="00D30ED7"/>
    <w:rsid w:val="00D30F86"/>
    <w:rsid w:val="00D31014"/>
    <w:rsid w:val="00D3125D"/>
    <w:rsid w:val="00D31495"/>
    <w:rsid w:val="00D3161D"/>
    <w:rsid w:val="00D31A6E"/>
    <w:rsid w:val="00D31D0D"/>
    <w:rsid w:val="00D31E40"/>
    <w:rsid w:val="00D31E5F"/>
    <w:rsid w:val="00D31FCC"/>
    <w:rsid w:val="00D32091"/>
    <w:rsid w:val="00D32161"/>
    <w:rsid w:val="00D32287"/>
    <w:rsid w:val="00D322FB"/>
    <w:rsid w:val="00D32475"/>
    <w:rsid w:val="00D325CF"/>
    <w:rsid w:val="00D32708"/>
    <w:rsid w:val="00D32A43"/>
    <w:rsid w:val="00D32A63"/>
    <w:rsid w:val="00D32DC2"/>
    <w:rsid w:val="00D32EF4"/>
    <w:rsid w:val="00D32F03"/>
    <w:rsid w:val="00D32F8E"/>
    <w:rsid w:val="00D32FF7"/>
    <w:rsid w:val="00D331BB"/>
    <w:rsid w:val="00D332E0"/>
    <w:rsid w:val="00D33301"/>
    <w:rsid w:val="00D33384"/>
    <w:rsid w:val="00D3338D"/>
    <w:rsid w:val="00D33401"/>
    <w:rsid w:val="00D334CE"/>
    <w:rsid w:val="00D33785"/>
    <w:rsid w:val="00D337D3"/>
    <w:rsid w:val="00D33C39"/>
    <w:rsid w:val="00D33D69"/>
    <w:rsid w:val="00D33EE1"/>
    <w:rsid w:val="00D33F4A"/>
    <w:rsid w:val="00D33F81"/>
    <w:rsid w:val="00D340D6"/>
    <w:rsid w:val="00D3411B"/>
    <w:rsid w:val="00D341A0"/>
    <w:rsid w:val="00D34337"/>
    <w:rsid w:val="00D34426"/>
    <w:rsid w:val="00D34475"/>
    <w:rsid w:val="00D344ED"/>
    <w:rsid w:val="00D34709"/>
    <w:rsid w:val="00D3474F"/>
    <w:rsid w:val="00D347E5"/>
    <w:rsid w:val="00D347FC"/>
    <w:rsid w:val="00D34850"/>
    <w:rsid w:val="00D34851"/>
    <w:rsid w:val="00D34B1F"/>
    <w:rsid w:val="00D34B6F"/>
    <w:rsid w:val="00D34C8D"/>
    <w:rsid w:val="00D34DF3"/>
    <w:rsid w:val="00D34E6C"/>
    <w:rsid w:val="00D35060"/>
    <w:rsid w:val="00D35075"/>
    <w:rsid w:val="00D35145"/>
    <w:rsid w:val="00D3547C"/>
    <w:rsid w:val="00D354FF"/>
    <w:rsid w:val="00D3551E"/>
    <w:rsid w:val="00D35559"/>
    <w:rsid w:val="00D35674"/>
    <w:rsid w:val="00D35754"/>
    <w:rsid w:val="00D35831"/>
    <w:rsid w:val="00D35841"/>
    <w:rsid w:val="00D35A49"/>
    <w:rsid w:val="00D35C4C"/>
    <w:rsid w:val="00D35F29"/>
    <w:rsid w:val="00D35F38"/>
    <w:rsid w:val="00D360AA"/>
    <w:rsid w:val="00D362BA"/>
    <w:rsid w:val="00D36559"/>
    <w:rsid w:val="00D3669E"/>
    <w:rsid w:val="00D366ED"/>
    <w:rsid w:val="00D3673F"/>
    <w:rsid w:val="00D368D4"/>
    <w:rsid w:val="00D369B6"/>
    <w:rsid w:val="00D369D4"/>
    <w:rsid w:val="00D369D5"/>
    <w:rsid w:val="00D36A05"/>
    <w:rsid w:val="00D36AD7"/>
    <w:rsid w:val="00D36E1E"/>
    <w:rsid w:val="00D36F64"/>
    <w:rsid w:val="00D370BE"/>
    <w:rsid w:val="00D37136"/>
    <w:rsid w:val="00D373BA"/>
    <w:rsid w:val="00D373E9"/>
    <w:rsid w:val="00D377B0"/>
    <w:rsid w:val="00D37C61"/>
    <w:rsid w:val="00D37F0B"/>
    <w:rsid w:val="00D403A3"/>
    <w:rsid w:val="00D403FF"/>
    <w:rsid w:val="00D404C4"/>
    <w:rsid w:val="00D4051A"/>
    <w:rsid w:val="00D4058E"/>
    <w:rsid w:val="00D40744"/>
    <w:rsid w:val="00D4078E"/>
    <w:rsid w:val="00D40A57"/>
    <w:rsid w:val="00D40B1E"/>
    <w:rsid w:val="00D40CE9"/>
    <w:rsid w:val="00D40D54"/>
    <w:rsid w:val="00D40FBB"/>
    <w:rsid w:val="00D41017"/>
    <w:rsid w:val="00D410E4"/>
    <w:rsid w:val="00D412CA"/>
    <w:rsid w:val="00D41388"/>
    <w:rsid w:val="00D41A0A"/>
    <w:rsid w:val="00D41AB9"/>
    <w:rsid w:val="00D41CB0"/>
    <w:rsid w:val="00D41E55"/>
    <w:rsid w:val="00D41F09"/>
    <w:rsid w:val="00D41F93"/>
    <w:rsid w:val="00D4203A"/>
    <w:rsid w:val="00D420B9"/>
    <w:rsid w:val="00D42115"/>
    <w:rsid w:val="00D42150"/>
    <w:rsid w:val="00D42183"/>
    <w:rsid w:val="00D42190"/>
    <w:rsid w:val="00D423E5"/>
    <w:rsid w:val="00D424F6"/>
    <w:rsid w:val="00D4250C"/>
    <w:rsid w:val="00D4286E"/>
    <w:rsid w:val="00D42E50"/>
    <w:rsid w:val="00D42EDD"/>
    <w:rsid w:val="00D42EFD"/>
    <w:rsid w:val="00D43030"/>
    <w:rsid w:val="00D43444"/>
    <w:rsid w:val="00D4365F"/>
    <w:rsid w:val="00D4373E"/>
    <w:rsid w:val="00D437F3"/>
    <w:rsid w:val="00D4393E"/>
    <w:rsid w:val="00D43978"/>
    <w:rsid w:val="00D43BEE"/>
    <w:rsid w:val="00D43D25"/>
    <w:rsid w:val="00D43D80"/>
    <w:rsid w:val="00D43EBE"/>
    <w:rsid w:val="00D43FDA"/>
    <w:rsid w:val="00D44109"/>
    <w:rsid w:val="00D4418A"/>
    <w:rsid w:val="00D44190"/>
    <w:rsid w:val="00D44490"/>
    <w:rsid w:val="00D444C7"/>
    <w:rsid w:val="00D449A8"/>
    <w:rsid w:val="00D44ABD"/>
    <w:rsid w:val="00D44B89"/>
    <w:rsid w:val="00D44D97"/>
    <w:rsid w:val="00D44DA7"/>
    <w:rsid w:val="00D44DBA"/>
    <w:rsid w:val="00D44E3B"/>
    <w:rsid w:val="00D44E81"/>
    <w:rsid w:val="00D44EC0"/>
    <w:rsid w:val="00D45115"/>
    <w:rsid w:val="00D455A5"/>
    <w:rsid w:val="00D455F4"/>
    <w:rsid w:val="00D457A3"/>
    <w:rsid w:val="00D457D1"/>
    <w:rsid w:val="00D458AA"/>
    <w:rsid w:val="00D459B3"/>
    <w:rsid w:val="00D45CA3"/>
    <w:rsid w:val="00D45E06"/>
    <w:rsid w:val="00D45ECC"/>
    <w:rsid w:val="00D45FCA"/>
    <w:rsid w:val="00D46037"/>
    <w:rsid w:val="00D4622D"/>
    <w:rsid w:val="00D4624B"/>
    <w:rsid w:val="00D46338"/>
    <w:rsid w:val="00D46449"/>
    <w:rsid w:val="00D46491"/>
    <w:rsid w:val="00D464ED"/>
    <w:rsid w:val="00D46641"/>
    <w:rsid w:val="00D466A7"/>
    <w:rsid w:val="00D4677F"/>
    <w:rsid w:val="00D469F0"/>
    <w:rsid w:val="00D46ADD"/>
    <w:rsid w:val="00D46BA2"/>
    <w:rsid w:val="00D46D49"/>
    <w:rsid w:val="00D46EAE"/>
    <w:rsid w:val="00D46FC0"/>
    <w:rsid w:val="00D470D8"/>
    <w:rsid w:val="00D47216"/>
    <w:rsid w:val="00D47227"/>
    <w:rsid w:val="00D47234"/>
    <w:rsid w:val="00D47281"/>
    <w:rsid w:val="00D47343"/>
    <w:rsid w:val="00D473B3"/>
    <w:rsid w:val="00D473B6"/>
    <w:rsid w:val="00D47581"/>
    <w:rsid w:val="00D476A8"/>
    <w:rsid w:val="00D476F4"/>
    <w:rsid w:val="00D4770E"/>
    <w:rsid w:val="00D47820"/>
    <w:rsid w:val="00D4792C"/>
    <w:rsid w:val="00D479BE"/>
    <w:rsid w:val="00D47A42"/>
    <w:rsid w:val="00D47ADE"/>
    <w:rsid w:val="00D47E13"/>
    <w:rsid w:val="00D47FA5"/>
    <w:rsid w:val="00D50018"/>
    <w:rsid w:val="00D500BB"/>
    <w:rsid w:val="00D500BE"/>
    <w:rsid w:val="00D50135"/>
    <w:rsid w:val="00D50295"/>
    <w:rsid w:val="00D502ED"/>
    <w:rsid w:val="00D50408"/>
    <w:rsid w:val="00D5057D"/>
    <w:rsid w:val="00D5058C"/>
    <w:rsid w:val="00D505E9"/>
    <w:rsid w:val="00D5069A"/>
    <w:rsid w:val="00D506B9"/>
    <w:rsid w:val="00D5072C"/>
    <w:rsid w:val="00D50877"/>
    <w:rsid w:val="00D50C71"/>
    <w:rsid w:val="00D50D53"/>
    <w:rsid w:val="00D50D5D"/>
    <w:rsid w:val="00D50E43"/>
    <w:rsid w:val="00D50EA9"/>
    <w:rsid w:val="00D50FD6"/>
    <w:rsid w:val="00D51062"/>
    <w:rsid w:val="00D510BD"/>
    <w:rsid w:val="00D5115F"/>
    <w:rsid w:val="00D51308"/>
    <w:rsid w:val="00D51350"/>
    <w:rsid w:val="00D51469"/>
    <w:rsid w:val="00D5157A"/>
    <w:rsid w:val="00D516CA"/>
    <w:rsid w:val="00D51932"/>
    <w:rsid w:val="00D5199C"/>
    <w:rsid w:val="00D519F8"/>
    <w:rsid w:val="00D51C38"/>
    <w:rsid w:val="00D520F2"/>
    <w:rsid w:val="00D521AD"/>
    <w:rsid w:val="00D521D2"/>
    <w:rsid w:val="00D523C0"/>
    <w:rsid w:val="00D52478"/>
    <w:rsid w:val="00D524FE"/>
    <w:rsid w:val="00D5252C"/>
    <w:rsid w:val="00D52533"/>
    <w:rsid w:val="00D5257F"/>
    <w:rsid w:val="00D525C4"/>
    <w:rsid w:val="00D526B2"/>
    <w:rsid w:val="00D5282E"/>
    <w:rsid w:val="00D52846"/>
    <w:rsid w:val="00D528B8"/>
    <w:rsid w:val="00D528EC"/>
    <w:rsid w:val="00D52B45"/>
    <w:rsid w:val="00D52BC1"/>
    <w:rsid w:val="00D52D1B"/>
    <w:rsid w:val="00D52D98"/>
    <w:rsid w:val="00D52E54"/>
    <w:rsid w:val="00D52E81"/>
    <w:rsid w:val="00D52FC4"/>
    <w:rsid w:val="00D530EB"/>
    <w:rsid w:val="00D531B1"/>
    <w:rsid w:val="00D53393"/>
    <w:rsid w:val="00D5340B"/>
    <w:rsid w:val="00D534BF"/>
    <w:rsid w:val="00D53501"/>
    <w:rsid w:val="00D535B6"/>
    <w:rsid w:val="00D53630"/>
    <w:rsid w:val="00D53730"/>
    <w:rsid w:val="00D538A4"/>
    <w:rsid w:val="00D5399F"/>
    <w:rsid w:val="00D539DD"/>
    <w:rsid w:val="00D539E7"/>
    <w:rsid w:val="00D53BFD"/>
    <w:rsid w:val="00D53DBD"/>
    <w:rsid w:val="00D53DD8"/>
    <w:rsid w:val="00D53DF0"/>
    <w:rsid w:val="00D53E78"/>
    <w:rsid w:val="00D53F09"/>
    <w:rsid w:val="00D53F96"/>
    <w:rsid w:val="00D54125"/>
    <w:rsid w:val="00D542DA"/>
    <w:rsid w:val="00D54475"/>
    <w:rsid w:val="00D545CB"/>
    <w:rsid w:val="00D54D6B"/>
    <w:rsid w:val="00D54F40"/>
    <w:rsid w:val="00D54F56"/>
    <w:rsid w:val="00D54F7A"/>
    <w:rsid w:val="00D55127"/>
    <w:rsid w:val="00D55235"/>
    <w:rsid w:val="00D55246"/>
    <w:rsid w:val="00D5555A"/>
    <w:rsid w:val="00D55581"/>
    <w:rsid w:val="00D556B9"/>
    <w:rsid w:val="00D5597E"/>
    <w:rsid w:val="00D55A77"/>
    <w:rsid w:val="00D55CC9"/>
    <w:rsid w:val="00D55D78"/>
    <w:rsid w:val="00D55ECE"/>
    <w:rsid w:val="00D55FC9"/>
    <w:rsid w:val="00D56255"/>
    <w:rsid w:val="00D563D4"/>
    <w:rsid w:val="00D56527"/>
    <w:rsid w:val="00D56533"/>
    <w:rsid w:val="00D567DB"/>
    <w:rsid w:val="00D56974"/>
    <w:rsid w:val="00D5698D"/>
    <w:rsid w:val="00D56A11"/>
    <w:rsid w:val="00D56A9E"/>
    <w:rsid w:val="00D56C00"/>
    <w:rsid w:val="00D56D35"/>
    <w:rsid w:val="00D56D54"/>
    <w:rsid w:val="00D56E62"/>
    <w:rsid w:val="00D56EDE"/>
    <w:rsid w:val="00D56F4B"/>
    <w:rsid w:val="00D57058"/>
    <w:rsid w:val="00D57274"/>
    <w:rsid w:val="00D572B2"/>
    <w:rsid w:val="00D57734"/>
    <w:rsid w:val="00D577E9"/>
    <w:rsid w:val="00D579C0"/>
    <w:rsid w:val="00D57A19"/>
    <w:rsid w:val="00D57B86"/>
    <w:rsid w:val="00D57E1E"/>
    <w:rsid w:val="00D57EBA"/>
    <w:rsid w:val="00D57F53"/>
    <w:rsid w:val="00D57F9D"/>
    <w:rsid w:val="00D60179"/>
    <w:rsid w:val="00D602B9"/>
    <w:rsid w:val="00D60424"/>
    <w:rsid w:val="00D60458"/>
    <w:rsid w:val="00D60599"/>
    <w:rsid w:val="00D608A0"/>
    <w:rsid w:val="00D60A8B"/>
    <w:rsid w:val="00D60A99"/>
    <w:rsid w:val="00D60CAB"/>
    <w:rsid w:val="00D60CE7"/>
    <w:rsid w:val="00D60EA6"/>
    <w:rsid w:val="00D60F73"/>
    <w:rsid w:val="00D6101D"/>
    <w:rsid w:val="00D610FD"/>
    <w:rsid w:val="00D61127"/>
    <w:rsid w:val="00D612AF"/>
    <w:rsid w:val="00D614B4"/>
    <w:rsid w:val="00D615CD"/>
    <w:rsid w:val="00D619F3"/>
    <w:rsid w:val="00D61AF6"/>
    <w:rsid w:val="00D61F83"/>
    <w:rsid w:val="00D6202C"/>
    <w:rsid w:val="00D6203A"/>
    <w:rsid w:val="00D622D0"/>
    <w:rsid w:val="00D623C6"/>
    <w:rsid w:val="00D624B1"/>
    <w:rsid w:val="00D6284B"/>
    <w:rsid w:val="00D62914"/>
    <w:rsid w:val="00D6291F"/>
    <w:rsid w:val="00D62A0D"/>
    <w:rsid w:val="00D62A28"/>
    <w:rsid w:val="00D62A31"/>
    <w:rsid w:val="00D62A5B"/>
    <w:rsid w:val="00D62A6F"/>
    <w:rsid w:val="00D62B43"/>
    <w:rsid w:val="00D62BB6"/>
    <w:rsid w:val="00D62BE3"/>
    <w:rsid w:val="00D62E69"/>
    <w:rsid w:val="00D62ECD"/>
    <w:rsid w:val="00D62EDB"/>
    <w:rsid w:val="00D6316F"/>
    <w:rsid w:val="00D632F9"/>
    <w:rsid w:val="00D63317"/>
    <w:rsid w:val="00D6351E"/>
    <w:rsid w:val="00D63561"/>
    <w:rsid w:val="00D636FB"/>
    <w:rsid w:val="00D63748"/>
    <w:rsid w:val="00D63899"/>
    <w:rsid w:val="00D638BF"/>
    <w:rsid w:val="00D639F0"/>
    <w:rsid w:val="00D63A98"/>
    <w:rsid w:val="00D63C1B"/>
    <w:rsid w:val="00D63C44"/>
    <w:rsid w:val="00D63D76"/>
    <w:rsid w:val="00D63E34"/>
    <w:rsid w:val="00D63ED1"/>
    <w:rsid w:val="00D64070"/>
    <w:rsid w:val="00D6413B"/>
    <w:rsid w:val="00D64155"/>
    <w:rsid w:val="00D643E2"/>
    <w:rsid w:val="00D644DE"/>
    <w:rsid w:val="00D6452C"/>
    <w:rsid w:val="00D64592"/>
    <w:rsid w:val="00D64612"/>
    <w:rsid w:val="00D64875"/>
    <w:rsid w:val="00D64A23"/>
    <w:rsid w:val="00D64BFF"/>
    <w:rsid w:val="00D64DB0"/>
    <w:rsid w:val="00D64DE1"/>
    <w:rsid w:val="00D64E3F"/>
    <w:rsid w:val="00D64F5A"/>
    <w:rsid w:val="00D65192"/>
    <w:rsid w:val="00D65196"/>
    <w:rsid w:val="00D651BE"/>
    <w:rsid w:val="00D65340"/>
    <w:rsid w:val="00D653D0"/>
    <w:rsid w:val="00D6557E"/>
    <w:rsid w:val="00D65704"/>
    <w:rsid w:val="00D659CB"/>
    <w:rsid w:val="00D65A4A"/>
    <w:rsid w:val="00D65A82"/>
    <w:rsid w:val="00D65C3F"/>
    <w:rsid w:val="00D65CAC"/>
    <w:rsid w:val="00D65CE8"/>
    <w:rsid w:val="00D65D72"/>
    <w:rsid w:val="00D65E35"/>
    <w:rsid w:val="00D65F66"/>
    <w:rsid w:val="00D66044"/>
    <w:rsid w:val="00D661F3"/>
    <w:rsid w:val="00D662BA"/>
    <w:rsid w:val="00D66731"/>
    <w:rsid w:val="00D66798"/>
    <w:rsid w:val="00D668E7"/>
    <w:rsid w:val="00D6692A"/>
    <w:rsid w:val="00D66963"/>
    <w:rsid w:val="00D66B2D"/>
    <w:rsid w:val="00D66B66"/>
    <w:rsid w:val="00D66BE7"/>
    <w:rsid w:val="00D66C8E"/>
    <w:rsid w:val="00D66D2B"/>
    <w:rsid w:val="00D66DC7"/>
    <w:rsid w:val="00D66E55"/>
    <w:rsid w:val="00D67096"/>
    <w:rsid w:val="00D67115"/>
    <w:rsid w:val="00D671B4"/>
    <w:rsid w:val="00D67252"/>
    <w:rsid w:val="00D672AA"/>
    <w:rsid w:val="00D67318"/>
    <w:rsid w:val="00D673C0"/>
    <w:rsid w:val="00D674E9"/>
    <w:rsid w:val="00D67783"/>
    <w:rsid w:val="00D67915"/>
    <w:rsid w:val="00D6799A"/>
    <w:rsid w:val="00D67C8C"/>
    <w:rsid w:val="00D67CD9"/>
    <w:rsid w:val="00D67CFF"/>
    <w:rsid w:val="00D67D38"/>
    <w:rsid w:val="00D67D46"/>
    <w:rsid w:val="00D67D96"/>
    <w:rsid w:val="00D67E65"/>
    <w:rsid w:val="00D67ED2"/>
    <w:rsid w:val="00D7009C"/>
    <w:rsid w:val="00D70142"/>
    <w:rsid w:val="00D70325"/>
    <w:rsid w:val="00D704ED"/>
    <w:rsid w:val="00D70601"/>
    <w:rsid w:val="00D70814"/>
    <w:rsid w:val="00D7087F"/>
    <w:rsid w:val="00D70887"/>
    <w:rsid w:val="00D70B7F"/>
    <w:rsid w:val="00D70D8B"/>
    <w:rsid w:val="00D70F17"/>
    <w:rsid w:val="00D70F1F"/>
    <w:rsid w:val="00D712BC"/>
    <w:rsid w:val="00D712DA"/>
    <w:rsid w:val="00D71432"/>
    <w:rsid w:val="00D714BB"/>
    <w:rsid w:val="00D71568"/>
    <w:rsid w:val="00D7159E"/>
    <w:rsid w:val="00D71703"/>
    <w:rsid w:val="00D7175F"/>
    <w:rsid w:val="00D719CB"/>
    <w:rsid w:val="00D719EF"/>
    <w:rsid w:val="00D71A2B"/>
    <w:rsid w:val="00D71C3B"/>
    <w:rsid w:val="00D71F02"/>
    <w:rsid w:val="00D72224"/>
    <w:rsid w:val="00D72307"/>
    <w:rsid w:val="00D72327"/>
    <w:rsid w:val="00D7255E"/>
    <w:rsid w:val="00D725BE"/>
    <w:rsid w:val="00D72611"/>
    <w:rsid w:val="00D727E0"/>
    <w:rsid w:val="00D729B3"/>
    <w:rsid w:val="00D72B87"/>
    <w:rsid w:val="00D72C72"/>
    <w:rsid w:val="00D72F7F"/>
    <w:rsid w:val="00D731B2"/>
    <w:rsid w:val="00D732DB"/>
    <w:rsid w:val="00D7331D"/>
    <w:rsid w:val="00D7360C"/>
    <w:rsid w:val="00D7391F"/>
    <w:rsid w:val="00D73B17"/>
    <w:rsid w:val="00D73BBE"/>
    <w:rsid w:val="00D73CC2"/>
    <w:rsid w:val="00D73E71"/>
    <w:rsid w:val="00D73F34"/>
    <w:rsid w:val="00D740B8"/>
    <w:rsid w:val="00D74160"/>
    <w:rsid w:val="00D7416A"/>
    <w:rsid w:val="00D741A6"/>
    <w:rsid w:val="00D74229"/>
    <w:rsid w:val="00D742BF"/>
    <w:rsid w:val="00D74469"/>
    <w:rsid w:val="00D74575"/>
    <w:rsid w:val="00D7467C"/>
    <w:rsid w:val="00D74A22"/>
    <w:rsid w:val="00D74C40"/>
    <w:rsid w:val="00D74C58"/>
    <w:rsid w:val="00D75373"/>
    <w:rsid w:val="00D75401"/>
    <w:rsid w:val="00D754F1"/>
    <w:rsid w:val="00D7558E"/>
    <w:rsid w:val="00D75655"/>
    <w:rsid w:val="00D75737"/>
    <w:rsid w:val="00D7579F"/>
    <w:rsid w:val="00D75A08"/>
    <w:rsid w:val="00D75B21"/>
    <w:rsid w:val="00D75B3E"/>
    <w:rsid w:val="00D75BA1"/>
    <w:rsid w:val="00D75C6F"/>
    <w:rsid w:val="00D75D22"/>
    <w:rsid w:val="00D75D53"/>
    <w:rsid w:val="00D75D55"/>
    <w:rsid w:val="00D75DA5"/>
    <w:rsid w:val="00D75F6E"/>
    <w:rsid w:val="00D75FF4"/>
    <w:rsid w:val="00D76027"/>
    <w:rsid w:val="00D760E9"/>
    <w:rsid w:val="00D7613F"/>
    <w:rsid w:val="00D761AA"/>
    <w:rsid w:val="00D76273"/>
    <w:rsid w:val="00D762E3"/>
    <w:rsid w:val="00D762F3"/>
    <w:rsid w:val="00D7669C"/>
    <w:rsid w:val="00D76B2B"/>
    <w:rsid w:val="00D76B4A"/>
    <w:rsid w:val="00D76C3C"/>
    <w:rsid w:val="00D76C58"/>
    <w:rsid w:val="00D76CF2"/>
    <w:rsid w:val="00D76E2E"/>
    <w:rsid w:val="00D76E7C"/>
    <w:rsid w:val="00D76EFC"/>
    <w:rsid w:val="00D76F0D"/>
    <w:rsid w:val="00D77028"/>
    <w:rsid w:val="00D77119"/>
    <w:rsid w:val="00D771EF"/>
    <w:rsid w:val="00D7729F"/>
    <w:rsid w:val="00D77734"/>
    <w:rsid w:val="00D77A51"/>
    <w:rsid w:val="00D77A8C"/>
    <w:rsid w:val="00D77AB5"/>
    <w:rsid w:val="00D77DEE"/>
    <w:rsid w:val="00D77F97"/>
    <w:rsid w:val="00D7D53F"/>
    <w:rsid w:val="00D802B8"/>
    <w:rsid w:val="00D80333"/>
    <w:rsid w:val="00D8052D"/>
    <w:rsid w:val="00D805E2"/>
    <w:rsid w:val="00D8097F"/>
    <w:rsid w:val="00D80993"/>
    <w:rsid w:val="00D80A15"/>
    <w:rsid w:val="00D80B40"/>
    <w:rsid w:val="00D80C01"/>
    <w:rsid w:val="00D81300"/>
    <w:rsid w:val="00D8155B"/>
    <w:rsid w:val="00D817E0"/>
    <w:rsid w:val="00D819A3"/>
    <w:rsid w:val="00D81A6B"/>
    <w:rsid w:val="00D81CA7"/>
    <w:rsid w:val="00D81D35"/>
    <w:rsid w:val="00D81E79"/>
    <w:rsid w:val="00D8206C"/>
    <w:rsid w:val="00D820DE"/>
    <w:rsid w:val="00D822CF"/>
    <w:rsid w:val="00D82320"/>
    <w:rsid w:val="00D8232F"/>
    <w:rsid w:val="00D823A9"/>
    <w:rsid w:val="00D82499"/>
    <w:rsid w:val="00D824AB"/>
    <w:rsid w:val="00D825A5"/>
    <w:rsid w:val="00D825B7"/>
    <w:rsid w:val="00D825E2"/>
    <w:rsid w:val="00D828FD"/>
    <w:rsid w:val="00D8290E"/>
    <w:rsid w:val="00D829C5"/>
    <w:rsid w:val="00D82AD1"/>
    <w:rsid w:val="00D82BE7"/>
    <w:rsid w:val="00D82C63"/>
    <w:rsid w:val="00D82E6E"/>
    <w:rsid w:val="00D82F6C"/>
    <w:rsid w:val="00D83040"/>
    <w:rsid w:val="00D830AB"/>
    <w:rsid w:val="00D8316B"/>
    <w:rsid w:val="00D8317D"/>
    <w:rsid w:val="00D8323B"/>
    <w:rsid w:val="00D832D1"/>
    <w:rsid w:val="00D832E9"/>
    <w:rsid w:val="00D833F9"/>
    <w:rsid w:val="00D83489"/>
    <w:rsid w:val="00D8379B"/>
    <w:rsid w:val="00D837F3"/>
    <w:rsid w:val="00D83895"/>
    <w:rsid w:val="00D838A4"/>
    <w:rsid w:val="00D838BA"/>
    <w:rsid w:val="00D83A49"/>
    <w:rsid w:val="00D83BDD"/>
    <w:rsid w:val="00D83D13"/>
    <w:rsid w:val="00D841AC"/>
    <w:rsid w:val="00D844FB"/>
    <w:rsid w:val="00D84692"/>
    <w:rsid w:val="00D8474F"/>
    <w:rsid w:val="00D847C4"/>
    <w:rsid w:val="00D847DF"/>
    <w:rsid w:val="00D84915"/>
    <w:rsid w:val="00D84A73"/>
    <w:rsid w:val="00D84AB9"/>
    <w:rsid w:val="00D84BB6"/>
    <w:rsid w:val="00D84D5C"/>
    <w:rsid w:val="00D84DB0"/>
    <w:rsid w:val="00D8519B"/>
    <w:rsid w:val="00D852D5"/>
    <w:rsid w:val="00D8539A"/>
    <w:rsid w:val="00D8550B"/>
    <w:rsid w:val="00D85652"/>
    <w:rsid w:val="00D8565B"/>
    <w:rsid w:val="00D85705"/>
    <w:rsid w:val="00D857BB"/>
    <w:rsid w:val="00D8580A"/>
    <w:rsid w:val="00D8589D"/>
    <w:rsid w:val="00D859AC"/>
    <w:rsid w:val="00D85A6F"/>
    <w:rsid w:val="00D85A81"/>
    <w:rsid w:val="00D85ABF"/>
    <w:rsid w:val="00D85CCB"/>
    <w:rsid w:val="00D85D60"/>
    <w:rsid w:val="00D85F09"/>
    <w:rsid w:val="00D860EF"/>
    <w:rsid w:val="00D86155"/>
    <w:rsid w:val="00D8624B"/>
    <w:rsid w:val="00D86309"/>
    <w:rsid w:val="00D86466"/>
    <w:rsid w:val="00D8667F"/>
    <w:rsid w:val="00D867DA"/>
    <w:rsid w:val="00D86AA5"/>
    <w:rsid w:val="00D86BDF"/>
    <w:rsid w:val="00D86D0D"/>
    <w:rsid w:val="00D86FB4"/>
    <w:rsid w:val="00D86FBB"/>
    <w:rsid w:val="00D86FEA"/>
    <w:rsid w:val="00D870E8"/>
    <w:rsid w:val="00D87162"/>
    <w:rsid w:val="00D871F1"/>
    <w:rsid w:val="00D87423"/>
    <w:rsid w:val="00D87452"/>
    <w:rsid w:val="00D87485"/>
    <w:rsid w:val="00D874A2"/>
    <w:rsid w:val="00D874E6"/>
    <w:rsid w:val="00D87763"/>
    <w:rsid w:val="00D87817"/>
    <w:rsid w:val="00D8797D"/>
    <w:rsid w:val="00D879FE"/>
    <w:rsid w:val="00D87CC8"/>
    <w:rsid w:val="00D87E94"/>
    <w:rsid w:val="00D87F25"/>
    <w:rsid w:val="00D889D6"/>
    <w:rsid w:val="00D90683"/>
    <w:rsid w:val="00D906B4"/>
    <w:rsid w:val="00D9072F"/>
    <w:rsid w:val="00D907C0"/>
    <w:rsid w:val="00D907CB"/>
    <w:rsid w:val="00D9081F"/>
    <w:rsid w:val="00D90A81"/>
    <w:rsid w:val="00D90D90"/>
    <w:rsid w:val="00D90DD8"/>
    <w:rsid w:val="00D90E08"/>
    <w:rsid w:val="00D90E5B"/>
    <w:rsid w:val="00D90F03"/>
    <w:rsid w:val="00D90F14"/>
    <w:rsid w:val="00D91137"/>
    <w:rsid w:val="00D91535"/>
    <w:rsid w:val="00D916ED"/>
    <w:rsid w:val="00D91819"/>
    <w:rsid w:val="00D91A4A"/>
    <w:rsid w:val="00D91BF2"/>
    <w:rsid w:val="00D91C5B"/>
    <w:rsid w:val="00D91C6D"/>
    <w:rsid w:val="00D91CEA"/>
    <w:rsid w:val="00D91D13"/>
    <w:rsid w:val="00D91D99"/>
    <w:rsid w:val="00D91ECB"/>
    <w:rsid w:val="00D9204A"/>
    <w:rsid w:val="00D920BE"/>
    <w:rsid w:val="00D9248F"/>
    <w:rsid w:val="00D92522"/>
    <w:rsid w:val="00D92534"/>
    <w:rsid w:val="00D92804"/>
    <w:rsid w:val="00D9280C"/>
    <w:rsid w:val="00D929A1"/>
    <w:rsid w:val="00D92A56"/>
    <w:rsid w:val="00D92C0B"/>
    <w:rsid w:val="00D92C43"/>
    <w:rsid w:val="00D92D23"/>
    <w:rsid w:val="00D92E59"/>
    <w:rsid w:val="00D92EC5"/>
    <w:rsid w:val="00D93014"/>
    <w:rsid w:val="00D9302D"/>
    <w:rsid w:val="00D9303F"/>
    <w:rsid w:val="00D9308C"/>
    <w:rsid w:val="00D932BC"/>
    <w:rsid w:val="00D933EE"/>
    <w:rsid w:val="00D93697"/>
    <w:rsid w:val="00D93831"/>
    <w:rsid w:val="00D93960"/>
    <w:rsid w:val="00D93988"/>
    <w:rsid w:val="00D9398F"/>
    <w:rsid w:val="00D93A92"/>
    <w:rsid w:val="00D93BAA"/>
    <w:rsid w:val="00D93BAC"/>
    <w:rsid w:val="00D93C1C"/>
    <w:rsid w:val="00D93F2F"/>
    <w:rsid w:val="00D93F39"/>
    <w:rsid w:val="00D93FFB"/>
    <w:rsid w:val="00D94026"/>
    <w:rsid w:val="00D94120"/>
    <w:rsid w:val="00D942DF"/>
    <w:rsid w:val="00D943B7"/>
    <w:rsid w:val="00D94409"/>
    <w:rsid w:val="00D9447B"/>
    <w:rsid w:val="00D944B4"/>
    <w:rsid w:val="00D94617"/>
    <w:rsid w:val="00D9469A"/>
    <w:rsid w:val="00D94746"/>
    <w:rsid w:val="00D94823"/>
    <w:rsid w:val="00D9488B"/>
    <w:rsid w:val="00D948BB"/>
    <w:rsid w:val="00D94B65"/>
    <w:rsid w:val="00D94CAE"/>
    <w:rsid w:val="00D94CEF"/>
    <w:rsid w:val="00D94DE2"/>
    <w:rsid w:val="00D95066"/>
    <w:rsid w:val="00D951DD"/>
    <w:rsid w:val="00D952ED"/>
    <w:rsid w:val="00D954AD"/>
    <w:rsid w:val="00D95500"/>
    <w:rsid w:val="00D95525"/>
    <w:rsid w:val="00D955BA"/>
    <w:rsid w:val="00D95605"/>
    <w:rsid w:val="00D956EF"/>
    <w:rsid w:val="00D957FA"/>
    <w:rsid w:val="00D9583D"/>
    <w:rsid w:val="00D95A9F"/>
    <w:rsid w:val="00D95B18"/>
    <w:rsid w:val="00D95C41"/>
    <w:rsid w:val="00D96143"/>
    <w:rsid w:val="00D9624D"/>
    <w:rsid w:val="00D962CF"/>
    <w:rsid w:val="00D963E8"/>
    <w:rsid w:val="00D96410"/>
    <w:rsid w:val="00D9650F"/>
    <w:rsid w:val="00D9654F"/>
    <w:rsid w:val="00D965F6"/>
    <w:rsid w:val="00D9664C"/>
    <w:rsid w:val="00D96664"/>
    <w:rsid w:val="00D9668F"/>
    <w:rsid w:val="00D96895"/>
    <w:rsid w:val="00D9692A"/>
    <w:rsid w:val="00D96ABA"/>
    <w:rsid w:val="00D96C82"/>
    <w:rsid w:val="00D96CA4"/>
    <w:rsid w:val="00D96CC6"/>
    <w:rsid w:val="00D96D3C"/>
    <w:rsid w:val="00D96D4F"/>
    <w:rsid w:val="00D96F69"/>
    <w:rsid w:val="00D970A9"/>
    <w:rsid w:val="00D970F9"/>
    <w:rsid w:val="00D9720B"/>
    <w:rsid w:val="00D97343"/>
    <w:rsid w:val="00D973F0"/>
    <w:rsid w:val="00D97404"/>
    <w:rsid w:val="00D975A3"/>
    <w:rsid w:val="00D9776F"/>
    <w:rsid w:val="00D977C3"/>
    <w:rsid w:val="00D97899"/>
    <w:rsid w:val="00D979D0"/>
    <w:rsid w:val="00D97C4D"/>
    <w:rsid w:val="00DA00E6"/>
    <w:rsid w:val="00DA00EE"/>
    <w:rsid w:val="00DA020B"/>
    <w:rsid w:val="00DA0865"/>
    <w:rsid w:val="00DA08CA"/>
    <w:rsid w:val="00DA0B12"/>
    <w:rsid w:val="00DA0B36"/>
    <w:rsid w:val="00DA0C6F"/>
    <w:rsid w:val="00DA0D96"/>
    <w:rsid w:val="00DA0DD5"/>
    <w:rsid w:val="00DA0E86"/>
    <w:rsid w:val="00DA0F1D"/>
    <w:rsid w:val="00DA0F37"/>
    <w:rsid w:val="00DA100B"/>
    <w:rsid w:val="00DA101A"/>
    <w:rsid w:val="00DA1062"/>
    <w:rsid w:val="00DA112B"/>
    <w:rsid w:val="00DA1225"/>
    <w:rsid w:val="00DA122C"/>
    <w:rsid w:val="00DA145A"/>
    <w:rsid w:val="00DA1701"/>
    <w:rsid w:val="00DA1750"/>
    <w:rsid w:val="00DA17A0"/>
    <w:rsid w:val="00DA193D"/>
    <w:rsid w:val="00DA1A49"/>
    <w:rsid w:val="00DA1DC1"/>
    <w:rsid w:val="00DA1EEC"/>
    <w:rsid w:val="00DA2012"/>
    <w:rsid w:val="00DA2134"/>
    <w:rsid w:val="00DA24E5"/>
    <w:rsid w:val="00DA263D"/>
    <w:rsid w:val="00DA2663"/>
    <w:rsid w:val="00DA2AAB"/>
    <w:rsid w:val="00DA2C13"/>
    <w:rsid w:val="00DA2FD5"/>
    <w:rsid w:val="00DA2FFF"/>
    <w:rsid w:val="00DA3195"/>
    <w:rsid w:val="00DA319D"/>
    <w:rsid w:val="00DA3251"/>
    <w:rsid w:val="00DA3435"/>
    <w:rsid w:val="00DA34C1"/>
    <w:rsid w:val="00DA360C"/>
    <w:rsid w:val="00DA3706"/>
    <w:rsid w:val="00DA3854"/>
    <w:rsid w:val="00DA38D0"/>
    <w:rsid w:val="00DA39BD"/>
    <w:rsid w:val="00DA3A74"/>
    <w:rsid w:val="00DA3AF7"/>
    <w:rsid w:val="00DA3B6B"/>
    <w:rsid w:val="00DA3D02"/>
    <w:rsid w:val="00DA3F95"/>
    <w:rsid w:val="00DA417F"/>
    <w:rsid w:val="00DA421B"/>
    <w:rsid w:val="00DA4238"/>
    <w:rsid w:val="00DA4283"/>
    <w:rsid w:val="00DA42FC"/>
    <w:rsid w:val="00DA435C"/>
    <w:rsid w:val="00DA46B4"/>
    <w:rsid w:val="00DA46ED"/>
    <w:rsid w:val="00DA4838"/>
    <w:rsid w:val="00DA4989"/>
    <w:rsid w:val="00DA49AE"/>
    <w:rsid w:val="00DA4CD9"/>
    <w:rsid w:val="00DA4D3D"/>
    <w:rsid w:val="00DA5011"/>
    <w:rsid w:val="00DA5106"/>
    <w:rsid w:val="00DA56AE"/>
    <w:rsid w:val="00DA56DA"/>
    <w:rsid w:val="00DA5721"/>
    <w:rsid w:val="00DA5744"/>
    <w:rsid w:val="00DA5888"/>
    <w:rsid w:val="00DA5B10"/>
    <w:rsid w:val="00DA5C4A"/>
    <w:rsid w:val="00DA5DCC"/>
    <w:rsid w:val="00DA5E62"/>
    <w:rsid w:val="00DA5ED8"/>
    <w:rsid w:val="00DA60DD"/>
    <w:rsid w:val="00DA60F7"/>
    <w:rsid w:val="00DA6173"/>
    <w:rsid w:val="00DA61AD"/>
    <w:rsid w:val="00DA637B"/>
    <w:rsid w:val="00DA63D9"/>
    <w:rsid w:val="00DA6484"/>
    <w:rsid w:val="00DA6742"/>
    <w:rsid w:val="00DA6749"/>
    <w:rsid w:val="00DA67ED"/>
    <w:rsid w:val="00DA6816"/>
    <w:rsid w:val="00DA6935"/>
    <w:rsid w:val="00DA699D"/>
    <w:rsid w:val="00DA6D47"/>
    <w:rsid w:val="00DA6D88"/>
    <w:rsid w:val="00DA6F65"/>
    <w:rsid w:val="00DA7011"/>
    <w:rsid w:val="00DA7034"/>
    <w:rsid w:val="00DA70CB"/>
    <w:rsid w:val="00DA70D3"/>
    <w:rsid w:val="00DA7262"/>
    <w:rsid w:val="00DA7477"/>
    <w:rsid w:val="00DA7487"/>
    <w:rsid w:val="00DA74F5"/>
    <w:rsid w:val="00DA7573"/>
    <w:rsid w:val="00DA75EA"/>
    <w:rsid w:val="00DA767C"/>
    <w:rsid w:val="00DA770F"/>
    <w:rsid w:val="00DA78B5"/>
    <w:rsid w:val="00DA79C9"/>
    <w:rsid w:val="00DA7AEA"/>
    <w:rsid w:val="00DA7B9E"/>
    <w:rsid w:val="00DA7BD4"/>
    <w:rsid w:val="00DA7C3F"/>
    <w:rsid w:val="00DA7DBC"/>
    <w:rsid w:val="00DA7EFD"/>
    <w:rsid w:val="00DA7F59"/>
    <w:rsid w:val="00DB0078"/>
    <w:rsid w:val="00DB0191"/>
    <w:rsid w:val="00DB019F"/>
    <w:rsid w:val="00DB028A"/>
    <w:rsid w:val="00DB0359"/>
    <w:rsid w:val="00DB050E"/>
    <w:rsid w:val="00DB0540"/>
    <w:rsid w:val="00DB05BF"/>
    <w:rsid w:val="00DB05F2"/>
    <w:rsid w:val="00DB0738"/>
    <w:rsid w:val="00DB0924"/>
    <w:rsid w:val="00DB0C29"/>
    <w:rsid w:val="00DB0C5C"/>
    <w:rsid w:val="00DB0CAB"/>
    <w:rsid w:val="00DB0DE7"/>
    <w:rsid w:val="00DB0EF6"/>
    <w:rsid w:val="00DB0F8A"/>
    <w:rsid w:val="00DB1069"/>
    <w:rsid w:val="00DB1151"/>
    <w:rsid w:val="00DB1153"/>
    <w:rsid w:val="00DB1313"/>
    <w:rsid w:val="00DB133F"/>
    <w:rsid w:val="00DB1369"/>
    <w:rsid w:val="00DB1628"/>
    <w:rsid w:val="00DB1862"/>
    <w:rsid w:val="00DB18E1"/>
    <w:rsid w:val="00DB1A1A"/>
    <w:rsid w:val="00DB1EC2"/>
    <w:rsid w:val="00DB2153"/>
    <w:rsid w:val="00DB2182"/>
    <w:rsid w:val="00DB227A"/>
    <w:rsid w:val="00DB243E"/>
    <w:rsid w:val="00DB2494"/>
    <w:rsid w:val="00DB2515"/>
    <w:rsid w:val="00DB252A"/>
    <w:rsid w:val="00DB26A8"/>
    <w:rsid w:val="00DB27CF"/>
    <w:rsid w:val="00DB29D5"/>
    <w:rsid w:val="00DB29E9"/>
    <w:rsid w:val="00DB2BF5"/>
    <w:rsid w:val="00DB2C92"/>
    <w:rsid w:val="00DB2E97"/>
    <w:rsid w:val="00DB3152"/>
    <w:rsid w:val="00DB3181"/>
    <w:rsid w:val="00DB3188"/>
    <w:rsid w:val="00DB31CF"/>
    <w:rsid w:val="00DB324C"/>
    <w:rsid w:val="00DB341E"/>
    <w:rsid w:val="00DB3520"/>
    <w:rsid w:val="00DB3B63"/>
    <w:rsid w:val="00DB3B9E"/>
    <w:rsid w:val="00DB3EEE"/>
    <w:rsid w:val="00DB3FD3"/>
    <w:rsid w:val="00DB3FE9"/>
    <w:rsid w:val="00DB4124"/>
    <w:rsid w:val="00DB4204"/>
    <w:rsid w:val="00DB42DA"/>
    <w:rsid w:val="00DB44AF"/>
    <w:rsid w:val="00DB4518"/>
    <w:rsid w:val="00DB45E3"/>
    <w:rsid w:val="00DB4714"/>
    <w:rsid w:val="00DB4A38"/>
    <w:rsid w:val="00DB4A91"/>
    <w:rsid w:val="00DB4AFD"/>
    <w:rsid w:val="00DB4BCC"/>
    <w:rsid w:val="00DB4D25"/>
    <w:rsid w:val="00DB5048"/>
    <w:rsid w:val="00DB50AD"/>
    <w:rsid w:val="00DB516B"/>
    <w:rsid w:val="00DB52F8"/>
    <w:rsid w:val="00DB5411"/>
    <w:rsid w:val="00DB5449"/>
    <w:rsid w:val="00DB546B"/>
    <w:rsid w:val="00DB55CB"/>
    <w:rsid w:val="00DB5752"/>
    <w:rsid w:val="00DB5753"/>
    <w:rsid w:val="00DB5766"/>
    <w:rsid w:val="00DB5AE8"/>
    <w:rsid w:val="00DB5B88"/>
    <w:rsid w:val="00DB5C30"/>
    <w:rsid w:val="00DB5D47"/>
    <w:rsid w:val="00DB5D80"/>
    <w:rsid w:val="00DB5DBC"/>
    <w:rsid w:val="00DB5EE0"/>
    <w:rsid w:val="00DB5F2A"/>
    <w:rsid w:val="00DB5F80"/>
    <w:rsid w:val="00DB5FF5"/>
    <w:rsid w:val="00DB622C"/>
    <w:rsid w:val="00DB6520"/>
    <w:rsid w:val="00DB65EC"/>
    <w:rsid w:val="00DB65FC"/>
    <w:rsid w:val="00DB66E0"/>
    <w:rsid w:val="00DB66E2"/>
    <w:rsid w:val="00DB690B"/>
    <w:rsid w:val="00DB6B50"/>
    <w:rsid w:val="00DB6E46"/>
    <w:rsid w:val="00DB6EF9"/>
    <w:rsid w:val="00DB6F45"/>
    <w:rsid w:val="00DB7199"/>
    <w:rsid w:val="00DB72B7"/>
    <w:rsid w:val="00DB72CF"/>
    <w:rsid w:val="00DB73D4"/>
    <w:rsid w:val="00DB7434"/>
    <w:rsid w:val="00DB7546"/>
    <w:rsid w:val="00DB757C"/>
    <w:rsid w:val="00DB77A4"/>
    <w:rsid w:val="00DB7997"/>
    <w:rsid w:val="00DB7A36"/>
    <w:rsid w:val="00DB7ABC"/>
    <w:rsid w:val="00DB7AC8"/>
    <w:rsid w:val="00DB7CB5"/>
    <w:rsid w:val="00DB7DBF"/>
    <w:rsid w:val="00DB7EAF"/>
    <w:rsid w:val="00DB7EEB"/>
    <w:rsid w:val="00DB7F23"/>
    <w:rsid w:val="00DB7FD6"/>
    <w:rsid w:val="00DC0049"/>
    <w:rsid w:val="00DC008B"/>
    <w:rsid w:val="00DC00C9"/>
    <w:rsid w:val="00DC00F9"/>
    <w:rsid w:val="00DC0101"/>
    <w:rsid w:val="00DC0624"/>
    <w:rsid w:val="00DC06A5"/>
    <w:rsid w:val="00DC0868"/>
    <w:rsid w:val="00DC08F3"/>
    <w:rsid w:val="00DC0941"/>
    <w:rsid w:val="00DC0EDD"/>
    <w:rsid w:val="00DC0F43"/>
    <w:rsid w:val="00DC0FC3"/>
    <w:rsid w:val="00DC10EF"/>
    <w:rsid w:val="00DC11C5"/>
    <w:rsid w:val="00DC16EF"/>
    <w:rsid w:val="00DC18A7"/>
    <w:rsid w:val="00DC1A58"/>
    <w:rsid w:val="00DC1AC0"/>
    <w:rsid w:val="00DC1BDE"/>
    <w:rsid w:val="00DC1C1B"/>
    <w:rsid w:val="00DC1CDD"/>
    <w:rsid w:val="00DC1D8E"/>
    <w:rsid w:val="00DC1ED0"/>
    <w:rsid w:val="00DC1F31"/>
    <w:rsid w:val="00DC20C3"/>
    <w:rsid w:val="00DC2196"/>
    <w:rsid w:val="00DC227A"/>
    <w:rsid w:val="00DC2360"/>
    <w:rsid w:val="00DC26BA"/>
    <w:rsid w:val="00DC26E4"/>
    <w:rsid w:val="00DC27C2"/>
    <w:rsid w:val="00DC2BAE"/>
    <w:rsid w:val="00DC2CC6"/>
    <w:rsid w:val="00DC2CEE"/>
    <w:rsid w:val="00DC2D75"/>
    <w:rsid w:val="00DC2E5B"/>
    <w:rsid w:val="00DC2F5C"/>
    <w:rsid w:val="00DC3080"/>
    <w:rsid w:val="00DC3257"/>
    <w:rsid w:val="00DC3279"/>
    <w:rsid w:val="00DC3310"/>
    <w:rsid w:val="00DC3327"/>
    <w:rsid w:val="00DC33A2"/>
    <w:rsid w:val="00DC3564"/>
    <w:rsid w:val="00DC3598"/>
    <w:rsid w:val="00DC3636"/>
    <w:rsid w:val="00DC3711"/>
    <w:rsid w:val="00DC3802"/>
    <w:rsid w:val="00DC380E"/>
    <w:rsid w:val="00DC3892"/>
    <w:rsid w:val="00DC38AC"/>
    <w:rsid w:val="00DC397E"/>
    <w:rsid w:val="00DC3A58"/>
    <w:rsid w:val="00DC3A7E"/>
    <w:rsid w:val="00DC3BD3"/>
    <w:rsid w:val="00DC3BE2"/>
    <w:rsid w:val="00DC3BF1"/>
    <w:rsid w:val="00DC3CA6"/>
    <w:rsid w:val="00DC3CCF"/>
    <w:rsid w:val="00DC3EE6"/>
    <w:rsid w:val="00DC3F29"/>
    <w:rsid w:val="00DC4199"/>
    <w:rsid w:val="00DC42A2"/>
    <w:rsid w:val="00DC4308"/>
    <w:rsid w:val="00DC4542"/>
    <w:rsid w:val="00DC454D"/>
    <w:rsid w:val="00DC4838"/>
    <w:rsid w:val="00DC4AE2"/>
    <w:rsid w:val="00DC4B3D"/>
    <w:rsid w:val="00DC4BCF"/>
    <w:rsid w:val="00DC4C3E"/>
    <w:rsid w:val="00DC4D1D"/>
    <w:rsid w:val="00DC4D3E"/>
    <w:rsid w:val="00DC4D87"/>
    <w:rsid w:val="00DC4EEE"/>
    <w:rsid w:val="00DC4F4A"/>
    <w:rsid w:val="00DC4FDD"/>
    <w:rsid w:val="00DC5037"/>
    <w:rsid w:val="00DC5337"/>
    <w:rsid w:val="00DC5429"/>
    <w:rsid w:val="00DC54EB"/>
    <w:rsid w:val="00DC57B5"/>
    <w:rsid w:val="00DC580A"/>
    <w:rsid w:val="00DC5878"/>
    <w:rsid w:val="00DC58E6"/>
    <w:rsid w:val="00DC5B37"/>
    <w:rsid w:val="00DC5B50"/>
    <w:rsid w:val="00DC5BBD"/>
    <w:rsid w:val="00DC5D0B"/>
    <w:rsid w:val="00DC5EC5"/>
    <w:rsid w:val="00DC626F"/>
    <w:rsid w:val="00DC62FE"/>
    <w:rsid w:val="00DC6322"/>
    <w:rsid w:val="00DC63ED"/>
    <w:rsid w:val="00DC66BC"/>
    <w:rsid w:val="00DC673B"/>
    <w:rsid w:val="00DC686A"/>
    <w:rsid w:val="00DC6CFB"/>
    <w:rsid w:val="00DC727F"/>
    <w:rsid w:val="00DC73B4"/>
    <w:rsid w:val="00DC7677"/>
    <w:rsid w:val="00DC78D1"/>
    <w:rsid w:val="00DC7BBD"/>
    <w:rsid w:val="00DC7DD8"/>
    <w:rsid w:val="00DC7E78"/>
    <w:rsid w:val="00DC7E8C"/>
    <w:rsid w:val="00DD0397"/>
    <w:rsid w:val="00DD0474"/>
    <w:rsid w:val="00DD0493"/>
    <w:rsid w:val="00DD0606"/>
    <w:rsid w:val="00DD06E7"/>
    <w:rsid w:val="00DD06F9"/>
    <w:rsid w:val="00DD070D"/>
    <w:rsid w:val="00DD0924"/>
    <w:rsid w:val="00DD0A77"/>
    <w:rsid w:val="00DD0AC6"/>
    <w:rsid w:val="00DD0C02"/>
    <w:rsid w:val="00DD0C6A"/>
    <w:rsid w:val="00DD0CBF"/>
    <w:rsid w:val="00DD0E16"/>
    <w:rsid w:val="00DD0E51"/>
    <w:rsid w:val="00DD0FCC"/>
    <w:rsid w:val="00DD1071"/>
    <w:rsid w:val="00DD10E5"/>
    <w:rsid w:val="00DD1110"/>
    <w:rsid w:val="00DD115F"/>
    <w:rsid w:val="00DD11CD"/>
    <w:rsid w:val="00DD12A7"/>
    <w:rsid w:val="00DD12FD"/>
    <w:rsid w:val="00DD1463"/>
    <w:rsid w:val="00DD1576"/>
    <w:rsid w:val="00DD1842"/>
    <w:rsid w:val="00DD18B5"/>
    <w:rsid w:val="00DD18BC"/>
    <w:rsid w:val="00DD1978"/>
    <w:rsid w:val="00DD1B35"/>
    <w:rsid w:val="00DD1C14"/>
    <w:rsid w:val="00DD1C41"/>
    <w:rsid w:val="00DD1DF4"/>
    <w:rsid w:val="00DD208B"/>
    <w:rsid w:val="00DD2092"/>
    <w:rsid w:val="00DD2269"/>
    <w:rsid w:val="00DD2463"/>
    <w:rsid w:val="00DD2708"/>
    <w:rsid w:val="00DD27B6"/>
    <w:rsid w:val="00DD27E4"/>
    <w:rsid w:val="00DD2878"/>
    <w:rsid w:val="00DD2893"/>
    <w:rsid w:val="00DD28E2"/>
    <w:rsid w:val="00DD2932"/>
    <w:rsid w:val="00DD2AB5"/>
    <w:rsid w:val="00DD2B27"/>
    <w:rsid w:val="00DD2C51"/>
    <w:rsid w:val="00DD2C9F"/>
    <w:rsid w:val="00DD2DB1"/>
    <w:rsid w:val="00DD2F14"/>
    <w:rsid w:val="00DD30DF"/>
    <w:rsid w:val="00DD31EC"/>
    <w:rsid w:val="00DD3320"/>
    <w:rsid w:val="00DD3643"/>
    <w:rsid w:val="00DD36B3"/>
    <w:rsid w:val="00DD37FA"/>
    <w:rsid w:val="00DD38C3"/>
    <w:rsid w:val="00DD3A26"/>
    <w:rsid w:val="00DD3B31"/>
    <w:rsid w:val="00DD3C5B"/>
    <w:rsid w:val="00DD3F4E"/>
    <w:rsid w:val="00DD40F4"/>
    <w:rsid w:val="00DD418A"/>
    <w:rsid w:val="00DD41EF"/>
    <w:rsid w:val="00DD431C"/>
    <w:rsid w:val="00DD44B5"/>
    <w:rsid w:val="00DD44C9"/>
    <w:rsid w:val="00DD4586"/>
    <w:rsid w:val="00DD46AD"/>
    <w:rsid w:val="00DD46B8"/>
    <w:rsid w:val="00DD4717"/>
    <w:rsid w:val="00DD4746"/>
    <w:rsid w:val="00DD483F"/>
    <w:rsid w:val="00DD4C6E"/>
    <w:rsid w:val="00DD4F56"/>
    <w:rsid w:val="00DD4F74"/>
    <w:rsid w:val="00DD4FBC"/>
    <w:rsid w:val="00DD5015"/>
    <w:rsid w:val="00DD517F"/>
    <w:rsid w:val="00DD5186"/>
    <w:rsid w:val="00DD531F"/>
    <w:rsid w:val="00DD556C"/>
    <w:rsid w:val="00DD55B4"/>
    <w:rsid w:val="00DD5621"/>
    <w:rsid w:val="00DD56F4"/>
    <w:rsid w:val="00DD5737"/>
    <w:rsid w:val="00DD579A"/>
    <w:rsid w:val="00DD5860"/>
    <w:rsid w:val="00DD5999"/>
    <w:rsid w:val="00DD5AE2"/>
    <w:rsid w:val="00DD5C0F"/>
    <w:rsid w:val="00DD5C5E"/>
    <w:rsid w:val="00DD5D02"/>
    <w:rsid w:val="00DD5E74"/>
    <w:rsid w:val="00DD5E81"/>
    <w:rsid w:val="00DD5F4E"/>
    <w:rsid w:val="00DD6013"/>
    <w:rsid w:val="00DD6014"/>
    <w:rsid w:val="00DD648A"/>
    <w:rsid w:val="00DD650D"/>
    <w:rsid w:val="00DD6703"/>
    <w:rsid w:val="00DD696B"/>
    <w:rsid w:val="00DD6A23"/>
    <w:rsid w:val="00DD6A5C"/>
    <w:rsid w:val="00DD6C46"/>
    <w:rsid w:val="00DD6C7A"/>
    <w:rsid w:val="00DD6D08"/>
    <w:rsid w:val="00DD6E1E"/>
    <w:rsid w:val="00DD6F44"/>
    <w:rsid w:val="00DD70C5"/>
    <w:rsid w:val="00DD71A8"/>
    <w:rsid w:val="00DD73A1"/>
    <w:rsid w:val="00DD74AE"/>
    <w:rsid w:val="00DD761A"/>
    <w:rsid w:val="00DD78F0"/>
    <w:rsid w:val="00DD79F9"/>
    <w:rsid w:val="00DD7ACD"/>
    <w:rsid w:val="00DD7B13"/>
    <w:rsid w:val="00DD7B48"/>
    <w:rsid w:val="00DD7CCA"/>
    <w:rsid w:val="00DD7D30"/>
    <w:rsid w:val="00DD7E32"/>
    <w:rsid w:val="00DD7FC8"/>
    <w:rsid w:val="00DDCCDD"/>
    <w:rsid w:val="00DE011E"/>
    <w:rsid w:val="00DE0255"/>
    <w:rsid w:val="00DE0284"/>
    <w:rsid w:val="00DE0453"/>
    <w:rsid w:val="00DE04C0"/>
    <w:rsid w:val="00DE04CE"/>
    <w:rsid w:val="00DE059F"/>
    <w:rsid w:val="00DE064C"/>
    <w:rsid w:val="00DE07EA"/>
    <w:rsid w:val="00DE0819"/>
    <w:rsid w:val="00DE092F"/>
    <w:rsid w:val="00DE0B8E"/>
    <w:rsid w:val="00DE0B96"/>
    <w:rsid w:val="00DE0BA8"/>
    <w:rsid w:val="00DE0BDE"/>
    <w:rsid w:val="00DE0C72"/>
    <w:rsid w:val="00DE0CB5"/>
    <w:rsid w:val="00DE10CF"/>
    <w:rsid w:val="00DE1270"/>
    <w:rsid w:val="00DE12E1"/>
    <w:rsid w:val="00DE1315"/>
    <w:rsid w:val="00DE13B0"/>
    <w:rsid w:val="00DE1414"/>
    <w:rsid w:val="00DE16A5"/>
    <w:rsid w:val="00DE16C5"/>
    <w:rsid w:val="00DE1842"/>
    <w:rsid w:val="00DE1B1F"/>
    <w:rsid w:val="00DE1BA1"/>
    <w:rsid w:val="00DE1C6C"/>
    <w:rsid w:val="00DE1E1E"/>
    <w:rsid w:val="00DE1E68"/>
    <w:rsid w:val="00DE1F35"/>
    <w:rsid w:val="00DE2012"/>
    <w:rsid w:val="00DE223E"/>
    <w:rsid w:val="00DE23CC"/>
    <w:rsid w:val="00DE2416"/>
    <w:rsid w:val="00DE2489"/>
    <w:rsid w:val="00DE25C0"/>
    <w:rsid w:val="00DE28B4"/>
    <w:rsid w:val="00DE2B46"/>
    <w:rsid w:val="00DE2BAD"/>
    <w:rsid w:val="00DE2CDC"/>
    <w:rsid w:val="00DE2D33"/>
    <w:rsid w:val="00DE302F"/>
    <w:rsid w:val="00DE34EB"/>
    <w:rsid w:val="00DE3592"/>
    <w:rsid w:val="00DE35BF"/>
    <w:rsid w:val="00DE36E9"/>
    <w:rsid w:val="00DE3C46"/>
    <w:rsid w:val="00DE3CD6"/>
    <w:rsid w:val="00DE3E11"/>
    <w:rsid w:val="00DE3E78"/>
    <w:rsid w:val="00DE3F4E"/>
    <w:rsid w:val="00DE4048"/>
    <w:rsid w:val="00DE4067"/>
    <w:rsid w:val="00DE40ED"/>
    <w:rsid w:val="00DE419F"/>
    <w:rsid w:val="00DE41F8"/>
    <w:rsid w:val="00DE48BA"/>
    <w:rsid w:val="00DE49E4"/>
    <w:rsid w:val="00DE4B41"/>
    <w:rsid w:val="00DE4B9D"/>
    <w:rsid w:val="00DE4DCB"/>
    <w:rsid w:val="00DE4DFC"/>
    <w:rsid w:val="00DE4EE9"/>
    <w:rsid w:val="00DE4F8B"/>
    <w:rsid w:val="00DE50EA"/>
    <w:rsid w:val="00DE51B5"/>
    <w:rsid w:val="00DE53D7"/>
    <w:rsid w:val="00DE545C"/>
    <w:rsid w:val="00DE5577"/>
    <w:rsid w:val="00DE561A"/>
    <w:rsid w:val="00DE5A5E"/>
    <w:rsid w:val="00DE5C9F"/>
    <w:rsid w:val="00DE5D85"/>
    <w:rsid w:val="00DE615E"/>
    <w:rsid w:val="00DE61A0"/>
    <w:rsid w:val="00DE61D2"/>
    <w:rsid w:val="00DE633C"/>
    <w:rsid w:val="00DE64D2"/>
    <w:rsid w:val="00DE651E"/>
    <w:rsid w:val="00DE653D"/>
    <w:rsid w:val="00DE6AAF"/>
    <w:rsid w:val="00DE6BD4"/>
    <w:rsid w:val="00DE6D56"/>
    <w:rsid w:val="00DE6DF7"/>
    <w:rsid w:val="00DE6E13"/>
    <w:rsid w:val="00DE6E66"/>
    <w:rsid w:val="00DE707F"/>
    <w:rsid w:val="00DE7170"/>
    <w:rsid w:val="00DE718A"/>
    <w:rsid w:val="00DE71B8"/>
    <w:rsid w:val="00DE725F"/>
    <w:rsid w:val="00DE732F"/>
    <w:rsid w:val="00DE734E"/>
    <w:rsid w:val="00DE7537"/>
    <w:rsid w:val="00DE7696"/>
    <w:rsid w:val="00DE76AE"/>
    <w:rsid w:val="00DE7743"/>
    <w:rsid w:val="00DE7887"/>
    <w:rsid w:val="00DE791D"/>
    <w:rsid w:val="00DE7A77"/>
    <w:rsid w:val="00DE7A98"/>
    <w:rsid w:val="00DE7AA3"/>
    <w:rsid w:val="00DE7AE7"/>
    <w:rsid w:val="00DE7B04"/>
    <w:rsid w:val="00DE7BB9"/>
    <w:rsid w:val="00DE7BCF"/>
    <w:rsid w:val="00DE7BF8"/>
    <w:rsid w:val="00DE7D27"/>
    <w:rsid w:val="00DE7D4E"/>
    <w:rsid w:val="00DE7DDC"/>
    <w:rsid w:val="00DE7E1E"/>
    <w:rsid w:val="00DE7EAC"/>
    <w:rsid w:val="00DF02AE"/>
    <w:rsid w:val="00DF07CD"/>
    <w:rsid w:val="00DF088E"/>
    <w:rsid w:val="00DF08B7"/>
    <w:rsid w:val="00DF0981"/>
    <w:rsid w:val="00DF0C0B"/>
    <w:rsid w:val="00DF0CFA"/>
    <w:rsid w:val="00DF0D39"/>
    <w:rsid w:val="00DF0DC3"/>
    <w:rsid w:val="00DF0DD5"/>
    <w:rsid w:val="00DF0E4F"/>
    <w:rsid w:val="00DF0FB3"/>
    <w:rsid w:val="00DF117B"/>
    <w:rsid w:val="00DF11E8"/>
    <w:rsid w:val="00DF12DD"/>
    <w:rsid w:val="00DF13DF"/>
    <w:rsid w:val="00DF143E"/>
    <w:rsid w:val="00DF14F9"/>
    <w:rsid w:val="00DF1A41"/>
    <w:rsid w:val="00DF1B73"/>
    <w:rsid w:val="00DF1B95"/>
    <w:rsid w:val="00DF1C12"/>
    <w:rsid w:val="00DF1C2D"/>
    <w:rsid w:val="00DF1D26"/>
    <w:rsid w:val="00DF1D43"/>
    <w:rsid w:val="00DF1DAE"/>
    <w:rsid w:val="00DF1FAE"/>
    <w:rsid w:val="00DF20DA"/>
    <w:rsid w:val="00DF2162"/>
    <w:rsid w:val="00DF21C8"/>
    <w:rsid w:val="00DF234D"/>
    <w:rsid w:val="00DF23D4"/>
    <w:rsid w:val="00DF2409"/>
    <w:rsid w:val="00DF24D1"/>
    <w:rsid w:val="00DF2507"/>
    <w:rsid w:val="00DF2545"/>
    <w:rsid w:val="00DF25AD"/>
    <w:rsid w:val="00DF28C2"/>
    <w:rsid w:val="00DF28D1"/>
    <w:rsid w:val="00DF2AD9"/>
    <w:rsid w:val="00DF2DC0"/>
    <w:rsid w:val="00DF2EC1"/>
    <w:rsid w:val="00DF3068"/>
    <w:rsid w:val="00DF33E0"/>
    <w:rsid w:val="00DF3917"/>
    <w:rsid w:val="00DF3A7C"/>
    <w:rsid w:val="00DF3D3B"/>
    <w:rsid w:val="00DF4055"/>
    <w:rsid w:val="00DF4092"/>
    <w:rsid w:val="00DF4176"/>
    <w:rsid w:val="00DF42B3"/>
    <w:rsid w:val="00DF4432"/>
    <w:rsid w:val="00DF4751"/>
    <w:rsid w:val="00DF4760"/>
    <w:rsid w:val="00DF47B1"/>
    <w:rsid w:val="00DF48F9"/>
    <w:rsid w:val="00DF4AA2"/>
    <w:rsid w:val="00DF4AE9"/>
    <w:rsid w:val="00DF4B4F"/>
    <w:rsid w:val="00DF4F19"/>
    <w:rsid w:val="00DF5100"/>
    <w:rsid w:val="00DF5348"/>
    <w:rsid w:val="00DF54B7"/>
    <w:rsid w:val="00DF54D0"/>
    <w:rsid w:val="00DF550D"/>
    <w:rsid w:val="00DF556F"/>
    <w:rsid w:val="00DF575F"/>
    <w:rsid w:val="00DF580C"/>
    <w:rsid w:val="00DF5855"/>
    <w:rsid w:val="00DF5BFF"/>
    <w:rsid w:val="00DF5C1A"/>
    <w:rsid w:val="00DF5CB2"/>
    <w:rsid w:val="00DF5EB8"/>
    <w:rsid w:val="00DF5FDF"/>
    <w:rsid w:val="00DF603C"/>
    <w:rsid w:val="00DF60A7"/>
    <w:rsid w:val="00DF62BF"/>
    <w:rsid w:val="00DF6572"/>
    <w:rsid w:val="00DF679F"/>
    <w:rsid w:val="00DF6804"/>
    <w:rsid w:val="00DF6962"/>
    <w:rsid w:val="00DF6A0A"/>
    <w:rsid w:val="00DF6BCB"/>
    <w:rsid w:val="00DF6C70"/>
    <w:rsid w:val="00DF6C96"/>
    <w:rsid w:val="00DF6D45"/>
    <w:rsid w:val="00DF6DF6"/>
    <w:rsid w:val="00DF6E0E"/>
    <w:rsid w:val="00DF6E31"/>
    <w:rsid w:val="00DF7042"/>
    <w:rsid w:val="00DF70E7"/>
    <w:rsid w:val="00DF714B"/>
    <w:rsid w:val="00DF71D2"/>
    <w:rsid w:val="00DF73B4"/>
    <w:rsid w:val="00DF7700"/>
    <w:rsid w:val="00DF774B"/>
    <w:rsid w:val="00DF7891"/>
    <w:rsid w:val="00DF78A6"/>
    <w:rsid w:val="00DF78EF"/>
    <w:rsid w:val="00DF78FD"/>
    <w:rsid w:val="00DF78FE"/>
    <w:rsid w:val="00DF7958"/>
    <w:rsid w:val="00DF79F8"/>
    <w:rsid w:val="00DF7B04"/>
    <w:rsid w:val="00DF7B4B"/>
    <w:rsid w:val="00DF7C18"/>
    <w:rsid w:val="00DF7C6B"/>
    <w:rsid w:val="00DF7E17"/>
    <w:rsid w:val="00DF7EC6"/>
    <w:rsid w:val="00DF7ECA"/>
    <w:rsid w:val="00DF7EFE"/>
    <w:rsid w:val="00E0010E"/>
    <w:rsid w:val="00E002E6"/>
    <w:rsid w:val="00E00438"/>
    <w:rsid w:val="00E0045E"/>
    <w:rsid w:val="00E00705"/>
    <w:rsid w:val="00E0077E"/>
    <w:rsid w:val="00E0084F"/>
    <w:rsid w:val="00E00926"/>
    <w:rsid w:val="00E00BD2"/>
    <w:rsid w:val="00E00C63"/>
    <w:rsid w:val="00E00CDF"/>
    <w:rsid w:val="00E00D86"/>
    <w:rsid w:val="00E00E15"/>
    <w:rsid w:val="00E00E94"/>
    <w:rsid w:val="00E00F63"/>
    <w:rsid w:val="00E00FD7"/>
    <w:rsid w:val="00E01207"/>
    <w:rsid w:val="00E01210"/>
    <w:rsid w:val="00E0187C"/>
    <w:rsid w:val="00E01881"/>
    <w:rsid w:val="00E019EF"/>
    <w:rsid w:val="00E01C2B"/>
    <w:rsid w:val="00E01D50"/>
    <w:rsid w:val="00E01F5D"/>
    <w:rsid w:val="00E01F9C"/>
    <w:rsid w:val="00E020BB"/>
    <w:rsid w:val="00E020FC"/>
    <w:rsid w:val="00E0226A"/>
    <w:rsid w:val="00E022D0"/>
    <w:rsid w:val="00E023F8"/>
    <w:rsid w:val="00E0244B"/>
    <w:rsid w:val="00E02582"/>
    <w:rsid w:val="00E02583"/>
    <w:rsid w:val="00E02664"/>
    <w:rsid w:val="00E02744"/>
    <w:rsid w:val="00E0276B"/>
    <w:rsid w:val="00E0289E"/>
    <w:rsid w:val="00E028B9"/>
    <w:rsid w:val="00E028D9"/>
    <w:rsid w:val="00E029ED"/>
    <w:rsid w:val="00E02B59"/>
    <w:rsid w:val="00E02C4D"/>
    <w:rsid w:val="00E02D05"/>
    <w:rsid w:val="00E02EC6"/>
    <w:rsid w:val="00E02EF4"/>
    <w:rsid w:val="00E02F00"/>
    <w:rsid w:val="00E02F44"/>
    <w:rsid w:val="00E03141"/>
    <w:rsid w:val="00E03146"/>
    <w:rsid w:val="00E031A5"/>
    <w:rsid w:val="00E03235"/>
    <w:rsid w:val="00E03269"/>
    <w:rsid w:val="00E033CD"/>
    <w:rsid w:val="00E0341B"/>
    <w:rsid w:val="00E0348F"/>
    <w:rsid w:val="00E03538"/>
    <w:rsid w:val="00E035A6"/>
    <w:rsid w:val="00E037FD"/>
    <w:rsid w:val="00E038DF"/>
    <w:rsid w:val="00E038F5"/>
    <w:rsid w:val="00E03B6F"/>
    <w:rsid w:val="00E03C8B"/>
    <w:rsid w:val="00E03D5A"/>
    <w:rsid w:val="00E03D67"/>
    <w:rsid w:val="00E03E4A"/>
    <w:rsid w:val="00E03E63"/>
    <w:rsid w:val="00E03E69"/>
    <w:rsid w:val="00E03F1E"/>
    <w:rsid w:val="00E0406A"/>
    <w:rsid w:val="00E0413B"/>
    <w:rsid w:val="00E041E3"/>
    <w:rsid w:val="00E04296"/>
    <w:rsid w:val="00E04396"/>
    <w:rsid w:val="00E04466"/>
    <w:rsid w:val="00E044BF"/>
    <w:rsid w:val="00E04510"/>
    <w:rsid w:val="00E04600"/>
    <w:rsid w:val="00E04784"/>
    <w:rsid w:val="00E04B61"/>
    <w:rsid w:val="00E04C14"/>
    <w:rsid w:val="00E05011"/>
    <w:rsid w:val="00E05149"/>
    <w:rsid w:val="00E051A4"/>
    <w:rsid w:val="00E052E9"/>
    <w:rsid w:val="00E05569"/>
    <w:rsid w:val="00E056D6"/>
    <w:rsid w:val="00E05758"/>
    <w:rsid w:val="00E0575A"/>
    <w:rsid w:val="00E05A6C"/>
    <w:rsid w:val="00E05AB3"/>
    <w:rsid w:val="00E05D6A"/>
    <w:rsid w:val="00E05E5E"/>
    <w:rsid w:val="00E05F2E"/>
    <w:rsid w:val="00E05F59"/>
    <w:rsid w:val="00E060F0"/>
    <w:rsid w:val="00E06176"/>
    <w:rsid w:val="00E061D6"/>
    <w:rsid w:val="00E0623D"/>
    <w:rsid w:val="00E063E7"/>
    <w:rsid w:val="00E0655D"/>
    <w:rsid w:val="00E06682"/>
    <w:rsid w:val="00E066B5"/>
    <w:rsid w:val="00E067BE"/>
    <w:rsid w:val="00E069A6"/>
    <w:rsid w:val="00E069FD"/>
    <w:rsid w:val="00E06AF6"/>
    <w:rsid w:val="00E06CDA"/>
    <w:rsid w:val="00E06D0D"/>
    <w:rsid w:val="00E06EA7"/>
    <w:rsid w:val="00E06F61"/>
    <w:rsid w:val="00E06FB8"/>
    <w:rsid w:val="00E07065"/>
    <w:rsid w:val="00E070B1"/>
    <w:rsid w:val="00E071E9"/>
    <w:rsid w:val="00E073AA"/>
    <w:rsid w:val="00E0784D"/>
    <w:rsid w:val="00E07AAE"/>
    <w:rsid w:val="00E07B81"/>
    <w:rsid w:val="00E0993D"/>
    <w:rsid w:val="00E10012"/>
    <w:rsid w:val="00E1011F"/>
    <w:rsid w:val="00E1024A"/>
    <w:rsid w:val="00E1028D"/>
    <w:rsid w:val="00E105D2"/>
    <w:rsid w:val="00E10B17"/>
    <w:rsid w:val="00E10B67"/>
    <w:rsid w:val="00E10BFD"/>
    <w:rsid w:val="00E10DE8"/>
    <w:rsid w:val="00E10E56"/>
    <w:rsid w:val="00E10F3B"/>
    <w:rsid w:val="00E10F62"/>
    <w:rsid w:val="00E114FA"/>
    <w:rsid w:val="00E1164D"/>
    <w:rsid w:val="00E11731"/>
    <w:rsid w:val="00E11974"/>
    <w:rsid w:val="00E119A5"/>
    <w:rsid w:val="00E11AA1"/>
    <w:rsid w:val="00E11CC4"/>
    <w:rsid w:val="00E11E55"/>
    <w:rsid w:val="00E11F8A"/>
    <w:rsid w:val="00E11FE3"/>
    <w:rsid w:val="00E121A7"/>
    <w:rsid w:val="00E1253E"/>
    <w:rsid w:val="00E125A2"/>
    <w:rsid w:val="00E12645"/>
    <w:rsid w:val="00E12742"/>
    <w:rsid w:val="00E1276E"/>
    <w:rsid w:val="00E12839"/>
    <w:rsid w:val="00E128E8"/>
    <w:rsid w:val="00E12985"/>
    <w:rsid w:val="00E129A5"/>
    <w:rsid w:val="00E12AB9"/>
    <w:rsid w:val="00E12B1C"/>
    <w:rsid w:val="00E12B3E"/>
    <w:rsid w:val="00E12B67"/>
    <w:rsid w:val="00E12BA0"/>
    <w:rsid w:val="00E12BD3"/>
    <w:rsid w:val="00E12C13"/>
    <w:rsid w:val="00E12D6F"/>
    <w:rsid w:val="00E12DC1"/>
    <w:rsid w:val="00E12F08"/>
    <w:rsid w:val="00E12F0B"/>
    <w:rsid w:val="00E13088"/>
    <w:rsid w:val="00E1314C"/>
    <w:rsid w:val="00E1330A"/>
    <w:rsid w:val="00E135C0"/>
    <w:rsid w:val="00E1365E"/>
    <w:rsid w:val="00E139A2"/>
    <w:rsid w:val="00E139CB"/>
    <w:rsid w:val="00E13DDA"/>
    <w:rsid w:val="00E13EB7"/>
    <w:rsid w:val="00E141D3"/>
    <w:rsid w:val="00E1435A"/>
    <w:rsid w:val="00E143BD"/>
    <w:rsid w:val="00E14454"/>
    <w:rsid w:val="00E1471F"/>
    <w:rsid w:val="00E147FB"/>
    <w:rsid w:val="00E14941"/>
    <w:rsid w:val="00E14D0F"/>
    <w:rsid w:val="00E14FBB"/>
    <w:rsid w:val="00E1526B"/>
    <w:rsid w:val="00E15320"/>
    <w:rsid w:val="00E1534B"/>
    <w:rsid w:val="00E15408"/>
    <w:rsid w:val="00E15431"/>
    <w:rsid w:val="00E154B9"/>
    <w:rsid w:val="00E156A4"/>
    <w:rsid w:val="00E156D4"/>
    <w:rsid w:val="00E15743"/>
    <w:rsid w:val="00E15844"/>
    <w:rsid w:val="00E15899"/>
    <w:rsid w:val="00E15A07"/>
    <w:rsid w:val="00E15A68"/>
    <w:rsid w:val="00E15B13"/>
    <w:rsid w:val="00E15BEC"/>
    <w:rsid w:val="00E15C52"/>
    <w:rsid w:val="00E15CD9"/>
    <w:rsid w:val="00E15D81"/>
    <w:rsid w:val="00E15E3D"/>
    <w:rsid w:val="00E15EDA"/>
    <w:rsid w:val="00E15F0B"/>
    <w:rsid w:val="00E1600B"/>
    <w:rsid w:val="00E16090"/>
    <w:rsid w:val="00E160E8"/>
    <w:rsid w:val="00E16199"/>
    <w:rsid w:val="00E16297"/>
    <w:rsid w:val="00E16311"/>
    <w:rsid w:val="00E1661E"/>
    <w:rsid w:val="00E16630"/>
    <w:rsid w:val="00E169F2"/>
    <w:rsid w:val="00E16C31"/>
    <w:rsid w:val="00E16C51"/>
    <w:rsid w:val="00E16DC8"/>
    <w:rsid w:val="00E16E87"/>
    <w:rsid w:val="00E16F97"/>
    <w:rsid w:val="00E1702C"/>
    <w:rsid w:val="00E17237"/>
    <w:rsid w:val="00E17343"/>
    <w:rsid w:val="00E17388"/>
    <w:rsid w:val="00E174B6"/>
    <w:rsid w:val="00E174B8"/>
    <w:rsid w:val="00E174E8"/>
    <w:rsid w:val="00E1756E"/>
    <w:rsid w:val="00E175FE"/>
    <w:rsid w:val="00E17847"/>
    <w:rsid w:val="00E178AC"/>
    <w:rsid w:val="00E17A29"/>
    <w:rsid w:val="00E17A6D"/>
    <w:rsid w:val="00E17B7A"/>
    <w:rsid w:val="00E200F4"/>
    <w:rsid w:val="00E201F3"/>
    <w:rsid w:val="00E20235"/>
    <w:rsid w:val="00E2026E"/>
    <w:rsid w:val="00E203D1"/>
    <w:rsid w:val="00E205F8"/>
    <w:rsid w:val="00E206D1"/>
    <w:rsid w:val="00E207D1"/>
    <w:rsid w:val="00E208D1"/>
    <w:rsid w:val="00E208E5"/>
    <w:rsid w:val="00E20AA4"/>
    <w:rsid w:val="00E20B00"/>
    <w:rsid w:val="00E20B57"/>
    <w:rsid w:val="00E20C47"/>
    <w:rsid w:val="00E20CC5"/>
    <w:rsid w:val="00E20D12"/>
    <w:rsid w:val="00E20DB9"/>
    <w:rsid w:val="00E2101E"/>
    <w:rsid w:val="00E21149"/>
    <w:rsid w:val="00E211DA"/>
    <w:rsid w:val="00E2121E"/>
    <w:rsid w:val="00E21281"/>
    <w:rsid w:val="00E212E2"/>
    <w:rsid w:val="00E2131B"/>
    <w:rsid w:val="00E21352"/>
    <w:rsid w:val="00E213E5"/>
    <w:rsid w:val="00E2153C"/>
    <w:rsid w:val="00E21630"/>
    <w:rsid w:val="00E2172E"/>
    <w:rsid w:val="00E2172F"/>
    <w:rsid w:val="00E217DD"/>
    <w:rsid w:val="00E219F4"/>
    <w:rsid w:val="00E21ACA"/>
    <w:rsid w:val="00E21D20"/>
    <w:rsid w:val="00E22056"/>
    <w:rsid w:val="00E22468"/>
    <w:rsid w:val="00E2258D"/>
    <w:rsid w:val="00E225CA"/>
    <w:rsid w:val="00E225F5"/>
    <w:rsid w:val="00E22811"/>
    <w:rsid w:val="00E22994"/>
    <w:rsid w:val="00E22B80"/>
    <w:rsid w:val="00E22B9F"/>
    <w:rsid w:val="00E22C0E"/>
    <w:rsid w:val="00E22CD0"/>
    <w:rsid w:val="00E22CFF"/>
    <w:rsid w:val="00E22DF1"/>
    <w:rsid w:val="00E22EF7"/>
    <w:rsid w:val="00E22F1C"/>
    <w:rsid w:val="00E230C1"/>
    <w:rsid w:val="00E231CD"/>
    <w:rsid w:val="00E231E1"/>
    <w:rsid w:val="00E232A0"/>
    <w:rsid w:val="00E23340"/>
    <w:rsid w:val="00E2349A"/>
    <w:rsid w:val="00E23529"/>
    <w:rsid w:val="00E236E6"/>
    <w:rsid w:val="00E237AB"/>
    <w:rsid w:val="00E23888"/>
    <w:rsid w:val="00E23B9C"/>
    <w:rsid w:val="00E23CE3"/>
    <w:rsid w:val="00E23CF7"/>
    <w:rsid w:val="00E23E76"/>
    <w:rsid w:val="00E23E7E"/>
    <w:rsid w:val="00E23F1B"/>
    <w:rsid w:val="00E24180"/>
    <w:rsid w:val="00E2423A"/>
    <w:rsid w:val="00E24314"/>
    <w:rsid w:val="00E243E5"/>
    <w:rsid w:val="00E24480"/>
    <w:rsid w:val="00E244A0"/>
    <w:rsid w:val="00E244BA"/>
    <w:rsid w:val="00E244CD"/>
    <w:rsid w:val="00E24547"/>
    <w:rsid w:val="00E2475F"/>
    <w:rsid w:val="00E248A7"/>
    <w:rsid w:val="00E249DB"/>
    <w:rsid w:val="00E24C6D"/>
    <w:rsid w:val="00E24D58"/>
    <w:rsid w:val="00E24DB5"/>
    <w:rsid w:val="00E24FE7"/>
    <w:rsid w:val="00E25016"/>
    <w:rsid w:val="00E25164"/>
    <w:rsid w:val="00E253A3"/>
    <w:rsid w:val="00E25402"/>
    <w:rsid w:val="00E2558A"/>
    <w:rsid w:val="00E25674"/>
    <w:rsid w:val="00E2570C"/>
    <w:rsid w:val="00E25744"/>
    <w:rsid w:val="00E25821"/>
    <w:rsid w:val="00E2582F"/>
    <w:rsid w:val="00E2583D"/>
    <w:rsid w:val="00E25970"/>
    <w:rsid w:val="00E259B0"/>
    <w:rsid w:val="00E259C0"/>
    <w:rsid w:val="00E25A11"/>
    <w:rsid w:val="00E25A7B"/>
    <w:rsid w:val="00E25AB7"/>
    <w:rsid w:val="00E25AF8"/>
    <w:rsid w:val="00E25B44"/>
    <w:rsid w:val="00E25BDE"/>
    <w:rsid w:val="00E25E5A"/>
    <w:rsid w:val="00E25EA9"/>
    <w:rsid w:val="00E2605D"/>
    <w:rsid w:val="00E26102"/>
    <w:rsid w:val="00E26104"/>
    <w:rsid w:val="00E26179"/>
    <w:rsid w:val="00E262BF"/>
    <w:rsid w:val="00E263CE"/>
    <w:rsid w:val="00E26471"/>
    <w:rsid w:val="00E26495"/>
    <w:rsid w:val="00E266B3"/>
    <w:rsid w:val="00E26734"/>
    <w:rsid w:val="00E26880"/>
    <w:rsid w:val="00E26AEC"/>
    <w:rsid w:val="00E26D01"/>
    <w:rsid w:val="00E26E6D"/>
    <w:rsid w:val="00E27099"/>
    <w:rsid w:val="00E270DA"/>
    <w:rsid w:val="00E27118"/>
    <w:rsid w:val="00E272B0"/>
    <w:rsid w:val="00E2736C"/>
    <w:rsid w:val="00E2739D"/>
    <w:rsid w:val="00E2754B"/>
    <w:rsid w:val="00E2757B"/>
    <w:rsid w:val="00E27650"/>
    <w:rsid w:val="00E27746"/>
    <w:rsid w:val="00E27796"/>
    <w:rsid w:val="00E2792D"/>
    <w:rsid w:val="00E279E4"/>
    <w:rsid w:val="00E27A1F"/>
    <w:rsid w:val="00E27E13"/>
    <w:rsid w:val="00E27E1C"/>
    <w:rsid w:val="00E27F21"/>
    <w:rsid w:val="00E27F2E"/>
    <w:rsid w:val="00E300C7"/>
    <w:rsid w:val="00E301C5"/>
    <w:rsid w:val="00E3022B"/>
    <w:rsid w:val="00E306F1"/>
    <w:rsid w:val="00E30828"/>
    <w:rsid w:val="00E30883"/>
    <w:rsid w:val="00E30A54"/>
    <w:rsid w:val="00E30B37"/>
    <w:rsid w:val="00E30B6A"/>
    <w:rsid w:val="00E30DF5"/>
    <w:rsid w:val="00E3109C"/>
    <w:rsid w:val="00E3113A"/>
    <w:rsid w:val="00E31142"/>
    <w:rsid w:val="00E311BF"/>
    <w:rsid w:val="00E311D1"/>
    <w:rsid w:val="00E312BC"/>
    <w:rsid w:val="00E3149E"/>
    <w:rsid w:val="00E314CA"/>
    <w:rsid w:val="00E3155A"/>
    <w:rsid w:val="00E315BD"/>
    <w:rsid w:val="00E316EC"/>
    <w:rsid w:val="00E31876"/>
    <w:rsid w:val="00E319A0"/>
    <w:rsid w:val="00E31B23"/>
    <w:rsid w:val="00E31BAF"/>
    <w:rsid w:val="00E31C1D"/>
    <w:rsid w:val="00E31C2D"/>
    <w:rsid w:val="00E31C89"/>
    <w:rsid w:val="00E31D2F"/>
    <w:rsid w:val="00E31E41"/>
    <w:rsid w:val="00E3220A"/>
    <w:rsid w:val="00E322EB"/>
    <w:rsid w:val="00E32432"/>
    <w:rsid w:val="00E3245B"/>
    <w:rsid w:val="00E32520"/>
    <w:rsid w:val="00E3291B"/>
    <w:rsid w:val="00E3294B"/>
    <w:rsid w:val="00E32B3D"/>
    <w:rsid w:val="00E32BBA"/>
    <w:rsid w:val="00E32BF4"/>
    <w:rsid w:val="00E32D36"/>
    <w:rsid w:val="00E32EEC"/>
    <w:rsid w:val="00E32F34"/>
    <w:rsid w:val="00E33111"/>
    <w:rsid w:val="00E3315A"/>
    <w:rsid w:val="00E33166"/>
    <w:rsid w:val="00E3330D"/>
    <w:rsid w:val="00E33326"/>
    <w:rsid w:val="00E33383"/>
    <w:rsid w:val="00E3338A"/>
    <w:rsid w:val="00E3360B"/>
    <w:rsid w:val="00E33612"/>
    <w:rsid w:val="00E337BB"/>
    <w:rsid w:val="00E339CA"/>
    <w:rsid w:val="00E33AEC"/>
    <w:rsid w:val="00E33B1E"/>
    <w:rsid w:val="00E33CDB"/>
    <w:rsid w:val="00E33D9E"/>
    <w:rsid w:val="00E33DE2"/>
    <w:rsid w:val="00E33E24"/>
    <w:rsid w:val="00E33E94"/>
    <w:rsid w:val="00E33EF4"/>
    <w:rsid w:val="00E340B9"/>
    <w:rsid w:val="00E3417B"/>
    <w:rsid w:val="00E34277"/>
    <w:rsid w:val="00E342E3"/>
    <w:rsid w:val="00E343B8"/>
    <w:rsid w:val="00E343F5"/>
    <w:rsid w:val="00E34690"/>
    <w:rsid w:val="00E34A35"/>
    <w:rsid w:val="00E34AAD"/>
    <w:rsid w:val="00E34B41"/>
    <w:rsid w:val="00E34B94"/>
    <w:rsid w:val="00E34BCC"/>
    <w:rsid w:val="00E34BD0"/>
    <w:rsid w:val="00E34DD1"/>
    <w:rsid w:val="00E34DE3"/>
    <w:rsid w:val="00E34F06"/>
    <w:rsid w:val="00E34F11"/>
    <w:rsid w:val="00E34F38"/>
    <w:rsid w:val="00E35108"/>
    <w:rsid w:val="00E3528C"/>
    <w:rsid w:val="00E35305"/>
    <w:rsid w:val="00E35382"/>
    <w:rsid w:val="00E35494"/>
    <w:rsid w:val="00E3578B"/>
    <w:rsid w:val="00E35837"/>
    <w:rsid w:val="00E35972"/>
    <w:rsid w:val="00E359F9"/>
    <w:rsid w:val="00E35A69"/>
    <w:rsid w:val="00E35AF0"/>
    <w:rsid w:val="00E35B19"/>
    <w:rsid w:val="00E35C70"/>
    <w:rsid w:val="00E35D8D"/>
    <w:rsid w:val="00E35E8F"/>
    <w:rsid w:val="00E36040"/>
    <w:rsid w:val="00E361F6"/>
    <w:rsid w:val="00E3621B"/>
    <w:rsid w:val="00E36292"/>
    <w:rsid w:val="00E36337"/>
    <w:rsid w:val="00E363D3"/>
    <w:rsid w:val="00E3653E"/>
    <w:rsid w:val="00E368DB"/>
    <w:rsid w:val="00E36941"/>
    <w:rsid w:val="00E369B2"/>
    <w:rsid w:val="00E36D29"/>
    <w:rsid w:val="00E36E5C"/>
    <w:rsid w:val="00E36F37"/>
    <w:rsid w:val="00E36F43"/>
    <w:rsid w:val="00E371C7"/>
    <w:rsid w:val="00E37305"/>
    <w:rsid w:val="00E3730D"/>
    <w:rsid w:val="00E37399"/>
    <w:rsid w:val="00E373D6"/>
    <w:rsid w:val="00E377B6"/>
    <w:rsid w:val="00E37924"/>
    <w:rsid w:val="00E37BCF"/>
    <w:rsid w:val="00E37F0C"/>
    <w:rsid w:val="00E37F4E"/>
    <w:rsid w:val="00E37F6A"/>
    <w:rsid w:val="00E37FFC"/>
    <w:rsid w:val="00E40330"/>
    <w:rsid w:val="00E403E1"/>
    <w:rsid w:val="00E406BF"/>
    <w:rsid w:val="00E406C5"/>
    <w:rsid w:val="00E406E0"/>
    <w:rsid w:val="00E40782"/>
    <w:rsid w:val="00E4087F"/>
    <w:rsid w:val="00E40A44"/>
    <w:rsid w:val="00E40A8F"/>
    <w:rsid w:val="00E40ADF"/>
    <w:rsid w:val="00E40B36"/>
    <w:rsid w:val="00E40C41"/>
    <w:rsid w:val="00E40E2D"/>
    <w:rsid w:val="00E40E35"/>
    <w:rsid w:val="00E40FAD"/>
    <w:rsid w:val="00E4119E"/>
    <w:rsid w:val="00E411C6"/>
    <w:rsid w:val="00E411E4"/>
    <w:rsid w:val="00E412FF"/>
    <w:rsid w:val="00E413C7"/>
    <w:rsid w:val="00E4141A"/>
    <w:rsid w:val="00E41432"/>
    <w:rsid w:val="00E414FD"/>
    <w:rsid w:val="00E4176D"/>
    <w:rsid w:val="00E418A8"/>
    <w:rsid w:val="00E418E3"/>
    <w:rsid w:val="00E419E0"/>
    <w:rsid w:val="00E41A82"/>
    <w:rsid w:val="00E41AAC"/>
    <w:rsid w:val="00E41AFF"/>
    <w:rsid w:val="00E41B60"/>
    <w:rsid w:val="00E41B77"/>
    <w:rsid w:val="00E41C09"/>
    <w:rsid w:val="00E41D9A"/>
    <w:rsid w:val="00E41FA4"/>
    <w:rsid w:val="00E422AC"/>
    <w:rsid w:val="00E4233D"/>
    <w:rsid w:val="00E423CD"/>
    <w:rsid w:val="00E423DE"/>
    <w:rsid w:val="00E42450"/>
    <w:rsid w:val="00E4269B"/>
    <w:rsid w:val="00E4286E"/>
    <w:rsid w:val="00E42957"/>
    <w:rsid w:val="00E42A27"/>
    <w:rsid w:val="00E42A37"/>
    <w:rsid w:val="00E42B4B"/>
    <w:rsid w:val="00E42B70"/>
    <w:rsid w:val="00E42C3E"/>
    <w:rsid w:val="00E42D90"/>
    <w:rsid w:val="00E42D9B"/>
    <w:rsid w:val="00E42DBD"/>
    <w:rsid w:val="00E42DE2"/>
    <w:rsid w:val="00E42E8E"/>
    <w:rsid w:val="00E42F07"/>
    <w:rsid w:val="00E42F2F"/>
    <w:rsid w:val="00E430A2"/>
    <w:rsid w:val="00E432FE"/>
    <w:rsid w:val="00E43479"/>
    <w:rsid w:val="00E435EC"/>
    <w:rsid w:val="00E4370F"/>
    <w:rsid w:val="00E4373C"/>
    <w:rsid w:val="00E4382E"/>
    <w:rsid w:val="00E43851"/>
    <w:rsid w:val="00E43A0A"/>
    <w:rsid w:val="00E43BAA"/>
    <w:rsid w:val="00E43C23"/>
    <w:rsid w:val="00E43EC1"/>
    <w:rsid w:val="00E44309"/>
    <w:rsid w:val="00E44377"/>
    <w:rsid w:val="00E443CD"/>
    <w:rsid w:val="00E4441D"/>
    <w:rsid w:val="00E444D2"/>
    <w:rsid w:val="00E44551"/>
    <w:rsid w:val="00E4471C"/>
    <w:rsid w:val="00E447E3"/>
    <w:rsid w:val="00E453AB"/>
    <w:rsid w:val="00E4554A"/>
    <w:rsid w:val="00E455A4"/>
    <w:rsid w:val="00E457FC"/>
    <w:rsid w:val="00E458CC"/>
    <w:rsid w:val="00E45962"/>
    <w:rsid w:val="00E45B54"/>
    <w:rsid w:val="00E45D5F"/>
    <w:rsid w:val="00E45D6A"/>
    <w:rsid w:val="00E45DEE"/>
    <w:rsid w:val="00E45DF1"/>
    <w:rsid w:val="00E45F29"/>
    <w:rsid w:val="00E4611C"/>
    <w:rsid w:val="00E461B2"/>
    <w:rsid w:val="00E462E6"/>
    <w:rsid w:val="00E462ED"/>
    <w:rsid w:val="00E463A0"/>
    <w:rsid w:val="00E463DE"/>
    <w:rsid w:val="00E46476"/>
    <w:rsid w:val="00E46699"/>
    <w:rsid w:val="00E466D8"/>
    <w:rsid w:val="00E467AB"/>
    <w:rsid w:val="00E4683F"/>
    <w:rsid w:val="00E46A3B"/>
    <w:rsid w:val="00E46BC5"/>
    <w:rsid w:val="00E46C8E"/>
    <w:rsid w:val="00E46C90"/>
    <w:rsid w:val="00E46E6D"/>
    <w:rsid w:val="00E4710D"/>
    <w:rsid w:val="00E47140"/>
    <w:rsid w:val="00E473D1"/>
    <w:rsid w:val="00E473E3"/>
    <w:rsid w:val="00E47494"/>
    <w:rsid w:val="00E4749C"/>
    <w:rsid w:val="00E474C1"/>
    <w:rsid w:val="00E477B0"/>
    <w:rsid w:val="00E47839"/>
    <w:rsid w:val="00E47895"/>
    <w:rsid w:val="00E478FE"/>
    <w:rsid w:val="00E47A18"/>
    <w:rsid w:val="00E47BD3"/>
    <w:rsid w:val="00E47CDE"/>
    <w:rsid w:val="00E5025C"/>
    <w:rsid w:val="00E5026A"/>
    <w:rsid w:val="00E50305"/>
    <w:rsid w:val="00E50369"/>
    <w:rsid w:val="00E503A3"/>
    <w:rsid w:val="00E503F6"/>
    <w:rsid w:val="00E50726"/>
    <w:rsid w:val="00E5072C"/>
    <w:rsid w:val="00E507C2"/>
    <w:rsid w:val="00E508D4"/>
    <w:rsid w:val="00E508E0"/>
    <w:rsid w:val="00E508FC"/>
    <w:rsid w:val="00E50B3E"/>
    <w:rsid w:val="00E50C06"/>
    <w:rsid w:val="00E5111B"/>
    <w:rsid w:val="00E51287"/>
    <w:rsid w:val="00E51350"/>
    <w:rsid w:val="00E51599"/>
    <w:rsid w:val="00E515ED"/>
    <w:rsid w:val="00E516C1"/>
    <w:rsid w:val="00E5180C"/>
    <w:rsid w:val="00E5186A"/>
    <w:rsid w:val="00E5186C"/>
    <w:rsid w:val="00E5197E"/>
    <w:rsid w:val="00E51B04"/>
    <w:rsid w:val="00E51B56"/>
    <w:rsid w:val="00E51CDE"/>
    <w:rsid w:val="00E5210B"/>
    <w:rsid w:val="00E521F8"/>
    <w:rsid w:val="00E525A7"/>
    <w:rsid w:val="00E525B3"/>
    <w:rsid w:val="00E52846"/>
    <w:rsid w:val="00E52858"/>
    <w:rsid w:val="00E52994"/>
    <w:rsid w:val="00E529D7"/>
    <w:rsid w:val="00E52DFB"/>
    <w:rsid w:val="00E52E33"/>
    <w:rsid w:val="00E52FBC"/>
    <w:rsid w:val="00E52FFB"/>
    <w:rsid w:val="00E531D5"/>
    <w:rsid w:val="00E5326B"/>
    <w:rsid w:val="00E53275"/>
    <w:rsid w:val="00E53307"/>
    <w:rsid w:val="00E533B9"/>
    <w:rsid w:val="00E535B6"/>
    <w:rsid w:val="00E53631"/>
    <w:rsid w:val="00E5382C"/>
    <w:rsid w:val="00E5388F"/>
    <w:rsid w:val="00E5398D"/>
    <w:rsid w:val="00E539AC"/>
    <w:rsid w:val="00E53A7D"/>
    <w:rsid w:val="00E53C09"/>
    <w:rsid w:val="00E53C98"/>
    <w:rsid w:val="00E53D39"/>
    <w:rsid w:val="00E53D77"/>
    <w:rsid w:val="00E53F49"/>
    <w:rsid w:val="00E53FD9"/>
    <w:rsid w:val="00E540CB"/>
    <w:rsid w:val="00E54102"/>
    <w:rsid w:val="00E54166"/>
    <w:rsid w:val="00E5419D"/>
    <w:rsid w:val="00E5420E"/>
    <w:rsid w:val="00E54239"/>
    <w:rsid w:val="00E54272"/>
    <w:rsid w:val="00E542BC"/>
    <w:rsid w:val="00E54326"/>
    <w:rsid w:val="00E54521"/>
    <w:rsid w:val="00E54617"/>
    <w:rsid w:val="00E5469E"/>
    <w:rsid w:val="00E54830"/>
    <w:rsid w:val="00E5484B"/>
    <w:rsid w:val="00E54A68"/>
    <w:rsid w:val="00E54A95"/>
    <w:rsid w:val="00E54B7A"/>
    <w:rsid w:val="00E54C88"/>
    <w:rsid w:val="00E54C8D"/>
    <w:rsid w:val="00E54FB3"/>
    <w:rsid w:val="00E552B4"/>
    <w:rsid w:val="00E554B9"/>
    <w:rsid w:val="00E55591"/>
    <w:rsid w:val="00E555EF"/>
    <w:rsid w:val="00E55A42"/>
    <w:rsid w:val="00E55CA4"/>
    <w:rsid w:val="00E55D11"/>
    <w:rsid w:val="00E55D47"/>
    <w:rsid w:val="00E55E9D"/>
    <w:rsid w:val="00E55EFC"/>
    <w:rsid w:val="00E55FDF"/>
    <w:rsid w:val="00E56023"/>
    <w:rsid w:val="00E56075"/>
    <w:rsid w:val="00E56077"/>
    <w:rsid w:val="00E56639"/>
    <w:rsid w:val="00E566D9"/>
    <w:rsid w:val="00E567E3"/>
    <w:rsid w:val="00E567EF"/>
    <w:rsid w:val="00E5697A"/>
    <w:rsid w:val="00E56C58"/>
    <w:rsid w:val="00E56C89"/>
    <w:rsid w:val="00E56CE4"/>
    <w:rsid w:val="00E56D28"/>
    <w:rsid w:val="00E56D6E"/>
    <w:rsid w:val="00E56FEF"/>
    <w:rsid w:val="00E570EE"/>
    <w:rsid w:val="00E57201"/>
    <w:rsid w:val="00E5734D"/>
    <w:rsid w:val="00E574E9"/>
    <w:rsid w:val="00E577F9"/>
    <w:rsid w:val="00E57AE8"/>
    <w:rsid w:val="00E57AF6"/>
    <w:rsid w:val="00E57CD0"/>
    <w:rsid w:val="00E57D5B"/>
    <w:rsid w:val="00E57D62"/>
    <w:rsid w:val="00E57FB5"/>
    <w:rsid w:val="00E57FF1"/>
    <w:rsid w:val="00E5ED8E"/>
    <w:rsid w:val="00E6000B"/>
    <w:rsid w:val="00E6033E"/>
    <w:rsid w:val="00E6052E"/>
    <w:rsid w:val="00E606D7"/>
    <w:rsid w:val="00E607EB"/>
    <w:rsid w:val="00E60A6D"/>
    <w:rsid w:val="00E60AA0"/>
    <w:rsid w:val="00E60ACA"/>
    <w:rsid w:val="00E60B26"/>
    <w:rsid w:val="00E60DAC"/>
    <w:rsid w:val="00E60F14"/>
    <w:rsid w:val="00E61018"/>
    <w:rsid w:val="00E610F3"/>
    <w:rsid w:val="00E6128E"/>
    <w:rsid w:val="00E615E8"/>
    <w:rsid w:val="00E616C2"/>
    <w:rsid w:val="00E61862"/>
    <w:rsid w:val="00E61B23"/>
    <w:rsid w:val="00E61D8D"/>
    <w:rsid w:val="00E61DD7"/>
    <w:rsid w:val="00E61E67"/>
    <w:rsid w:val="00E61E90"/>
    <w:rsid w:val="00E61F31"/>
    <w:rsid w:val="00E61F9E"/>
    <w:rsid w:val="00E61FEC"/>
    <w:rsid w:val="00E620C7"/>
    <w:rsid w:val="00E620D5"/>
    <w:rsid w:val="00E6219E"/>
    <w:rsid w:val="00E622AD"/>
    <w:rsid w:val="00E622DD"/>
    <w:rsid w:val="00E62352"/>
    <w:rsid w:val="00E625BE"/>
    <w:rsid w:val="00E62687"/>
    <w:rsid w:val="00E6284B"/>
    <w:rsid w:val="00E629DF"/>
    <w:rsid w:val="00E62D07"/>
    <w:rsid w:val="00E62DF6"/>
    <w:rsid w:val="00E62F6C"/>
    <w:rsid w:val="00E630DE"/>
    <w:rsid w:val="00E6346F"/>
    <w:rsid w:val="00E634FB"/>
    <w:rsid w:val="00E63537"/>
    <w:rsid w:val="00E6359D"/>
    <w:rsid w:val="00E635C6"/>
    <w:rsid w:val="00E6363C"/>
    <w:rsid w:val="00E637BD"/>
    <w:rsid w:val="00E63827"/>
    <w:rsid w:val="00E638B6"/>
    <w:rsid w:val="00E639B0"/>
    <w:rsid w:val="00E639E9"/>
    <w:rsid w:val="00E63A22"/>
    <w:rsid w:val="00E63A5E"/>
    <w:rsid w:val="00E63A9D"/>
    <w:rsid w:val="00E63B8F"/>
    <w:rsid w:val="00E63BDB"/>
    <w:rsid w:val="00E63CDD"/>
    <w:rsid w:val="00E63E09"/>
    <w:rsid w:val="00E6414B"/>
    <w:rsid w:val="00E6428B"/>
    <w:rsid w:val="00E644DD"/>
    <w:rsid w:val="00E647A3"/>
    <w:rsid w:val="00E64888"/>
    <w:rsid w:val="00E6497E"/>
    <w:rsid w:val="00E64BA2"/>
    <w:rsid w:val="00E64C3B"/>
    <w:rsid w:val="00E64D1F"/>
    <w:rsid w:val="00E64FF5"/>
    <w:rsid w:val="00E65199"/>
    <w:rsid w:val="00E65427"/>
    <w:rsid w:val="00E6543F"/>
    <w:rsid w:val="00E65518"/>
    <w:rsid w:val="00E65545"/>
    <w:rsid w:val="00E656FD"/>
    <w:rsid w:val="00E65774"/>
    <w:rsid w:val="00E659C3"/>
    <w:rsid w:val="00E65A01"/>
    <w:rsid w:val="00E65AA7"/>
    <w:rsid w:val="00E65BD8"/>
    <w:rsid w:val="00E65CFE"/>
    <w:rsid w:val="00E65D62"/>
    <w:rsid w:val="00E65DBB"/>
    <w:rsid w:val="00E65E35"/>
    <w:rsid w:val="00E65EFC"/>
    <w:rsid w:val="00E66090"/>
    <w:rsid w:val="00E661C0"/>
    <w:rsid w:val="00E661F6"/>
    <w:rsid w:val="00E66326"/>
    <w:rsid w:val="00E663F5"/>
    <w:rsid w:val="00E6642D"/>
    <w:rsid w:val="00E66589"/>
    <w:rsid w:val="00E666BA"/>
    <w:rsid w:val="00E668B3"/>
    <w:rsid w:val="00E669E0"/>
    <w:rsid w:val="00E66C4D"/>
    <w:rsid w:val="00E66E97"/>
    <w:rsid w:val="00E66FFA"/>
    <w:rsid w:val="00E670B6"/>
    <w:rsid w:val="00E6766B"/>
    <w:rsid w:val="00E6766E"/>
    <w:rsid w:val="00E67910"/>
    <w:rsid w:val="00E67A69"/>
    <w:rsid w:val="00E67EAE"/>
    <w:rsid w:val="00E700CE"/>
    <w:rsid w:val="00E700FE"/>
    <w:rsid w:val="00E7019D"/>
    <w:rsid w:val="00E70575"/>
    <w:rsid w:val="00E705B9"/>
    <w:rsid w:val="00E70650"/>
    <w:rsid w:val="00E706E5"/>
    <w:rsid w:val="00E709E4"/>
    <w:rsid w:val="00E70BD6"/>
    <w:rsid w:val="00E70C02"/>
    <w:rsid w:val="00E71305"/>
    <w:rsid w:val="00E7135F"/>
    <w:rsid w:val="00E714A0"/>
    <w:rsid w:val="00E714B5"/>
    <w:rsid w:val="00E714C8"/>
    <w:rsid w:val="00E714CA"/>
    <w:rsid w:val="00E71A80"/>
    <w:rsid w:val="00E71ADA"/>
    <w:rsid w:val="00E71B19"/>
    <w:rsid w:val="00E71CF5"/>
    <w:rsid w:val="00E71E1B"/>
    <w:rsid w:val="00E72383"/>
    <w:rsid w:val="00E723FB"/>
    <w:rsid w:val="00E72414"/>
    <w:rsid w:val="00E724D2"/>
    <w:rsid w:val="00E725ED"/>
    <w:rsid w:val="00E72791"/>
    <w:rsid w:val="00E727CF"/>
    <w:rsid w:val="00E727DB"/>
    <w:rsid w:val="00E72D29"/>
    <w:rsid w:val="00E72D9F"/>
    <w:rsid w:val="00E72F89"/>
    <w:rsid w:val="00E730E4"/>
    <w:rsid w:val="00E7325E"/>
    <w:rsid w:val="00E732E6"/>
    <w:rsid w:val="00E73432"/>
    <w:rsid w:val="00E7362E"/>
    <w:rsid w:val="00E73775"/>
    <w:rsid w:val="00E73795"/>
    <w:rsid w:val="00E73A1F"/>
    <w:rsid w:val="00E73C41"/>
    <w:rsid w:val="00E73C42"/>
    <w:rsid w:val="00E73D46"/>
    <w:rsid w:val="00E73F1B"/>
    <w:rsid w:val="00E73F35"/>
    <w:rsid w:val="00E73F98"/>
    <w:rsid w:val="00E7411D"/>
    <w:rsid w:val="00E7413A"/>
    <w:rsid w:val="00E7430A"/>
    <w:rsid w:val="00E74349"/>
    <w:rsid w:val="00E7450A"/>
    <w:rsid w:val="00E745AA"/>
    <w:rsid w:val="00E74647"/>
    <w:rsid w:val="00E74697"/>
    <w:rsid w:val="00E746B1"/>
    <w:rsid w:val="00E74764"/>
    <w:rsid w:val="00E74802"/>
    <w:rsid w:val="00E74933"/>
    <w:rsid w:val="00E749B5"/>
    <w:rsid w:val="00E74AB2"/>
    <w:rsid w:val="00E74AC1"/>
    <w:rsid w:val="00E74B8C"/>
    <w:rsid w:val="00E74EB4"/>
    <w:rsid w:val="00E74EDC"/>
    <w:rsid w:val="00E74FB9"/>
    <w:rsid w:val="00E751B6"/>
    <w:rsid w:val="00E75401"/>
    <w:rsid w:val="00E75489"/>
    <w:rsid w:val="00E755EA"/>
    <w:rsid w:val="00E75737"/>
    <w:rsid w:val="00E75777"/>
    <w:rsid w:val="00E75783"/>
    <w:rsid w:val="00E75833"/>
    <w:rsid w:val="00E75875"/>
    <w:rsid w:val="00E75886"/>
    <w:rsid w:val="00E758AD"/>
    <w:rsid w:val="00E7597B"/>
    <w:rsid w:val="00E75A5A"/>
    <w:rsid w:val="00E75BEB"/>
    <w:rsid w:val="00E75D6E"/>
    <w:rsid w:val="00E75DD9"/>
    <w:rsid w:val="00E75E9C"/>
    <w:rsid w:val="00E75F91"/>
    <w:rsid w:val="00E76007"/>
    <w:rsid w:val="00E76181"/>
    <w:rsid w:val="00E76271"/>
    <w:rsid w:val="00E763CB"/>
    <w:rsid w:val="00E76409"/>
    <w:rsid w:val="00E7674B"/>
    <w:rsid w:val="00E76791"/>
    <w:rsid w:val="00E76898"/>
    <w:rsid w:val="00E7689B"/>
    <w:rsid w:val="00E76ABD"/>
    <w:rsid w:val="00E76BD6"/>
    <w:rsid w:val="00E76F96"/>
    <w:rsid w:val="00E770F2"/>
    <w:rsid w:val="00E77746"/>
    <w:rsid w:val="00E77784"/>
    <w:rsid w:val="00E77922"/>
    <w:rsid w:val="00E779EC"/>
    <w:rsid w:val="00E77B80"/>
    <w:rsid w:val="00E77CBB"/>
    <w:rsid w:val="00E77CC5"/>
    <w:rsid w:val="00E77DA4"/>
    <w:rsid w:val="00E77DB3"/>
    <w:rsid w:val="00E77EAC"/>
    <w:rsid w:val="00E77F00"/>
    <w:rsid w:val="00E793B9"/>
    <w:rsid w:val="00E7E235"/>
    <w:rsid w:val="00E80373"/>
    <w:rsid w:val="00E81016"/>
    <w:rsid w:val="00E81069"/>
    <w:rsid w:val="00E81408"/>
    <w:rsid w:val="00E814F2"/>
    <w:rsid w:val="00E81554"/>
    <w:rsid w:val="00E81592"/>
    <w:rsid w:val="00E815F3"/>
    <w:rsid w:val="00E81680"/>
    <w:rsid w:val="00E81769"/>
    <w:rsid w:val="00E817AD"/>
    <w:rsid w:val="00E817EF"/>
    <w:rsid w:val="00E81825"/>
    <w:rsid w:val="00E8184F"/>
    <w:rsid w:val="00E81A1D"/>
    <w:rsid w:val="00E81B27"/>
    <w:rsid w:val="00E81CC6"/>
    <w:rsid w:val="00E81DF1"/>
    <w:rsid w:val="00E81E28"/>
    <w:rsid w:val="00E81E5E"/>
    <w:rsid w:val="00E82094"/>
    <w:rsid w:val="00E8246C"/>
    <w:rsid w:val="00E82477"/>
    <w:rsid w:val="00E8267C"/>
    <w:rsid w:val="00E82726"/>
    <w:rsid w:val="00E828D5"/>
    <w:rsid w:val="00E8291B"/>
    <w:rsid w:val="00E8291E"/>
    <w:rsid w:val="00E82B3F"/>
    <w:rsid w:val="00E82BDE"/>
    <w:rsid w:val="00E82D81"/>
    <w:rsid w:val="00E82E4B"/>
    <w:rsid w:val="00E82F5D"/>
    <w:rsid w:val="00E83259"/>
    <w:rsid w:val="00E833B4"/>
    <w:rsid w:val="00E834C7"/>
    <w:rsid w:val="00E83524"/>
    <w:rsid w:val="00E835A9"/>
    <w:rsid w:val="00E83613"/>
    <w:rsid w:val="00E8363D"/>
    <w:rsid w:val="00E837B4"/>
    <w:rsid w:val="00E83839"/>
    <w:rsid w:val="00E839BE"/>
    <w:rsid w:val="00E83A59"/>
    <w:rsid w:val="00E83B18"/>
    <w:rsid w:val="00E83B47"/>
    <w:rsid w:val="00E83BA5"/>
    <w:rsid w:val="00E83C77"/>
    <w:rsid w:val="00E83CAC"/>
    <w:rsid w:val="00E83E9F"/>
    <w:rsid w:val="00E84128"/>
    <w:rsid w:val="00E84240"/>
    <w:rsid w:val="00E84378"/>
    <w:rsid w:val="00E843A3"/>
    <w:rsid w:val="00E846A2"/>
    <w:rsid w:val="00E84994"/>
    <w:rsid w:val="00E849C0"/>
    <w:rsid w:val="00E84AA2"/>
    <w:rsid w:val="00E84B88"/>
    <w:rsid w:val="00E84C22"/>
    <w:rsid w:val="00E84C89"/>
    <w:rsid w:val="00E84C9E"/>
    <w:rsid w:val="00E84EA5"/>
    <w:rsid w:val="00E84EAC"/>
    <w:rsid w:val="00E84EE1"/>
    <w:rsid w:val="00E84F61"/>
    <w:rsid w:val="00E850F5"/>
    <w:rsid w:val="00E85162"/>
    <w:rsid w:val="00E852A7"/>
    <w:rsid w:val="00E852C0"/>
    <w:rsid w:val="00E852FB"/>
    <w:rsid w:val="00E85322"/>
    <w:rsid w:val="00E85499"/>
    <w:rsid w:val="00E85667"/>
    <w:rsid w:val="00E856AE"/>
    <w:rsid w:val="00E857F2"/>
    <w:rsid w:val="00E859CF"/>
    <w:rsid w:val="00E85CD1"/>
    <w:rsid w:val="00E85DA6"/>
    <w:rsid w:val="00E85E56"/>
    <w:rsid w:val="00E860D6"/>
    <w:rsid w:val="00E860DD"/>
    <w:rsid w:val="00E8620A"/>
    <w:rsid w:val="00E863CE"/>
    <w:rsid w:val="00E86A17"/>
    <w:rsid w:val="00E86A6D"/>
    <w:rsid w:val="00E86AB1"/>
    <w:rsid w:val="00E86B6A"/>
    <w:rsid w:val="00E86B7F"/>
    <w:rsid w:val="00E86C17"/>
    <w:rsid w:val="00E8713D"/>
    <w:rsid w:val="00E8718E"/>
    <w:rsid w:val="00E871E5"/>
    <w:rsid w:val="00E872AA"/>
    <w:rsid w:val="00E87465"/>
    <w:rsid w:val="00E8746F"/>
    <w:rsid w:val="00E87540"/>
    <w:rsid w:val="00E87577"/>
    <w:rsid w:val="00E87670"/>
    <w:rsid w:val="00E8767E"/>
    <w:rsid w:val="00E8769B"/>
    <w:rsid w:val="00E8789F"/>
    <w:rsid w:val="00E87940"/>
    <w:rsid w:val="00E87AB8"/>
    <w:rsid w:val="00E87B5F"/>
    <w:rsid w:val="00E87FBE"/>
    <w:rsid w:val="00E9011A"/>
    <w:rsid w:val="00E90329"/>
    <w:rsid w:val="00E9087F"/>
    <w:rsid w:val="00E90B15"/>
    <w:rsid w:val="00E90B20"/>
    <w:rsid w:val="00E90B21"/>
    <w:rsid w:val="00E90CBE"/>
    <w:rsid w:val="00E90D65"/>
    <w:rsid w:val="00E90DAA"/>
    <w:rsid w:val="00E90E16"/>
    <w:rsid w:val="00E90F28"/>
    <w:rsid w:val="00E910D5"/>
    <w:rsid w:val="00E911EC"/>
    <w:rsid w:val="00E9129D"/>
    <w:rsid w:val="00E91401"/>
    <w:rsid w:val="00E91550"/>
    <w:rsid w:val="00E915E6"/>
    <w:rsid w:val="00E91601"/>
    <w:rsid w:val="00E91660"/>
    <w:rsid w:val="00E918BC"/>
    <w:rsid w:val="00E91928"/>
    <w:rsid w:val="00E919C8"/>
    <w:rsid w:val="00E91A1B"/>
    <w:rsid w:val="00E91A1F"/>
    <w:rsid w:val="00E91A42"/>
    <w:rsid w:val="00E91A86"/>
    <w:rsid w:val="00E91B33"/>
    <w:rsid w:val="00E91C22"/>
    <w:rsid w:val="00E91CD7"/>
    <w:rsid w:val="00E91DB1"/>
    <w:rsid w:val="00E91DE6"/>
    <w:rsid w:val="00E91F35"/>
    <w:rsid w:val="00E91FC1"/>
    <w:rsid w:val="00E92001"/>
    <w:rsid w:val="00E921A8"/>
    <w:rsid w:val="00E92204"/>
    <w:rsid w:val="00E92218"/>
    <w:rsid w:val="00E92264"/>
    <w:rsid w:val="00E922C4"/>
    <w:rsid w:val="00E923AD"/>
    <w:rsid w:val="00E926CE"/>
    <w:rsid w:val="00E92797"/>
    <w:rsid w:val="00E92885"/>
    <w:rsid w:val="00E92979"/>
    <w:rsid w:val="00E929A2"/>
    <w:rsid w:val="00E929B0"/>
    <w:rsid w:val="00E929BE"/>
    <w:rsid w:val="00E92BAC"/>
    <w:rsid w:val="00E92D67"/>
    <w:rsid w:val="00E92F26"/>
    <w:rsid w:val="00E93041"/>
    <w:rsid w:val="00E930DF"/>
    <w:rsid w:val="00E9312C"/>
    <w:rsid w:val="00E9314F"/>
    <w:rsid w:val="00E93262"/>
    <w:rsid w:val="00E9344A"/>
    <w:rsid w:val="00E9352E"/>
    <w:rsid w:val="00E93550"/>
    <w:rsid w:val="00E937A6"/>
    <w:rsid w:val="00E937C3"/>
    <w:rsid w:val="00E9395F"/>
    <w:rsid w:val="00E93B0A"/>
    <w:rsid w:val="00E93D7A"/>
    <w:rsid w:val="00E93ED7"/>
    <w:rsid w:val="00E940D4"/>
    <w:rsid w:val="00E94276"/>
    <w:rsid w:val="00E943AE"/>
    <w:rsid w:val="00E94457"/>
    <w:rsid w:val="00E94573"/>
    <w:rsid w:val="00E9459C"/>
    <w:rsid w:val="00E945C3"/>
    <w:rsid w:val="00E94683"/>
    <w:rsid w:val="00E947B0"/>
    <w:rsid w:val="00E9492C"/>
    <w:rsid w:val="00E94987"/>
    <w:rsid w:val="00E94AA9"/>
    <w:rsid w:val="00E94C21"/>
    <w:rsid w:val="00E94D5F"/>
    <w:rsid w:val="00E954EA"/>
    <w:rsid w:val="00E95A56"/>
    <w:rsid w:val="00E95AFE"/>
    <w:rsid w:val="00E95B6F"/>
    <w:rsid w:val="00E95BF3"/>
    <w:rsid w:val="00E95D82"/>
    <w:rsid w:val="00E95D83"/>
    <w:rsid w:val="00E95F21"/>
    <w:rsid w:val="00E96273"/>
    <w:rsid w:val="00E96280"/>
    <w:rsid w:val="00E9640C"/>
    <w:rsid w:val="00E96547"/>
    <w:rsid w:val="00E96573"/>
    <w:rsid w:val="00E96599"/>
    <w:rsid w:val="00E966E1"/>
    <w:rsid w:val="00E9682F"/>
    <w:rsid w:val="00E96839"/>
    <w:rsid w:val="00E96892"/>
    <w:rsid w:val="00E96A09"/>
    <w:rsid w:val="00E96C1D"/>
    <w:rsid w:val="00E96DE8"/>
    <w:rsid w:val="00E96E97"/>
    <w:rsid w:val="00E97020"/>
    <w:rsid w:val="00E9710C"/>
    <w:rsid w:val="00E97267"/>
    <w:rsid w:val="00E9743F"/>
    <w:rsid w:val="00E97536"/>
    <w:rsid w:val="00E978AA"/>
    <w:rsid w:val="00E978E8"/>
    <w:rsid w:val="00E97A20"/>
    <w:rsid w:val="00E97A6A"/>
    <w:rsid w:val="00E97D49"/>
    <w:rsid w:val="00E97D5D"/>
    <w:rsid w:val="00E97E0E"/>
    <w:rsid w:val="00E97EFF"/>
    <w:rsid w:val="00E9CA78"/>
    <w:rsid w:val="00EA009E"/>
    <w:rsid w:val="00EA014D"/>
    <w:rsid w:val="00EA0227"/>
    <w:rsid w:val="00EA0251"/>
    <w:rsid w:val="00EA04FD"/>
    <w:rsid w:val="00EA058F"/>
    <w:rsid w:val="00EA07D5"/>
    <w:rsid w:val="00EA0AC5"/>
    <w:rsid w:val="00EA0B6F"/>
    <w:rsid w:val="00EA0BC0"/>
    <w:rsid w:val="00EA0CBE"/>
    <w:rsid w:val="00EA0CD6"/>
    <w:rsid w:val="00EA0ECD"/>
    <w:rsid w:val="00EA0FD2"/>
    <w:rsid w:val="00EA1031"/>
    <w:rsid w:val="00EA1065"/>
    <w:rsid w:val="00EA1155"/>
    <w:rsid w:val="00EA1434"/>
    <w:rsid w:val="00EA1486"/>
    <w:rsid w:val="00EA1552"/>
    <w:rsid w:val="00EA15FE"/>
    <w:rsid w:val="00EA18CB"/>
    <w:rsid w:val="00EA1BC9"/>
    <w:rsid w:val="00EA1EC2"/>
    <w:rsid w:val="00EA247D"/>
    <w:rsid w:val="00EA2598"/>
    <w:rsid w:val="00EA26CC"/>
    <w:rsid w:val="00EA29D8"/>
    <w:rsid w:val="00EA2A1A"/>
    <w:rsid w:val="00EA2A4B"/>
    <w:rsid w:val="00EA2ACB"/>
    <w:rsid w:val="00EA2DE2"/>
    <w:rsid w:val="00EA2E01"/>
    <w:rsid w:val="00EA2EA1"/>
    <w:rsid w:val="00EA2F3E"/>
    <w:rsid w:val="00EA3070"/>
    <w:rsid w:val="00EA30BB"/>
    <w:rsid w:val="00EA3153"/>
    <w:rsid w:val="00EA34CC"/>
    <w:rsid w:val="00EA34F4"/>
    <w:rsid w:val="00EA34FE"/>
    <w:rsid w:val="00EA3578"/>
    <w:rsid w:val="00EA3627"/>
    <w:rsid w:val="00EA372F"/>
    <w:rsid w:val="00EA3760"/>
    <w:rsid w:val="00EA3B74"/>
    <w:rsid w:val="00EA3BE6"/>
    <w:rsid w:val="00EA3C3E"/>
    <w:rsid w:val="00EA3CF9"/>
    <w:rsid w:val="00EA3D1A"/>
    <w:rsid w:val="00EA3D61"/>
    <w:rsid w:val="00EA3DD9"/>
    <w:rsid w:val="00EA3F14"/>
    <w:rsid w:val="00EA3FA9"/>
    <w:rsid w:val="00EA4094"/>
    <w:rsid w:val="00EA410A"/>
    <w:rsid w:val="00EA413D"/>
    <w:rsid w:val="00EA416A"/>
    <w:rsid w:val="00EA41D2"/>
    <w:rsid w:val="00EA4385"/>
    <w:rsid w:val="00EA4535"/>
    <w:rsid w:val="00EA4694"/>
    <w:rsid w:val="00EA48D3"/>
    <w:rsid w:val="00EA4974"/>
    <w:rsid w:val="00EA4998"/>
    <w:rsid w:val="00EA4D90"/>
    <w:rsid w:val="00EA4EB2"/>
    <w:rsid w:val="00EA4FF2"/>
    <w:rsid w:val="00EA53B1"/>
    <w:rsid w:val="00EA53BC"/>
    <w:rsid w:val="00EA5401"/>
    <w:rsid w:val="00EA540D"/>
    <w:rsid w:val="00EA546B"/>
    <w:rsid w:val="00EA548F"/>
    <w:rsid w:val="00EA54B2"/>
    <w:rsid w:val="00EA57C5"/>
    <w:rsid w:val="00EA5B3D"/>
    <w:rsid w:val="00EA5C99"/>
    <w:rsid w:val="00EA5D53"/>
    <w:rsid w:val="00EA5D7E"/>
    <w:rsid w:val="00EA5F31"/>
    <w:rsid w:val="00EA5F92"/>
    <w:rsid w:val="00EA613D"/>
    <w:rsid w:val="00EA6355"/>
    <w:rsid w:val="00EA64B4"/>
    <w:rsid w:val="00EA652B"/>
    <w:rsid w:val="00EA654F"/>
    <w:rsid w:val="00EA656D"/>
    <w:rsid w:val="00EA65F1"/>
    <w:rsid w:val="00EA6665"/>
    <w:rsid w:val="00EA6747"/>
    <w:rsid w:val="00EA6768"/>
    <w:rsid w:val="00EA6935"/>
    <w:rsid w:val="00EA6967"/>
    <w:rsid w:val="00EA6981"/>
    <w:rsid w:val="00EA6A27"/>
    <w:rsid w:val="00EA6F44"/>
    <w:rsid w:val="00EA6F45"/>
    <w:rsid w:val="00EA6F90"/>
    <w:rsid w:val="00EA7613"/>
    <w:rsid w:val="00EA7695"/>
    <w:rsid w:val="00EA78C4"/>
    <w:rsid w:val="00EA793B"/>
    <w:rsid w:val="00EA7A71"/>
    <w:rsid w:val="00EA7A7E"/>
    <w:rsid w:val="00EA7B7C"/>
    <w:rsid w:val="00EA7EDF"/>
    <w:rsid w:val="00EA7FEE"/>
    <w:rsid w:val="00EA9929"/>
    <w:rsid w:val="00EB016D"/>
    <w:rsid w:val="00EB01B6"/>
    <w:rsid w:val="00EB02F0"/>
    <w:rsid w:val="00EB0304"/>
    <w:rsid w:val="00EB03B3"/>
    <w:rsid w:val="00EB04CA"/>
    <w:rsid w:val="00EB05DA"/>
    <w:rsid w:val="00EB069D"/>
    <w:rsid w:val="00EB0A0F"/>
    <w:rsid w:val="00EB0A28"/>
    <w:rsid w:val="00EB0A67"/>
    <w:rsid w:val="00EB0C29"/>
    <w:rsid w:val="00EB0C6C"/>
    <w:rsid w:val="00EB0CE8"/>
    <w:rsid w:val="00EB0F30"/>
    <w:rsid w:val="00EB0FA3"/>
    <w:rsid w:val="00EB11EB"/>
    <w:rsid w:val="00EB1344"/>
    <w:rsid w:val="00EB1461"/>
    <w:rsid w:val="00EB1782"/>
    <w:rsid w:val="00EB190F"/>
    <w:rsid w:val="00EB1A1F"/>
    <w:rsid w:val="00EB1E50"/>
    <w:rsid w:val="00EB2045"/>
    <w:rsid w:val="00EB21DD"/>
    <w:rsid w:val="00EB235B"/>
    <w:rsid w:val="00EB23D7"/>
    <w:rsid w:val="00EB25A0"/>
    <w:rsid w:val="00EB277D"/>
    <w:rsid w:val="00EB2863"/>
    <w:rsid w:val="00EB2908"/>
    <w:rsid w:val="00EB29F1"/>
    <w:rsid w:val="00EB2AB7"/>
    <w:rsid w:val="00EB2B4C"/>
    <w:rsid w:val="00EB2C86"/>
    <w:rsid w:val="00EB2E07"/>
    <w:rsid w:val="00EB2E93"/>
    <w:rsid w:val="00EB2EA0"/>
    <w:rsid w:val="00EB31A3"/>
    <w:rsid w:val="00EB325B"/>
    <w:rsid w:val="00EB3588"/>
    <w:rsid w:val="00EB3646"/>
    <w:rsid w:val="00EB387C"/>
    <w:rsid w:val="00EB3988"/>
    <w:rsid w:val="00EB3A23"/>
    <w:rsid w:val="00EB3B49"/>
    <w:rsid w:val="00EB3CA8"/>
    <w:rsid w:val="00EB3DA5"/>
    <w:rsid w:val="00EB3DBA"/>
    <w:rsid w:val="00EB3E22"/>
    <w:rsid w:val="00EB3E51"/>
    <w:rsid w:val="00EB3E92"/>
    <w:rsid w:val="00EB3F2B"/>
    <w:rsid w:val="00EB3FFE"/>
    <w:rsid w:val="00EB4025"/>
    <w:rsid w:val="00EB41C9"/>
    <w:rsid w:val="00EB4249"/>
    <w:rsid w:val="00EB44F8"/>
    <w:rsid w:val="00EB4655"/>
    <w:rsid w:val="00EB47D9"/>
    <w:rsid w:val="00EB48E5"/>
    <w:rsid w:val="00EB4B89"/>
    <w:rsid w:val="00EB4BC6"/>
    <w:rsid w:val="00EB4C45"/>
    <w:rsid w:val="00EB4C80"/>
    <w:rsid w:val="00EB4CED"/>
    <w:rsid w:val="00EB4D51"/>
    <w:rsid w:val="00EB4EEC"/>
    <w:rsid w:val="00EB4F03"/>
    <w:rsid w:val="00EB4F36"/>
    <w:rsid w:val="00EB4F78"/>
    <w:rsid w:val="00EB4FF7"/>
    <w:rsid w:val="00EB51A4"/>
    <w:rsid w:val="00EB5314"/>
    <w:rsid w:val="00EB5443"/>
    <w:rsid w:val="00EB5624"/>
    <w:rsid w:val="00EB56DB"/>
    <w:rsid w:val="00EB571F"/>
    <w:rsid w:val="00EB58CA"/>
    <w:rsid w:val="00EB58FE"/>
    <w:rsid w:val="00EB5B47"/>
    <w:rsid w:val="00EB5BA7"/>
    <w:rsid w:val="00EB5EAD"/>
    <w:rsid w:val="00EB5F6A"/>
    <w:rsid w:val="00EB61BB"/>
    <w:rsid w:val="00EB621C"/>
    <w:rsid w:val="00EB632D"/>
    <w:rsid w:val="00EB641A"/>
    <w:rsid w:val="00EB65E7"/>
    <w:rsid w:val="00EB6840"/>
    <w:rsid w:val="00EB6878"/>
    <w:rsid w:val="00EB693B"/>
    <w:rsid w:val="00EB69FC"/>
    <w:rsid w:val="00EB6ABF"/>
    <w:rsid w:val="00EB6B3B"/>
    <w:rsid w:val="00EB6C2F"/>
    <w:rsid w:val="00EB6CF2"/>
    <w:rsid w:val="00EB6F77"/>
    <w:rsid w:val="00EB6F9F"/>
    <w:rsid w:val="00EB721F"/>
    <w:rsid w:val="00EB72B2"/>
    <w:rsid w:val="00EB73DF"/>
    <w:rsid w:val="00EB7648"/>
    <w:rsid w:val="00EB77CC"/>
    <w:rsid w:val="00EB77DB"/>
    <w:rsid w:val="00EB7825"/>
    <w:rsid w:val="00EB7897"/>
    <w:rsid w:val="00EB7A49"/>
    <w:rsid w:val="00EB7AC1"/>
    <w:rsid w:val="00EB7BA8"/>
    <w:rsid w:val="00EB7BA9"/>
    <w:rsid w:val="00EB7D2D"/>
    <w:rsid w:val="00EB7D75"/>
    <w:rsid w:val="00EB7E47"/>
    <w:rsid w:val="00EB7EDA"/>
    <w:rsid w:val="00EB7F11"/>
    <w:rsid w:val="00EB7FE3"/>
    <w:rsid w:val="00EBFEA4"/>
    <w:rsid w:val="00EC0009"/>
    <w:rsid w:val="00EC00AF"/>
    <w:rsid w:val="00EC012A"/>
    <w:rsid w:val="00EC0322"/>
    <w:rsid w:val="00EC0343"/>
    <w:rsid w:val="00EC0437"/>
    <w:rsid w:val="00EC08A8"/>
    <w:rsid w:val="00EC09ED"/>
    <w:rsid w:val="00EC0B20"/>
    <w:rsid w:val="00EC0B33"/>
    <w:rsid w:val="00EC0BC8"/>
    <w:rsid w:val="00EC0CDB"/>
    <w:rsid w:val="00EC0D29"/>
    <w:rsid w:val="00EC0DF9"/>
    <w:rsid w:val="00EC0EE7"/>
    <w:rsid w:val="00EC0F27"/>
    <w:rsid w:val="00EC0FA3"/>
    <w:rsid w:val="00EC0FA8"/>
    <w:rsid w:val="00EC103D"/>
    <w:rsid w:val="00EC12AB"/>
    <w:rsid w:val="00EC12C9"/>
    <w:rsid w:val="00EC157B"/>
    <w:rsid w:val="00EC16A8"/>
    <w:rsid w:val="00EC176A"/>
    <w:rsid w:val="00EC182F"/>
    <w:rsid w:val="00EC1AFA"/>
    <w:rsid w:val="00EC1C2C"/>
    <w:rsid w:val="00EC1C3A"/>
    <w:rsid w:val="00EC1E4A"/>
    <w:rsid w:val="00EC1F07"/>
    <w:rsid w:val="00EC1F51"/>
    <w:rsid w:val="00EC1F7A"/>
    <w:rsid w:val="00EC21A8"/>
    <w:rsid w:val="00EC21AC"/>
    <w:rsid w:val="00EC21E9"/>
    <w:rsid w:val="00EC228A"/>
    <w:rsid w:val="00EC22B2"/>
    <w:rsid w:val="00EC23FF"/>
    <w:rsid w:val="00EC258F"/>
    <w:rsid w:val="00EC282A"/>
    <w:rsid w:val="00EC291D"/>
    <w:rsid w:val="00EC2998"/>
    <w:rsid w:val="00EC2A65"/>
    <w:rsid w:val="00EC2A71"/>
    <w:rsid w:val="00EC2A93"/>
    <w:rsid w:val="00EC2B1D"/>
    <w:rsid w:val="00EC2C6A"/>
    <w:rsid w:val="00EC2EF9"/>
    <w:rsid w:val="00EC2F1B"/>
    <w:rsid w:val="00EC3150"/>
    <w:rsid w:val="00EC3236"/>
    <w:rsid w:val="00EC328E"/>
    <w:rsid w:val="00EC32B7"/>
    <w:rsid w:val="00EC341F"/>
    <w:rsid w:val="00EC3446"/>
    <w:rsid w:val="00EC3630"/>
    <w:rsid w:val="00EC3633"/>
    <w:rsid w:val="00EC364B"/>
    <w:rsid w:val="00EC38FE"/>
    <w:rsid w:val="00EC3927"/>
    <w:rsid w:val="00EC3B8D"/>
    <w:rsid w:val="00EC3BB4"/>
    <w:rsid w:val="00EC3C60"/>
    <w:rsid w:val="00EC3CC2"/>
    <w:rsid w:val="00EC3E2A"/>
    <w:rsid w:val="00EC3EB6"/>
    <w:rsid w:val="00EC4005"/>
    <w:rsid w:val="00EC4196"/>
    <w:rsid w:val="00EC4233"/>
    <w:rsid w:val="00EC42BA"/>
    <w:rsid w:val="00EC4336"/>
    <w:rsid w:val="00EC436F"/>
    <w:rsid w:val="00EC43B7"/>
    <w:rsid w:val="00EC4544"/>
    <w:rsid w:val="00EC46B6"/>
    <w:rsid w:val="00EC47B0"/>
    <w:rsid w:val="00EC482D"/>
    <w:rsid w:val="00EC497C"/>
    <w:rsid w:val="00EC49E7"/>
    <w:rsid w:val="00EC4A85"/>
    <w:rsid w:val="00EC4B8C"/>
    <w:rsid w:val="00EC4BDF"/>
    <w:rsid w:val="00EC4C5D"/>
    <w:rsid w:val="00EC4C77"/>
    <w:rsid w:val="00EC4E0D"/>
    <w:rsid w:val="00EC4E3E"/>
    <w:rsid w:val="00EC503D"/>
    <w:rsid w:val="00EC51FF"/>
    <w:rsid w:val="00EC5319"/>
    <w:rsid w:val="00EC53D2"/>
    <w:rsid w:val="00EC54E4"/>
    <w:rsid w:val="00EC5650"/>
    <w:rsid w:val="00EC565A"/>
    <w:rsid w:val="00EC5698"/>
    <w:rsid w:val="00EC572D"/>
    <w:rsid w:val="00EC5756"/>
    <w:rsid w:val="00EC57A8"/>
    <w:rsid w:val="00EC57B2"/>
    <w:rsid w:val="00EC58F4"/>
    <w:rsid w:val="00EC5910"/>
    <w:rsid w:val="00EC5A13"/>
    <w:rsid w:val="00EC5C65"/>
    <w:rsid w:val="00EC5D52"/>
    <w:rsid w:val="00EC5F3A"/>
    <w:rsid w:val="00EC6225"/>
    <w:rsid w:val="00EC63FD"/>
    <w:rsid w:val="00EC64AF"/>
    <w:rsid w:val="00EC64E4"/>
    <w:rsid w:val="00EC650B"/>
    <w:rsid w:val="00EC6651"/>
    <w:rsid w:val="00EC66F7"/>
    <w:rsid w:val="00EC68C0"/>
    <w:rsid w:val="00EC692D"/>
    <w:rsid w:val="00EC6B1C"/>
    <w:rsid w:val="00EC6E7B"/>
    <w:rsid w:val="00EC70EA"/>
    <w:rsid w:val="00EC7150"/>
    <w:rsid w:val="00EC73DB"/>
    <w:rsid w:val="00EC74A2"/>
    <w:rsid w:val="00EC7691"/>
    <w:rsid w:val="00EC76FB"/>
    <w:rsid w:val="00EC7770"/>
    <w:rsid w:val="00EC7808"/>
    <w:rsid w:val="00EC7AAD"/>
    <w:rsid w:val="00EC7BD0"/>
    <w:rsid w:val="00EC7BFA"/>
    <w:rsid w:val="00EC7FEC"/>
    <w:rsid w:val="00EC87E9"/>
    <w:rsid w:val="00ED01EB"/>
    <w:rsid w:val="00ED042E"/>
    <w:rsid w:val="00ED0467"/>
    <w:rsid w:val="00ED0470"/>
    <w:rsid w:val="00ED0535"/>
    <w:rsid w:val="00ED0550"/>
    <w:rsid w:val="00ED0692"/>
    <w:rsid w:val="00ED09D2"/>
    <w:rsid w:val="00ED0C10"/>
    <w:rsid w:val="00ED0C73"/>
    <w:rsid w:val="00ED0D38"/>
    <w:rsid w:val="00ED0DC8"/>
    <w:rsid w:val="00ED1295"/>
    <w:rsid w:val="00ED1583"/>
    <w:rsid w:val="00ED15E9"/>
    <w:rsid w:val="00ED16A4"/>
    <w:rsid w:val="00ED1759"/>
    <w:rsid w:val="00ED1773"/>
    <w:rsid w:val="00ED19D6"/>
    <w:rsid w:val="00ED1AB0"/>
    <w:rsid w:val="00ED1B69"/>
    <w:rsid w:val="00ED1DBF"/>
    <w:rsid w:val="00ED1F61"/>
    <w:rsid w:val="00ED217A"/>
    <w:rsid w:val="00ED21D4"/>
    <w:rsid w:val="00ED2310"/>
    <w:rsid w:val="00ED2390"/>
    <w:rsid w:val="00ED25BC"/>
    <w:rsid w:val="00ED2659"/>
    <w:rsid w:val="00ED2725"/>
    <w:rsid w:val="00ED290F"/>
    <w:rsid w:val="00ED2D56"/>
    <w:rsid w:val="00ED2DF9"/>
    <w:rsid w:val="00ED2F34"/>
    <w:rsid w:val="00ED30B7"/>
    <w:rsid w:val="00ED32C5"/>
    <w:rsid w:val="00ED3444"/>
    <w:rsid w:val="00ED34D1"/>
    <w:rsid w:val="00ED35F6"/>
    <w:rsid w:val="00ED3611"/>
    <w:rsid w:val="00ED367F"/>
    <w:rsid w:val="00ED36B8"/>
    <w:rsid w:val="00ED36C0"/>
    <w:rsid w:val="00ED3715"/>
    <w:rsid w:val="00ED382B"/>
    <w:rsid w:val="00ED39A0"/>
    <w:rsid w:val="00ED3A11"/>
    <w:rsid w:val="00ED3A5C"/>
    <w:rsid w:val="00ED3A75"/>
    <w:rsid w:val="00ED3AD8"/>
    <w:rsid w:val="00ED3BC4"/>
    <w:rsid w:val="00ED3C67"/>
    <w:rsid w:val="00ED3CC3"/>
    <w:rsid w:val="00ED3DCB"/>
    <w:rsid w:val="00ED3E9B"/>
    <w:rsid w:val="00ED3F2F"/>
    <w:rsid w:val="00ED41CA"/>
    <w:rsid w:val="00ED4206"/>
    <w:rsid w:val="00ED45DA"/>
    <w:rsid w:val="00ED45EB"/>
    <w:rsid w:val="00ED47A6"/>
    <w:rsid w:val="00ED47EB"/>
    <w:rsid w:val="00ED49E0"/>
    <w:rsid w:val="00ED4C32"/>
    <w:rsid w:val="00ED5359"/>
    <w:rsid w:val="00ED538A"/>
    <w:rsid w:val="00ED544E"/>
    <w:rsid w:val="00ED55DF"/>
    <w:rsid w:val="00ED5877"/>
    <w:rsid w:val="00ED58A2"/>
    <w:rsid w:val="00ED58A4"/>
    <w:rsid w:val="00ED58C3"/>
    <w:rsid w:val="00ED5902"/>
    <w:rsid w:val="00ED5AF0"/>
    <w:rsid w:val="00ED5C71"/>
    <w:rsid w:val="00ED5E01"/>
    <w:rsid w:val="00ED5E5B"/>
    <w:rsid w:val="00ED5EAB"/>
    <w:rsid w:val="00ED5EEE"/>
    <w:rsid w:val="00ED5FE8"/>
    <w:rsid w:val="00ED602C"/>
    <w:rsid w:val="00ED60ED"/>
    <w:rsid w:val="00ED6141"/>
    <w:rsid w:val="00ED62F4"/>
    <w:rsid w:val="00ED63B5"/>
    <w:rsid w:val="00ED63D0"/>
    <w:rsid w:val="00ED6417"/>
    <w:rsid w:val="00ED667C"/>
    <w:rsid w:val="00ED67D5"/>
    <w:rsid w:val="00ED68B9"/>
    <w:rsid w:val="00ED6BB5"/>
    <w:rsid w:val="00ED6C20"/>
    <w:rsid w:val="00ED6DFE"/>
    <w:rsid w:val="00ED711C"/>
    <w:rsid w:val="00ED7532"/>
    <w:rsid w:val="00ED76A0"/>
    <w:rsid w:val="00ED785B"/>
    <w:rsid w:val="00ED7966"/>
    <w:rsid w:val="00ED7986"/>
    <w:rsid w:val="00ED7B99"/>
    <w:rsid w:val="00ED7C5F"/>
    <w:rsid w:val="00ED7EC9"/>
    <w:rsid w:val="00ED7ED2"/>
    <w:rsid w:val="00ED7F00"/>
    <w:rsid w:val="00ED7F33"/>
    <w:rsid w:val="00ED7F47"/>
    <w:rsid w:val="00ED8E81"/>
    <w:rsid w:val="00EE00A0"/>
    <w:rsid w:val="00EE00B7"/>
    <w:rsid w:val="00EE01BF"/>
    <w:rsid w:val="00EE01CC"/>
    <w:rsid w:val="00EE04EE"/>
    <w:rsid w:val="00EE051B"/>
    <w:rsid w:val="00EE07C1"/>
    <w:rsid w:val="00EE08A9"/>
    <w:rsid w:val="00EE08F1"/>
    <w:rsid w:val="00EE0BC4"/>
    <w:rsid w:val="00EE0C20"/>
    <w:rsid w:val="00EE117F"/>
    <w:rsid w:val="00EE1194"/>
    <w:rsid w:val="00EE11F2"/>
    <w:rsid w:val="00EE1230"/>
    <w:rsid w:val="00EE1264"/>
    <w:rsid w:val="00EE1283"/>
    <w:rsid w:val="00EE1286"/>
    <w:rsid w:val="00EE14A9"/>
    <w:rsid w:val="00EE15D5"/>
    <w:rsid w:val="00EE162E"/>
    <w:rsid w:val="00EE164A"/>
    <w:rsid w:val="00EE16B8"/>
    <w:rsid w:val="00EE1760"/>
    <w:rsid w:val="00EE17B3"/>
    <w:rsid w:val="00EE17D4"/>
    <w:rsid w:val="00EE1DB1"/>
    <w:rsid w:val="00EE1E4D"/>
    <w:rsid w:val="00EE1EA5"/>
    <w:rsid w:val="00EE2041"/>
    <w:rsid w:val="00EE21A6"/>
    <w:rsid w:val="00EE2313"/>
    <w:rsid w:val="00EE2451"/>
    <w:rsid w:val="00EE24A8"/>
    <w:rsid w:val="00EE2869"/>
    <w:rsid w:val="00EE287D"/>
    <w:rsid w:val="00EE28A6"/>
    <w:rsid w:val="00EE2AE7"/>
    <w:rsid w:val="00EE2C0C"/>
    <w:rsid w:val="00EE2CF0"/>
    <w:rsid w:val="00EE2DB3"/>
    <w:rsid w:val="00EE2EF9"/>
    <w:rsid w:val="00EE301D"/>
    <w:rsid w:val="00EE320B"/>
    <w:rsid w:val="00EE32F6"/>
    <w:rsid w:val="00EE3849"/>
    <w:rsid w:val="00EE38DA"/>
    <w:rsid w:val="00EE3A8D"/>
    <w:rsid w:val="00EE3B32"/>
    <w:rsid w:val="00EE3BC2"/>
    <w:rsid w:val="00EE3C98"/>
    <w:rsid w:val="00EE3CE4"/>
    <w:rsid w:val="00EE3CFD"/>
    <w:rsid w:val="00EE3CFF"/>
    <w:rsid w:val="00EE3D65"/>
    <w:rsid w:val="00EE3E9C"/>
    <w:rsid w:val="00EE3F39"/>
    <w:rsid w:val="00EE3F99"/>
    <w:rsid w:val="00EE414C"/>
    <w:rsid w:val="00EE41B9"/>
    <w:rsid w:val="00EE423C"/>
    <w:rsid w:val="00EE4371"/>
    <w:rsid w:val="00EE4399"/>
    <w:rsid w:val="00EE44FE"/>
    <w:rsid w:val="00EE450C"/>
    <w:rsid w:val="00EE48C7"/>
    <w:rsid w:val="00EE4CF3"/>
    <w:rsid w:val="00EE4D05"/>
    <w:rsid w:val="00EE4FF5"/>
    <w:rsid w:val="00EE50A6"/>
    <w:rsid w:val="00EE52B0"/>
    <w:rsid w:val="00EE5357"/>
    <w:rsid w:val="00EE5406"/>
    <w:rsid w:val="00EE5430"/>
    <w:rsid w:val="00EE553A"/>
    <w:rsid w:val="00EE55F2"/>
    <w:rsid w:val="00EE57EC"/>
    <w:rsid w:val="00EE5A37"/>
    <w:rsid w:val="00EE5B44"/>
    <w:rsid w:val="00EE5BED"/>
    <w:rsid w:val="00EE5EF8"/>
    <w:rsid w:val="00EE5FB6"/>
    <w:rsid w:val="00EE60CF"/>
    <w:rsid w:val="00EE611F"/>
    <w:rsid w:val="00EE61D9"/>
    <w:rsid w:val="00EE6277"/>
    <w:rsid w:val="00EE6498"/>
    <w:rsid w:val="00EE666D"/>
    <w:rsid w:val="00EE6964"/>
    <w:rsid w:val="00EE69E4"/>
    <w:rsid w:val="00EE6A1D"/>
    <w:rsid w:val="00EE6B6E"/>
    <w:rsid w:val="00EE6D18"/>
    <w:rsid w:val="00EE6DA0"/>
    <w:rsid w:val="00EE6E52"/>
    <w:rsid w:val="00EE6E78"/>
    <w:rsid w:val="00EE6F78"/>
    <w:rsid w:val="00EE6FC1"/>
    <w:rsid w:val="00EE704C"/>
    <w:rsid w:val="00EE70A8"/>
    <w:rsid w:val="00EE716F"/>
    <w:rsid w:val="00EE7207"/>
    <w:rsid w:val="00EE7405"/>
    <w:rsid w:val="00EE75C7"/>
    <w:rsid w:val="00EE768C"/>
    <w:rsid w:val="00EE7951"/>
    <w:rsid w:val="00EE7A42"/>
    <w:rsid w:val="00EE7E57"/>
    <w:rsid w:val="00EE7E7A"/>
    <w:rsid w:val="00EE7F98"/>
    <w:rsid w:val="00EF009A"/>
    <w:rsid w:val="00EF03C5"/>
    <w:rsid w:val="00EF0435"/>
    <w:rsid w:val="00EF050A"/>
    <w:rsid w:val="00EF058B"/>
    <w:rsid w:val="00EF0591"/>
    <w:rsid w:val="00EF0733"/>
    <w:rsid w:val="00EF08C0"/>
    <w:rsid w:val="00EF0FAA"/>
    <w:rsid w:val="00EF110F"/>
    <w:rsid w:val="00EF114C"/>
    <w:rsid w:val="00EF130D"/>
    <w:rsid w:val="00EF138C"/>
    <w:rsid w:val="00EF1412"/>
    <w:rsid w:val="00EF1502"/>
    <w:rsid w:val="00EF15AF"/>
    <w:rsid w:val="00EF17DD"/>
    <w:rsid w:val="00EF1824"/>
    <w:rsid w:val="00EF185F"/>
    <w:rsid w:val="00EF1A60"/>
    <w:rsid w:val="00EF1AE5"/>
    <w:rsid w:val="00EF1B5C"/>
    <w:rsid w:val="00EF1E42"/>
    <w:rsid w:val="00EF207E"/>
    <w:rsid w:val="00EF21C0"/>
    <w:rsid w:val="00EF21E1"/>
    <w:rsid w:val="00EF223B"/>
    <w:rsid w:val="00EF2278"/>
    <w:rsid w:val="00EF2712"/>
    <w:rsid w:val="00EF2855"/>
    <w:rsid w:val="00EF29DE"/>
    <w:rsid w:val="00EF2DEF"/>
    <w:rsid w:val="00EF3033"/>
    <w:rsid w:val="00EF3096"/>
    <w:rsid w:val="00EF3492"/>
    <w:rsid w:val="00EF3587"/>
    <w:rsid w:val="00EF35F9"/>
    <w:rsid w:val="00EF3681"/>
    <w:rsid w:val="00EF3695"/>
    <w:rsid w:val="00EF3883"/>
    <w:rsid w:val="00EF38B5"/>
    <w:rsid w:val="00EF3978"/>
    <w:rsid w:val="00EF3AAC"/>
    <w:rsid w:val="00EF3AE5"/>
    <w:rsid w:val="00EF3B83"/>
    <w:rsid w:val="00EF3DD6"/>
    <w:rsid w:val="00EF3E98"/>
    <w:rsid w:val="00EF4174"/>
    <w:rsid w:val="00EF4184"/>
    <w:rsid w:val="00EF4420"/>
    <w:rsid w:val="00EF457D"/>
    <w:rsid w:val="00EF45CA"/>
    <w:rsid w:val="00EF48B6"/>
    <w:rsid w:val="00EF4D42"/>
    <w:rsid w:val="00EF4F6E"/>
    <w:rsid w:val="00EF4FD1"/>
    <w:rsid w:val="00EF50D1"/>
    <w:rsid w:val="00EF5318"/>
    <w:rsid w:val="00EF53AB"/>
    <w:rsid w:val="00EF5698"/>
    <w:rsid w:val="00EF571E"/>
    <w:rsid w:val="00EF5A38"/>
    <w:rsid w:val="00EF5DB6"/>
    <w:rsid w:val="00EF5EBE"/>
    <w:rsid w:val="00EF5F2B"/>
    <w:rsid w:val="00EF5F68"/>
    <w:rsid w:val="00EF60C8"/>
    <w:rsid w:val="00EF610F"/>
    <w:rsid w:val="00EF6157"/>
    <w:rsid w:val="00EF6260"/>
    <w:rsid w:val="00EF6358"/>
    <w:rsid w:val="00EF6372"/>
    <w:rsid w:val="00EF63EF"/>
    <w:rsid w:val="00EF6525"/>
    <w:rsid w:val="00EF6718"/>
    <w:rsid w:val="00EF688E"/>
    <w:rsid w:val="00EF6D87"/>
    <w:rsid w:val="00EF6DA6"/>
    <w:rsid w:val="00EF708A"/>
    <w:rsid w:val="00EF70CE"/>
    <w:rsid w:val="00EF70FF"/>
    <w:rsid w:val="00EF7109"/>
    <w:rsid w:val="00EF71B6"/>
    <w:rsid w:val="00EF72C3"/>
    <w:rsid w:val="00EF72DA"/>
    <w:rsid w:val="00EF7495"/>
    <w:rsid w:val="00EF76AD"/>
    <w:rsid w:val="00EF76AE"/>
    <w:rsid w:val="00EF76EF"/>
    <w:rsid w:val="00EF79CE"/>
    <w:rsid w:val="00EF7B28"/>
    <w:rsid w:val="00EF7BF8"/>
    <w:rsid w:val="00EF7DA5"/>
    <w:rsid w:val="00EF7DCA"/>
    <w:rsid w:val="00EF7F21"/>
    <w:rsid w:val="00EF7F52"/>
    <w:rsid w:val="00F00056"/>
    <w:rsid w:val="00F000F1"/>
    <w:rsid w:val="00F00152"/>
    <w:rsid w:val="00F00297"/>
    <w:rsid w:val="00F00352"/>
    <w:rsid w:val="00F00505"/>
    <w:rsid w:val="00F006FD"/>
    <w:rsid w:val="00F008FB"/>
    <w:rsid w:val="00F009CF"/>
    <w:rsid w:val="00F00A74"/>
    <w:rsid w:val="00F00ACA"/>
    <w:rsid w:val="00F00B1B"/>
    <w:rsid w:val="00F00B92"/>
    <w:rsid w:val="00F00DDE"/>
    <w:rsid w:val="00F00E37"/>
    <w:rsid w:val="00F0103B"/>
    <w:rsid w:val="00F010EE"/>
    <w:rsid w:val="00F01191"/>
    <w:rsid w:val="00F011DF"/>
    <w:rsid w:val="00F01383"/>
    <w:rsid w:val="00F01581"/>
    <w:rsid w:val="00F0167D"/>
    <w:rsid w:val="00F0177A"/>
    <w:rsid w:val="00F01913"/>
    <w:rsid w:val="00F01989"/>
    <w:rsid w:val="00F019C3"/>
    <w:rsid w:val="00F019D5"/>
    <w:rsid w:val="00F01D18"/>
    <w:rsid w:val="00F01F9C"/>
    <w:rsid w:val="00F02214"/>
    <w:rsid w:val="00F02251"/>
    <w:rsid w:val="00F0227D"/>
    <w:rsid w:val="00F022DF"/>
    <w:rsid w:val="00F024DE"/>
    <w:rsid w:val="00F02500"/>
    <w:rsid w:val="00F0256E"/>
    <w:rsid w:val="00F0267F"/>
    <w:rsid w:val="00F029DC"/>
    <w:rsid w:val="00F02A91"/>
    <w:rsid w:val="00F02CD3"/>
    <w:rsid w:val="00F02DCF"/>
    <w:rsid w:val="00F02DD1"/>
    <w:rsid w:val="00F0312D"/>
    <w:rsid w:val="00F031DE"/>
    <w:rsid w:val="00F032E2"/>
    <w:rsid w:val="00F0336E"/>
    <w:rsid w:val="00F03487"/>
    <w:rsid w:val="00F037E3"/>
    <w:rsid w:val="00F039F6"/>
    <w:rsid w:val="00F03C17"/>
    <w:rsid w:val="00F03F95"/>
    <w:rsid w:val="00F03FA0"/>
    <w:rsid w:val="00F03FF2"/>
    <w:rsid w:val="00F04194"/>
    <w:rsid w:val="00F041C2"/>
    <w:rsid w:val="00F041D5"/>
    <w:rsid w:val="00F0467E"/>
    <w:rsid w:val="00F04C31"/>
    <w:rsid w:val="00F04D4F"/>
    <w:rsid w:val="00F04F9E"/>
    <w:rsid w:val="00F05238"/>
    <w:rsid w:val="00F05363"/>
    <w:rsid w:val="00F0548C"/>
    <w:rsid w:val="00F05771"/>
    <w:rsid w:val="00F05987"/>
    <w:rsid w:val="00F05A90"/>
    <w:rsid w:val="00F05B19"/>
    <w:rsid w:val="00F05B1E"/>
    <w:rsid w:val="00F05D04"/>
    <w:rsid w:val="00F05EF5"/>
    <w:rsid w:val="00F05F29"/>
    <w:rsid w:val="00F06082"/>
    <w:rsid w:val="00F06177"/>
    <w:rsid w:val="00F0655B"/>
    <w:rsid w:val="00F0670E"/>
    <w:rsid w:val="00F0688C"/>
    <w:rsid w:val="00F068EB"/>
    <w:rsid w:val="00F0691F"/>
    <w:rsid w:val="00F06A47"/>
    <w:rsid w:val="00F06D70"/>
    <w:rsid w:val="00F06DC6"/>
    <w:rsid w:val="00F06F51"/>
    <w:rsid w:val="00F06FC7"/>
    <w:rsid w:val="00F070CD"/>
    <w:rsid w:val="00F0710C"/>
    <w:rsid w:val="00F0717F"/>
    <w:rsid w:val="00F07238"/>
    <w:rsid w:val="00F07331"/>
    <w:rsid w:val="00F0743E"/>
    <w:rsid w:val="00F0747A"/>
    <w:rsid w:val="00F076A5"/>
    <w:rsid w:val="00F07849"/>
    <w:rsid w:val="00F07867"/>
    <w:rsid w:val="00F07882"/>
    <w:rsid w:val="00F07883"/>
    <w:rsid w:val="00F07CC8"/>
    <w:rsid w:val="00F07F31"/>
    <w:rsid w:val="00F10137"/>
    <w:rsid w:val="00F1016C"/>
    <w:rsid w:val="00F10177"/>
    <w:rsid w:val="00F10372"/>
    <w:rsid w:val="00F104CF"/>
    <w:rsid w:val="00F105CD"/>
    <w:rsid w:val="00F106ED"/>
    <w:rsid w:val="00F107BD"/>
    <w:rsid w:val="00F10856"/>
    <w:rsid w:val="00F108B7"/>
    <w:rsid w:val="00F108BE"/>
    <w:rsid w:val="00F10A1C"/>
    <w:rsid w:val="00F10ABA"/>
    <w:rsid w:val="00F10AE8"/>
    <w:rsid w:val="00F10B37"/>
    <w:rsid w:val="00F10BA1"/>
    <w:rsid w:val="00F10C49"/>
    <w:rsid w:val="00F10D83"/>
    <w:rsid w:val="00F10D8E"/>
    <w:rsid w:val="00F10DAE"/>
    <w:rsid w:val="00F10F07"/>
    <w:rsid w:val="00F10FB1"/>
    <w:rsid w:val="00F11002"/>
    <w:rsid w:val="00F11147"/>
    <w:rsid w:val="00F111AF"/>
    <w:rsid w:val="00F1140C"/>
    <w:rsid w:val="00F118BF"/>
    <w:rsid w:val="00F11960"/>
    <w:rsid w:val="00F1196B"/>
    <w:rsid w:val="00F119C3"/>
    <w:rsid w:val="00F11A2B"/>
    <w:rsid w:val="00F11A6A"/>
    <w:rsid w:val="00F11B6A"/>
    <w:rsid w:val="00F11BFB"/>
    <w:rsid w:val="00F11C67"/>
    <w:rsid w:val="00F11E51"/>
    <w:rsid w:val="00F11EE5"/>
    <w:rsid w:val="00F11F7A"/>
    <w:rsid w:val="00F11FDE"/>
    <w:rsid w:val="00F120AD"/>
    <w:rsid w:val="00F12248"/>
    <w:rsid w:val="00F12377"/>
    <w:rsid w:val="00F125DD"/>
    <w:rsid w:val="00F12671"/>
    <w:rsid w:val="00F126A2"/>
    <w:rsid w:val="00F126BD"/>
    <w:rsid w:val="00F12D1F"/>
    <w:rsid w:val="00F12D20"/>
    <w:rsid w:val="00F12E94"/>
    <w:rsid w:val="00F12F0F"/>
    <w:rsid w:val="00F12FE8"/>
    <w:rsid w:val="00F131EF"/>
    <w:rsid w:val="00F13314"/>
    <w:rsid w:val="00F13433"/>
    <w:rsid w:val="00F134FC"/>
    <w:rsid w:val="00F1350E"/>
    <w:rsid w:val="00F13686"/>
    <w:rsid w:val="00F136AD"/>
    <w:rsid w:val="00F137BC"/>
    <w:rsid w:val="00F13D2B"/>
    <w:rsid w:val="00F13E40"/>
    <w:rsid w:val="00F13FD3"/>
    <w:rsid w:val="00F14055"/>
    <w:rsid w:val="00F14419"/>
    <w:rsid w:val="00F14475"/>
    <w:rsid w:val="00F14574"/>
    <w:rsid w:val="00F145A7"/>
    <w:rsid w:val="00F1470E"/>
    <w:rsid w:val="00F147A5"/>
    <w:rsid w:val="00F147C5"/>
    <w:rsid w:val="00F1482E"/>
    <w:rsid w:val="00F14AA7"/>
    <w:rsid w:val="00F14BF7"/>
    <w:rsid w:val="00F14DC7"/>
    <w:rsid w:val="00F14F7D"/>
    <w:rsid w:val="00F150EB"/>
    <w:rsid w:val="00F15135"/>
    <w:rsid w:val="00F15474"/>
    <w:rsid w:val="00F1572C"/>
    <w:rsid w:val="00F15884"/>
    <w:rsid w:val="00F158F2"/>
    <w:rsid w:val="00F15A73"/>
    <w:rsid w:val="00F15B8E"/>
    <w:rsid w:val="00F15D01"/>
    <w:rsid w:val="00F15D96"/>
    <w:rsid w:val="00F15E1B"/>
    <w:rsid w:val="00F1620F"/>
    <w:rsid w:val="00F1636C"/>
    <w:rsid w:val="00F16402"/>
    <w:rsid w:val="00F1665F"/>
    <w:rsid w:val="00F16665"/>
    <w:rsid w:val="00F169B4"/>
    <w:rsid w:val="00F16AE6"/>
    <w:rsid w:val="00F16B01"/>
    <w:rsid w:val="00F16C4A"/>
    <w:rsid w:val="00F16DA5"/>
    <w:rsid w:val="00F16DB9"/>
    <w:rsid w:val="00F16E10"/>
    <w:rsid w:val="00F16F0B"/>
    <w:rsid w:val="00F16FB0"/>
    <w:rsid w:val="00F170EF"/>
    <w:rsid w:val="00F1710B"/>
    <w:rsid w:val="00F172E9"/>
    <w:rsid w:val="00F1733B"/>
    <w:rsid w:val="00F173B7"/>
    <w:rsid w:val="00F17474"/>
    <w:rsid w:val="00F175A5"/>
    <w:rsid w:val="00F177A9"/>
    <w:rsid w:val="00F17994"/>
    <w:rsid w:val="00F17ADD"/>
    <w:rsid w:val="00F17CC3"/>
    <w:rsid w:val="00F17FB7"/>
    <w:rsid w:val="00F201CC"/>
    <w:rsid w:val="00F20227"/>
    <w:rsid w:val="00F2036A"/>
    <w:rsid w:val="00F203CD"/>
    <w:rsid w:val="00F20487"/>
    <w:rsid w:val="00F204D4"/>
    <w:rsid w:val="00F20552"/>
    <w:rsid w:val="00F207E8"/>
    <w:rsid w:val="00F20929"/>
    <w:rsid w:val="00F20981"/>
    <w:rsid w:val="00F2098D"/>
    <w:rsid w:val="00F2098F"/>
    <w:rsid w:val="00F20CA4"/>
    <w:rsid w:val="00F20CCF"/>
    <w:rsid w:val="00F20D64"/>
    <w:rsid w:val="00F20D99"/>
    <w:rsid w:val="00F20D9C"/>
    <w:rsid w:val="00F20E99"/>
    <w:rsid w:val="00F20F65"/>
    <w:rsid w:val="00F20FD7"/>
    <w:rsid w:val="00F2106D"/>
    <w:rsid w:val="00F211D8"/>
    <w:rsid w:val="00F212F2"/>
    <w:rsid w:val="00F212F4"/>
    <w:rsid w:val="00F2131B"/>
    <w:rsid w:val="00F2136D"/>
    <w:rsid w:val="00F2158E"/>
    <w:rsid w:val="00F215AD"/>
    <w:rsid w:val="00F215D3"/>
    <w:rsid w:val="00F21890"/>
    <w:rsid w:val="00F21A0C"/>
    <w:rsid w:val="00F21AC4"/>
    <w:rsid w:val="00F21BCA"/>
    <w:rsid w:val="00F21BF6"/>
    <w:rsid w:val="00F21EF9"/>
    <w:rsid w:val="00F21F51"/>
    <w:rsid w:val="00F21F79"/>
    <w:rsid w:val="00F220AB"/>
    <w:rsid w:val="00F22337"/>
    <w:rsid w:val="00F224F1"/>
    <w:rsid w:val="00F22591"/>
    <w:rsid w:val="00F226BD"/>
    <w:rsid w:val="00F2271F"/>
    <w:rsid w:val="00F22769"/>
    <w:rsid w:val="00F228FE"/>
    <w:rsid w:val="00F22A56"/>
    <w:rsid w:val="00F22A9D"/>
    <w:rsid w:val="00F22AE1"/>
    <w:rsid w:val="00F22B10"/>
    <w:rsid w:val="00F22C83"/>
    <w:rsid w:val="00F22CB7"/>
    <w:rsid w:val="00F22D4F"/>
    <w:rsid w:val="00F22D65"/>
    <w:rsid w:val="00F22FCF"/>
    <w:rsid w:val="00F23175"/>
    <w:rsid w:val="00F23282"/>
    <w:rsid w:val="00F23325"/>
    <w:rsid w:val="00F2340A"/>
    <w:rsid w:val="00F2350C"/>
    <w:rsid w:val="00F235DC"/>
    <w:rsid w:val="00F23671"/>
    <w:rsid w:val="00F237D5"/>
    <w:rsid w:val="00F237FE"/>
    <w:rsid w:val="00F2385D"/>
    <w:rsid w:val="00F23A5F"/>
    <w:rsid w:val="00F23E21"/>
    <w:rsid w:val="00F23F0A"/>
    <w:rsid w:val="00F23FB0"/>
    <w:rsid w:val="00F241E6"/>
    <w:rsid w:val="00F2424E"/>
    <w:rsid w:val="00F2427F"/>
    <w:rsid w:val="00F24293"/>
    <w:rsid w:val="00F242C0"/>
    <w:rsid w:val="00F24430"/>
    <w:rsid w:val="00F2480A"/>
    <w:rsid w:val="00F24891"/>
    <w:rsid w:val="00F24892"/>
    <w:rsid w:val="00F248FD"/>
    <w:rsid w:val="00F249A8"/>
    <w:rsid w:val="00F249BF"/>
    <w:rsid w:val="00F24A39"/>
    <w:rsid w:val="00F24B92"/>
    <w:rsid w:val="00F24B9F"/>
    <w:rsid w:val="00F24BB4"/>
    <w:rsid w:val="00F24CA6"/>
    <w:rsid w:val="00F24CBB"/>
    <w:rsid w:val="00F24D70"/>
    <w:rsid w:val="00F24EA6"/>
    <w:rsid w:val="00F2516B"/>
    <w:rsid w:val="00F25215"/>
    <w:rsid w:val="00F2530C"/>
    <w:rsid w:val="00F2567D"/>
    <w:rsid w:val="00F256AE"/>
    <w:rsid w:val="00F2573B"/>
    <w:rsid w:val="00F25773"/>
    <w:rsid w:val="00F257C5"/>
    <w:rsid w:val="00F257FA"/>
    <w:rsid w:val="00F25A93"/>
    <w:rsid w:val="00F25B33"/>
    <w:rsid w:val="00F25E68"/>
    <w:rsid w:val="00F26004"/>
    <w:rsid w:val="00F26068"/>
    <w:rsid w:val="00F26155"/>
    <w:rsid w:val="00F26247"/>
    <w:rsid w:val="00F26332"/>
    <w:rsid w:val="00F263D3"/>
    <w:rsid w:val="00F2656C"/>
    <w:rsid w:val="00F2676D"/>
    <w:rsid w:val="00F26786"/>
    <w:rsid w:val="00F26A7C"/>
    <w:rsid w:val="00F26A9E"/>
    <w:rsid w:val="00F26BFE"/>
    <w:rsid w:val="00F26D35"/>
    <w:rsid w:val="00F270E8"/>
    <w:rsid w:val="00F2721C"/>
    <w:rsid w:val="00F27825"/>
    <w:rsid w:val="00F278CC"/>
    <w:rsid w:val="00F27957"/>
    <w:rsid w:val="00F27981"/>
    <w:rsid w:val="00F27BF1"/>
    <w:rsid w:val="00F27C05"/>
    <w:rsid w:val="00F27D4F"/>
    <w:rsid w:val="00F27EB8"/>
    <w:rsid w:val="00F27EF5"/>
    <w:rsid w:val="00F27F51"/>
    <w:rsid w:val="00F27FDB"/>
    <w:rsid w:val="00F28B08"/>
    <w:rsid w:val="00F3012C"/>
    <w:rsid w:val="00F301F1"/>
    <w:rsid w:val="00F30251"/>
    <w:rsid w:val="00F302EE"/>
    <w:rsid w:val="00F30345"/>
    <w:rsid w:val="00F3039B"/>
    <w:rsid w:val="00F303C1"/>
    <w:rsid w:val="00F3056E"/>
    <w:rsid w:val="00F305A6"/>
    <w:rsid w:val="00F305CC"/>
    <w:rsid w:val="00F30607"/>
    <w:rsid w:val="00F306BE"/>
    <w:rsid w:val="00F30746"/>
    <w:rsid w:val="00F308AB"/>
    <w:rsid w:val="00F308C4"/>
    <w:rsid w:val="00F308D5"/>
    <w:rsid w:val="00F308E7"/>
    <w:rsid w:val="00F309A2"/>
    <w:rsid w:val="00F30B66"/>
    <w:rsid w:val="00F30D0F"/>
    <w:rsid w:val="00F30DD3"/>
    <w:rsid w:val="00F3104D"/>
    <w:rsid w:val="00F310BA"/>
    <w:rsid w:val="00F3111E"/>
    <w:rsid w:val="00F312A1"/>
    <w:rsid w:val="00F31453"/>
    <w:rsid w:val="00F314EE"/>
    <w:rsid w:val="00F3151C"/>
    <w:rsid w:val="00F3179A"/>
    <w:rsid w:val="00F3184D"/>
    <w:rsid w:val="00F3185F"/>
    <w:rsid w:val="00F31993"/>
    <w:rsid w:val="00F31D54"/>
    <w:rsid w:val="00F31E18"/>
    <w:rsid w:val="00F31E89"/>
    <w:rsid w:val="00F31EA7"/>
    <w:rsid w:val="00F31F15"/>
    <w:rsid w:val="00F3206E"/>
    <w:rsid w:val="00F322E6"/>
    <w:rsid w:val="00F32357"/>
    <w:rsid w:val="00F324CD"/>
    <w:rsid w:val="00F3267A"/>
    <w:rsid w:val="00F328D4"/>
    <w:rsid w:val="00F328F4"/>
    <w:rsid w:val="00F32967"/>
    <w:rsid w:val="00F32A65"/>
    <w:rsid w:val="00F32B5C"/>
    <w:rsid w:val="00F32B89"/>
    <w:rsid w:val="00F32C70"/>
    <w:rsid w:val="00F32CE4"/>
    <w:rsid w:val="00F32D41"/>
    <w:rsid w:val="00F32FAD"/>
    <w:rsid w:val="00F33043"/>
    <w:rsid w:val="00F332B8"/>
    <w:rsid w:val="00F33613"/>
    <w:rsid w:val="00F3365E"/>
    <w:rsid w:val="00F33694"/>
    <w:rsid w:val="00F337BA"/>
    <w:rsid w:val="00F33963"/>
    <w:rsid w:val="00F33A29"/>
    <w:rsid w:val="00F33AE0"/>
    <w:rsid w:val="00F34221"/>
    <w:rsid w:val="00F34376"/>
    <w:rsid w:val="00F34622"/>
    <w:rsid w:val="00F347CD"/>
    <w:rsid w:val="00F3497C"/>
    <w:rsid w:val="00F34A9C"/>
    <w:rsid w:val="00F34B57"/>
    <w:rsid w:val="00F34B96"/>
    <w:rsid w:val="00F34BCD"/>
    <w:rsid w:val="00F34BD4"/>
    <w:rsid w:val="00F34C89"/>
    <w:rsid w:val="00F34E02"/>
    <w:rsid w:val="00F34EBF"/>
    <w:rsid w:val="00F35128"/>
    <w:rsid w:val="00F352E8"/>
    <w:rsid w:val="00F3549E"/>
    <w:rsid w:val="00F35533"/>
    <w:rsid w:val="00F35918"/>
    <w:rsid w:val="00F35B33"/>
    <w:rsid w:val="00F35B79"/>
    <w:rsid w:val="00F35C3F"/>
    <w:rsid w:val="00F35DC3"/>
    <w:rsid w:val="00F35E9A"/>
    <w:rsid w:val="00F35FCC"/>
    <w:rsid w:val="00F3603E"/>
    <w:rsid w:val="00F3634F"/>
    <w:rsid w:val="00F363D6"/>
    <w:rsid w:val="00F365A7"/>
    <w:rsid w:val="00F365F0"/>
    <w:rsid w:val="00F36681"/>
    <w:rsid w:val="00F3681C"/>
    <w:rsid w:val="00F3697C"/>
    <w:rsid w:val="00F36D2C"/>
    <w:rsid w:val="00F36D51"/>
    <w:rsid w:val="00F36DD0"/>
    <w:rsid w:val="00F36F0B"/>
    <w:rsid w:val="00F36FA4"/>
    <w:rsid w:val="00F36FE4"/>
    <w:rsid w:val="00F37036"/>
    <w:rsid w:val="00F3709D"/>
    <w:rsid w:val="00F370B3"/>
    <w:rsid w:val="00F3724B"/>
    <w:rsid w:val="00F373FF"/>
    <w:rsid w:val="00F37521"/>
    <w:rsid w:val="00F375C8"/>
    <w:rsid w:val="00F3769D"/>
    <w:rsid w:val="00F377A1"/>
    <w:rsid w:val="00F37A2D"/>
    <w:rsid w:val="00F37A87"/>
    <w:rsid w:val="00F37C62"/>
    <w:rsid w:val="00F37C77"/>
    <w:rsid w:val="00F37D47"/>
    <w:rsid w:val="00F40240"/>
    <w:rsid w:val="00F40396"/>
    <w:rsid w:val="00F404E0"/>
    <w:rsid w:val="00F404F4"/>
    <w:rsid w:val="00F407F5"/>
    <w:rsid w:val="00F408F1"/>
    <w:rsid w:val="00F40AC4"/>
    <w:rsid w:val="00F40AC6"/>
    <w:rsid w:val="00F40B69"/>
    <w:rsid w:val="00F40C25"/>
    <w:rsid w:val="00F40C99"/>
    <w:rsid w:val="00F410F7"/>
    <w:rsid w:val="00F412FB"/>
    <w:rsid w:val="00F4143E"/>
    <w:rsid w:val="00F416D3"/>
    <w:rsid w:val="00F416FB"/>
    <w:rsid w:val="00F417E2"/>
    <w:rsid w:val="00F41AF2"/>
    <w:rsid w:val="00F41C7E"/>
    <w:rsid w:val="00F41CC5"/>
    <w:rsid w:val="00F41D25"/>
    <w:rsid w:val="00F4200F"/>
    <w:rsid w:val="00F4209C"/>
    <w:rsid w:val="00F422F6"/>
    <w:rsid w:val="00F423C2"/>
    <w:rsid w:val="00F42491"/>
    <w:rsid w:val="00F4257B"/>
    <w:rsid w:val="00F4268C"/>
    <w:rsid w:val="00F4274F"/>
    <w:rsid w:val="00F427FB"/>
    <w:rsid w:val="00F42997"/>
    <w:rsid w:val="00F42A02"/>
    <w:rsid w:val="00F42B97"/>
    <w:rsid w:val="00F42D8F"/>
    <w:rsid w:val="00F43025"/>
    <w:rsid w:val="00F431E0"/>
    <w:rsid w:val="00F432D4"/>
    <w:rsid w:val="00F433F8"/>
    <w:rsid w:val="00F433FE"/>
    <w:rsid w:val="00F43417"/>
    <w:rsid w:val="00F43556"/>
    <w:rsid w:val="00F4357B"/>
    <w:rsid w:val="00F43624"/>
    <w:rsid w:val="00F43627"/>
    <w:rsid w:val="00F43641"/>
    <w:rsid w:val="00F43781"/>
    <w:rsid w:val="00F43DB6"/>
    <w:rsid w:val="00F43E15"/>
    <w:rsid w:val="00F43E20"/>
    <w:rsid w:val="00F44018"/>
    <w:rsid w:val="00F44211"/>
    <w:rsid w:val="00F44298"/>
    <w:rsid w:val="00F44384"/>
    <w:rsid w:val="00F44593"/>
    <w:rsid w:val="00F445B4"/>
    <w:rsid w:val="00F4463C"/>
    <w:rsid w:val="00F44737"/>
    <w:rsid w:val="00F447A6"/>
    <w:rsid w:val="00F44B3A"/>
    <w:rsid w:val="00F44D55"/>
    <w:rsid w:val="00F44E26"/>
    <w:rsid w:val="00F44F76"/>
    <w:rsid w:val="00F44FF2"/>
    <w:rsid w:val="00F454D5"/>
    <w:rsid w:val="00F455CC"/>
    <w:rsid w:val="00F458BD"/>
    <w:rsid w:val="00F4590C"/>
    <w:rsid w:val="00F45A5E"/>
    <w:rsid w:val="00F45C25"/>
    <w:rsid w:val="00F45D4C"/>
    <w:rsid w:val="00F45DB3"/>
    <w:rsid w:val="00F460DE"/>
    <w:rsid w:val="00F4632F"/>
    <w:rsid w:val="00F463A4"/>
    <w:rsid w:val="00F46613"/>
    <w:rsid w:val="00F466CC"/>
    <w:rsid w:val="00F466D2"/>
    <w:rsid w:val="00F46716"/>
    <w:rsid w:val="00F467F3"/>
    <w:rsid w:val="00F467F4"/>
    <w:rsid w:val="00F46985"/>
    <w:rsid w:val="00F46C11"/>
    <w:rsid w:val="00F46C96"/>
    <w:rsid w:val="00F46CE6"/>
    <w:rsid w:val="00F46E8B"/>
    <w:rsid w:val="00F46E8D"/>
    <w:rsid w:val="00F47017"/>
    <w:rsid w:val="00F47188"/>
    <w:rsid w:val="00F47206"/>
    <w:rsid w:val="00F47226"/>
    <w:rsid w:val="00F472EF"/>
    <w:rsid w:val="00F4735D"/>
    <w:rsid w:val="00F473A5"/>
    <w:rsid w:val="00F473F3"/>
    <w:rsid w:val="00F4749B"/>
    <w:rsid w:val="00F474B8"/>
    <w:rsid w:val="00F47563"/>
    <w:rsid w:val="00F4772F"/>
    <w:rsid w:val="00F477E3"/>
    <w:rsid w:val="00F478CA"/>
    <w:rsid w:val="00F47A17"/>
    <w:rsid w:val="00F47B66"/>
    <w:rsid w:val="00F47CE2"/>
    <w:rsid w:val="00F47CE4"/>
    <w:rsid w:val="00F47D6A"/>
    <w:rsid w:val="00F4CFE0"/>
    <w:rsid w:val="00F501F3"/>
    <w:rsid w:val="00F50215"/>
    <w:rsid w:val="00F50448"/>
    <w:rsid w:val="00F5065C"/>
    <w:rsid w:val="00F50A03"/>
    <w:rsid w:val="00F50A98"/>
    <w:rsid w:val="00F50B78"/>
    <w:rsid w:val="00F50C72"/>
    <w:rsid w:val="00F50C8F"/>
    <w:rsid w:val="00F50C95"/>
    <w:rsid w:val="00F50E5F"/>
    <w:rsid w:val="00F50EC8"/>
    <w:rsid w:val="00F50EEE"/>
    <w:rsid w:val="00F50FB3"/>
    <w:rsid w:val="00F510F7"/>
    <w:rsid w:val="00F513CC"/>
    <w:rsid w:val="00F51460"/>
    <w:rsid w:val="00F51631"/>
    <w:rsid w:val="00F51667"/>
    <w:rsid w:val="00F51933"/>
    <w:rsid w:val="00F51985"/>
    <w:rsid w:val="00F51AF3"/>
    <w:rsid w:val="00F51D50"/>
    <w:rsid w:val="00F51F22"/>
    <w:rsid w:val="00F51F36"/>
    <w:rsid w:val="00F5203A"/>
    <w:rsid w:val="00F521DC"/>
    <w:rsid w:val="00F521F2"/>
    <w:rsid w:val="00F524AF"/>
    <w:rsid w:val="00F52595"/>
    <w:rsid w:val="00F5268E"/>
    <w:rsid w:val="00F52B68"/>
    <w:rsid w:val="00F52B77"/>
    <w:rsid w:val="00F52B79"/>
    <w:rsid w:val="00F52C1F"/>
    <w:rsid w:val="00F52C26"/>
    <w:rsid w:val="00F52EA2"/>
    <w:rsid w:val="00F53199"/>
    <w:rsid w:val="00F532C1"/>
    <w:rsid w:val="00F5354C"/>
    <w:rsid w:val="00F535A8"/>
    <w:rsid w:val="00F536C9"/>
    <w:rsid w:val="00F53882"/>
    <w:rsid w:val="00F538D8"/>
    <w:rsid w:val="00F53948"/>
    <w:rsid w:val="00F54026"/>
    <w:rsid w:val="00F541A1"/>
    <w:rsid w:val="00F5427F"/>
    <w:rsid w:val="00F54373"/>
    <w:rsid w:val="00F54626"/>
    <w:rsid w:val="00F5482D"/>
    <w:rsid w:val="00F548D0"/>
    <w:rsid w:val="00F54969"/>
    <w:rsid w:val="00F54977"/>
    <w:rsid w:val="00F5499A"/>
    <w:rsid w:val="00F549EC"/>
    <w:rsid w:val="00F54ACA"/>
    <w:rsid w:val="00F54B09"/>
    <w:rsid w:val="00F54BC4"/>
    <w:rsid w:val="00F54BEA"/>
    <w:rsid w:val="00F54DA5"/>
    <w:rsid w:val="00F54E8A"/>
    <w:rsid w:val="00F54F22"/>
    <w:rsid w:val="00F54FC8"/>
    <w:rsid w:val="00F55405"/>
    <w:rsid w:val="00F55595"/>
    <w:rsid w:val="00F555EE"/>
    <w:rsid w:val="00F55641"/>
    <w:rsid w:val="00F556BF"/>
    <w:rsid w:val="00F556C9"/>
    <w:rsid w:val="00F559A8"/>
    <w:rsid w:val="00F559DD"/>
    <w:rsid w:val="00F55A46"/>
    <w:rsid w:val="00F55C21"/>
    <w:rsid w:val="00F55C6D"/>
    <w:rsid w:val="00F55D6E"/>
    <w:rsid w:val="00F55DE7"/>
    <w:rsid w:val="00F55E25"/>
    <w:rsid w:val="00F55E5F"/>
    <w:rsid w:val="00F55ED3"/>
    <w:rsid w:val="00F55F6D"/>
    <w:rsid w:val="00F56156"/>
    <w:rsid w:val="00F561CA"/>
    <w:rsid w:val="00F562A2"/>
    <w:rsid w:val="00F564A1"/>
    <w:rsid w:val="00F56656"/>
    <w:rsid w:val="00F56A36"/>
    <w:rsid w:val="00F56B03"/>
    <w:rsid w:val="00F56B51"/>
    <w:rsid w:val="00F56C6D"/>
    <w:rsid w:val="00F56D2E"/>
    <w:rsid w:val="00F56E28"/>
    <w:rsid w:val="00F56EDD"/>
    <w:rsid w:val="00F56F13"/>
    <w:rsid w:val="00F56FB2"/>
    <w:rsid w:val="00F57048"/>
    <w:rsid w:val="00F57226"/>
    <w:rsid w:val="00F572B8"/>
    <w:rsid w:val="00F572D2"/>
    <w:rsid w:val="00F572E9"/>
    <w:rsid w:val="00F57362"/>
    <w:rsid w:val="00F5736B"/>
    <w:rsid w:val="00F57672"/>
    <w:rsid w:val="00F57704"/>
    <w:rsid w:val="00F5779D"/>
    <w:rsid w:val="00F57880"/>
    <w:rsid w:val="00F57A86"/>
    <w:rsid w:val="00F57B0E"/>
    <w:rsid w:val="00F57BE9"/>
    <w:rsid w:val="00F57C7A"/>
    <w:rsid w:val="00F57F1B"/>
    <w:rsid w:val="00F6001C"/>
    <w:rsid w:val="00F600EE"/>
    <w:rsid w:val="00F601BF"/>
    <w:rsid w:val="00F6027E"/>
    <w:rsid w:val="00F60299"/>
    <w:rsid w:val="00F6063F"/>
    <w:rsid w:val="00F607B9"/>
    <w:rsid w:val="00F6085C"/>
    <w:rsid w:val="00F608AB"/>
    <w:rsid w:val="00F608E0"/>
    <w:rsid w:val="00F609B8"/>
    <w:rsid w:val="00F60A52"/>
    <w:rsid w:val="00F60A79"/>
    <w:rsid w:val="00F60B7A"/>
    <w:rsid w:val="00F60BE7"/>
    <w:rsid w:val="00F60DAA"/>
    <w:rsid w:val="00F60E7F"/>
    <w:rsid w:val="00F60F76"/>
    <w:rsid w:val="00F6101E"/>
    <w:rsid w:val="00F6102E"/>
    <w:rsid w:val="00F6112E"/>
    <w:rsid w:val="00F612DD"/>
    <w:rsid w:val="00F612FF"/>
    <w:rsid w:val="00F613F9"/>
    <w:rsid w:val="00F61447"/>
    <w:rsid w:val="00F614A3"/>
    <w:rsid w:val="00F6156E"/>
    <w:rsid w:val="00F61570"/>
    <w:rsid w:val="00F6159C"/>
    <w:rsid w:val="00F615EF"/>
    <w:rsid w:val="00F615FB"/>
    <w:rsid w:val="00F61614"/>
    <w:rsid w:val="00F6165E"/>
    <w:rsid w:val="00F61714"/>
    <w:rsid w:val="00F617F3"/>
    <w:rsid w:val="00F61874"/>
    <w:rsid w:val="00F618C0"/>
    <w:rsid w:val="00F61965"/>
    <w:rsid w:val="00F61E77"/>
    <w:rsid w:val="00F61FEB"/>
    <w:rsid w:val="00F622D1"/>
    <w:rsid w:val="00F622DA"/>
    <w:rsid w:val="00F6238F"/>
    <w:rsid w:val="00F623F7"/>
    <w:rsid w:val="00F624CE"/>
    <w:rsid w:val="00F6254C"/>
    <w:rsid w:val="00F625E4"/>
    <w:rsid w:val="00F6287D"/>
    <w:rsid w:val="00F62938"/>
    <w:rsid w:val="00F629A7"/>
    <w:rsid w:val="00F629F6"/>
    <w:rsid w:val="00F62A30"/>
    <w:rsid w:val="00F62AB8"/>
    <w:rsid w:val="00F62B9D"/>
    <w:rsid w:val="00F62BB0"/>
    <w:rsid w:val="00F62C84"/>
    <w:rsid w:val="00F62E6C"/>
    <w:rsid w:val="00F62EBA"/>
    <w:rsid w:val="00F631E2"/>
    <w:rsid w:val="00F63201"/>
    <w:rsid w:val="00F6330F"/>
    <w:rsid w:val="00F63545"/>
    <w:rsid w:val="00F635F1"/>
    <w:rsid w:val="00F636B2"/>
    <w:rsid w:val="00F638B6"/>
    <w:rsid w:val="00F638CB"/>
    <w:rsid w:val="00F63A35"/>
    <w:rsid w:val="00F63B16"/>
    <w:rsid w:val="00F63B73"/>
    <w:rsid w:val="00F63B7D"/>
    <w:rsid w:val="00F63B93"/>
    <w:rsid w:val="00F63CAE"/>
    <w:rsid w:val="00F63DCB"/>
    <w:rsid w:val="00F63DDD"/>
    <w:rsid w:val="00F63DF3"/>
    <w:rsid w:val="00F63DF4"/>
    <w:rsid w:val="00F63E03"/>
    <w:rsid w:val="00F63E59"/>
    <w:rsid w:val="00F63EC6"/>
    <w:rsid w:val="00F63F57"/>
    <w:rsid w:val="00F640B8"/>
    <w:rsid w:val="00F640D8"/>
    <w:rsid w:val="00F6415E"/>
    <w:rsid w:val="00F64203"/>
    <w:rsid w:val="00F64208"/>
    <w:rsid w:val="00F64348"/>
    <w:rsid w:val="00F643AA"/>
    <w:rsid w:val="00F648E6"/>
    <w:rsid w:val="00F64A23"/>
    <w:rsid w:val="00F64A39"/>
    <w:rsid w:val="00F64A51"/>
    <w:rsid w:val="00F64B95"/>
    <w:rsid w:val="00F64BE0"/>
    <w:rsid w:val="00F64E45"/>
    <w:rsid w:val="00F64EA0"/>
    <w:rsid w:val="00F64FC9"/>
    <w:rsid w:val="00F6502D"/>
    <w:rsid w:val="00F65628"/>
    <w:rsid w:val="00F656DD"/>
    <w:rsid w:val="00F65763"/>
    <w:rsid w:val="00F65B68"/>
    <w:rsid w:val="00F65D03"/>
    <w:rsid w:val="00F65D41"/>
    <w:rsid w:val="00F65E18"/>
    <w:rsid w:val="00F66550"/>
    <w:rsid w:val="00F66663"/>
    <w:rsid w:val="00F6689B"/>
    <w:rsid w:val="00F6696C"/>
    <w:rsid w:val="00F66A26"/>
    <w:rsid w:val="00F66A29"/>
    <w:rsid w:val="00F66A34"/>
    <w:rsid w:val="00F66ABB"/>
    <w:rsid w:val="00F66B89"/>
    <w:rsid w:val="00F672D3"/>
    <w:rsid w:val="00F673ED"/>
    <w:rsid w:val="00F673FF"/>
    <w:rsid w:val="00F6756B"/>
    <w:rsid w:val="00F6757B"/>
    <w:rsid w:val="00F67846"/>
    <w:rsid w:val="00F67863"/>
    <w:rsid w:val="00F67889"/>
    <w:rsid w:val="00F67B42"/>
    <w:rsid w:val="00F67BBB"/>
    <w:rsid w:val="00F67CD8"/>
    <w:rsid w:val="00F67D33"/>
    <w:rsid w:val="00F67DE9"/>
    <w:rsid w:val="00F67E00"/>
    <w:rsid w:val="00F67E62"/>
    <w:rsid w:val="00F700AD"/>
    <w:rsid w:val="00F702A3"/>
    <w:rsid w:val="00F7039E"/>
    <w:rsid w:val="00F7040D"/>
    <w:rsid w:val="00F709CA"/>
    <w:rsid w:val="00F709E5"/>
    <w:rsid w:val="00F70AC4"/>
    <w:rsid w:val="00F70B72"/>
    <w:rsid w:val="00F70B7A"/>
    <w:rsid w:val="00F70B8D"/>
    <w:rsid w:val="00F70BDB"/>
    <w:rsid w:val="00F70D9B"/>
    <w:rsid w:val="00F70DEF"/>
    <w:rsid w:val="00F70EA3"/>
    <w:rsid w:val="00F70EF8"/>
    <w:rsid w:val="00F710BC"/>
    <w:rsid w:val="00F71131"/>
    <w:rsid w:val="00F71326"/>
    <w:rsid w:val="00F7136C"/>
    <w:rsid w:val="00F71398"/>
    <w:rsid w:val="00F713FB"/>
    <w:rsid w:val="00F71571"/>
    <w:rsid w:val="00F7163C"/>
    <w:rsid w:val="00F716A7"/>
    <w:rsid w:val="00F7177A"/>
    <w:rsid w:val="00F7197B"/>
    <w:rsid w:val="00F71BE7"/>
    <w:rsid w:val="00F71F8E"/>
    <w:rsid w:val="00F7218B"/>
    <w:rsid w:val="00F72353"/>
    <w:rsid w:val="00F72874"/>
    <w:rsid w:val="00F7294C"/>
    <w:rsid w:val="00F7298F"/>
    <w:rsid w:val="00F72B81"/>
    <w:rsid w:val="00F72BBD"/>
    <w:rsid w:val="00F72C0A"/>
    <w:rsid w:val="00F72C5F"/>
    <w:rsid w:val="00F72DA9"/>
    <w:rsid w:val="00F72E24"/>
    <w:rsid w:val="00F72E42"/>
    <w:rsid w:val="00F72E43"/>
    <w:rsid w:val="00F73414"/>
    <w:rsid w:val="00F73549"/>
    <w:rsid w:val="00F7382B"/>
    <w:rsid w:val="00F73920"/>
    <w:rsid w:val="00F73AAA"/>
    <w:rsid w:val="00F73BC4"/>
    <w:rsid w:val="00F73DEC"/>
    <w:rsid w:val="00F73E37"/>
    <w:rsid w:val="00F73E39"/>
    <w:rsid w:val="00F73E9E"/>
    <w:rsid w:val="00F73F4E"/>
    <w:rsid w:val="00F73FC2"/>
    <w:rsid w:val="00F74090"/>
    <w:rsid w:val="00F743C5"/>
    <w:rsid w:val="00F744CA"/>
    <w:rsid w:val="00F74509"/>
    <w:rsid w:val="00F7473D"/>
    <w:rsid w:val="00F748FB"/>
    <w:rsid w:val="00F74CC7"/>
    <w:rsid w:val="00F74DAA"/>
    <w:rsid w:val="00F74F7B"/>
    <w:rsid w:val="00F75045"/>
    <w:rsid w:val="00F75397"/>
    <w:rsid w:val="00F75764"/>
    <w:rsid w:val="00F75782"/>
    <w:rsid w:val="00F7586A"/>
    <w:rsid w:val="00F7587B"/>
    <w:rsid w:val="00F75A45"/>
    <w:rsid w:val="00F75B83"/>
    <w:rsid w:val="00F75CEF"/>
    <w:rsid w:val="00F75FBC"/>
    <w:rsid w:val="00F76148"/>
    <w:rsid w:val="00F7627E"/>
    <w:rsid w:val="00F762AF"/>
    <w:rsid w:val="00F76436"/>
    <w:rsid w:val="00F764E4"/>
    <w:rsid w:val="00F76E82"/>
    <w:rsid w:val="00F76F73"/>
    <w:rsid w:val="00F77529"/>
    <w:rsid w:val="00F7756D"/>
    <w:rsid w:val="00F775A8"/>
    <w:rsid w:val="00F7765E"/>
    <w:rsid w:val="00F776E2"/>
    <w:rsid w:val="00F7783C"/>
    <w:rsid w:val="00F77897"/>
    <w:rsid w:val="00F77919"/>
    <w:rsid w:val="00F779EF"/>
    <w:rsid w:val="00F77C8E"/>
    <w:rsid w:val="00F77D0B"/>
    <w:rsid w:val="00F801FD"/>
    <w:rsid w:val="00F80277"/>
    <w:rsid w:val="00F802E9"/>
    <w:rsid w:val="00F804C8"/>
    <w:rsid w:val="00F80599"/>
    <w:rsid w:val="00F80611"/>
    <w:rsid w:val="00F806FA"/>
    <w:rsid w:val="00F80725"/>
    <w:rsid w:val="00F8097D"/>
    <w:rsid w:val="00F80A4D"/>
    <w:rsid w:val="00F80C1D"/>
    <w:rsid w:val="00F80C9D"/>
    <w:rsid w:val="00F80E20"/>
    <w:rsid w:val="00F81130"/>
    <w:rsid w:val="00F811DF"/>
    <w:rsid w:val="00F81282"/>
    <w:rsid w:val="00F81386"/>
    <w:rsid w:val="00F816B9"/>
    <w:rsid w:val="00F8181C"/>
    <w:rsid w:val="00F818F7"/>
    <w:rsid w:val="00F81C4C"/>
    <w:rsid w:val="00F81E0A"/>
    <w:rsid w:val="00F81FB7"/>
    <w:rsid w:val="00F82522"/>
    <w:rsid w:val="00F827E4"/>
    <w:rsid w:val="00F8288E"/>
    <w:rsid w:val="00F82956"/>
    <w:rsid w:val="00F82B18"/>
    <w:rsid w:val="00F82BF8"/>
    <w:rsid w:val="00F8301C"/>
    <w:rsid w:val="00F83029"/>
    <w:rsid w:val="00F83057"/>
    <w:rsid w:val="00F8306C"/>
    <w:rsid w:val="00F83130"/>
    <w:rsid w:val="00F83226"/>
    <w:rsid w:val="00F8325D"/>
    <w:rsid w:val="00F832A9"/>
    <w:rsid w:val="00F832B0"/>
    <w:rsid w:val="00F83307"/>
    <w:rsid w:val="00F833A5"/>
    <w:rsid w:val="00F833C0"/>
    <w:rsid w:val="00F834F5"/>
    <w:rsid w:val="00F835A0"/>
    <w:rsid w:val="00F83843"/>
    <w:rsid w:val="00F83849"/>
    <w:rsid w:val="00F83A06"/>
    <w:rsid w:val="00F83BFF"/>
    <w:rsid w:val="00F83C2E"/>
    <w:rsid w:val="00F83E78"/>
    <w:rsid w:val="00F83E92"/>
    <w:rsid w:val="00F83F4B"/>
    <w:rsid w:val="00F840C0"/>
    <w:rsid w:val="00F8412B"/>
    <w:rsid w:val="00F84213"/>
    <w:rsid w:val="00F8422D"/>
    <w:rsid w:val="00F8423E"/>
    <w:rsid w:val="00F844D3"/>
    <w:rsid w:val="00F84629"/>
    <w:rsid w:val="00F846F5"/>
    <w:rsid w:val="00F84A23"/>
    <w:rsid w:val="00F84B71"/>
    <w:rsid w:val="00F84BAA"/>
    <w:rsid w:val="00F84C2D"/>
    <w:rsid w:val="00F84C62"/>
    <w:rsid w:val="00F84C84"/>
    <w:rsid w:val="00F84D27"/>
    <w:rsid w:val="00F84E88"/>
    <w:rsid w:val="00F84F0E"/>
    <w:rsid w:val="00F84F81"/>
    <w:rsid w:val="00F84F8D"/>
    <w:rsid w:val="00F85019"/>
    <w:rsid w:val="00F85041"/>
    <w:rsid w:val="00F8519E"/>
    <w:rsid w:val="00F85251"/>
    <w:rsid w:val="00F8528A"/>
    <w:rsid w:val="00F852A7"/>
    <w:rsid w:val="00F852DA"/>
    <w:rsid w:val="00F85302"/>
    <w:rsid w:val="00F8534E"/>
    <w:rsid w:val="00F85581"/>
    <w:rsid w:val="00F8579F"/>
    <w:rsid w:val="00F857EC"/>
    <w:rsid w:val="00F8583B"/>
    <w:rsid w:val="00F858AC"/>
    <w:rsid w:val="00F8596C"/>
    <w:rsid w:val="00F85DEC"/>
    <w:rsid w:val="00F85E2B"/>
    <w:rsid w:val="00F85F7B"/>
    <w:rsid w:val="00F85FF5"/>
    <w:rsid w:val="00F86106"/>
    <w:rsid w:val="00F86131"/>
    <w:rsid w:val="00F864FF"/>
    <w:rsid w:val="00F86569"/>
    <w:rsid w:val="00F86B1C"/>
    <w:rsid w:val="00F86BB4"/>
    <w:rsid w:val="00F86F24"/>
    <w:rsid w:val="00F870F5"/>
    <w:rsid w:val="00F871FA"/>
    <w:rsid w:val="00F8723F"/>
    <w:rsid w:val="00F872CA"/>
    <w:rsid w:val="00F87441"/>
    <w:rsid w:val="00F87457"/>
    <w:rsid w:val="00F874AF"/>
    <w:rsid w:val="00F875D5"/>
    <w:rsid w:val="00F87746"/>
    <w:rsid w:val="00F8781B"/>
    <w:rsid w:val="00F87865"/>
    <w:rsid w:val="00F879C0"/>
    <w:rsid w:val="00F87DB0"/>
    <w:rsid w:val="00F90201"/>
    <w:rsid w:val="00F902D2"/>
    <w:rsid w:val="00F90744"/>
    <w:rsid w:val="00F908D9"/>
    <w:rsid w:val="00F909FA"/>
    <w:rsid w:val="00F90B02"/>
    <w:rsid w:val="00F90B12"/>
    <w:rsid w:val="00F90BF2"/>
    <w:rsid w:val="00F90CBD"/>
    <w:rsid w:val="00F90E4D"/>
    <w:rsid w:val="00F90F10"/>
    <w:rsid w:val="00F90F60"/>
    <w:rsid w:val="00F90FAF"/>
    <w:rsid w:val="00F9109E"/>
    <w:rsid w:val="00F9165A"/>
    <w:rsid w:val="00F9174E"/>
    <w:rsid w:val="00F9177E"/>
    <w:rsid w:val="00F917C9"/>
    <w:rsid w:val="00F91E4F"/>
    <w:rsid w:val="00F91EA0"/>
    <w:rsid w:val="00F91FDF"/>
    <w:rsid w:val="00F92189"/>
    <w:rsid w:val="00F9225F"/>
    <w:rsid w:val="00F922A5"/>
    <w:rsid w:val="00F922BD"/>
    <w:rsid w:val="00F925BB"/>
    <w:rsid w:val="00F92657"/>
    <w:rsid w:val="00F9278E"/>
    <w:rsid w:val="00F9280C"/>
    <w:rsid w:val="00F9287C"/>
    <w:rsid w:val="00F92AA1"/>
    <w:rsid w:val="00F92BB8"/>
    <w:rsid w:val="00F92C3D"/>
    <w:rsid w:val="00F92E40"/>
    <w:rsid w:val="00F92FDC"/>
    <w:rsid w:val="00F9312A"/>
    <w:rsid w:val="00F931D2"/>
    <w:rsid w:val="00F931D6"/>
    <w:rsid w:val="00F9330A"/>
    <w:rsid w:val="00F93431"/>
    <w:rsid w:val="00F93440"/>
    <w:rsid w:val="00F934D0"/>
    <w:rsid w:val="00F93540"/>
    <w:rsid w:val="00F93897"/>
    <w:rsid w:val="00F939BD"/>
    <w:rsid w:val="00F93A4A"/>
    <w:rsid w:val="00F93C95"/>
    <w:rsid w:val="00F93CBD"/>
    <w:rsid w:val="00F93D19"/>
    <w:rsid w:val="00F93D27"/>
    <w:rsid w:val="00F93FC8"/>
    <w:rsid w:val="00F93FEF"/>
    <w:rsid w:val="00F94095"/>
    <w:rsid w:val="00F9454C"/>
    <w:rsid w:val="00F945F5"/>
    <w:rsid w:val="00F94624"/>
    <w:rsid w:val="00F9478B"/>
    <w:rsid w:val="00F94791"/>
    <w:rsid w:val="00F94822"/>
    <w:rsid w:val="00F94B22"/>
    <w:rsid w:val="00F94D3B"/>
    <w:rsid w:val="00F94FEB"/>
    <w:rsid w:val="00F9510B"/>
    <w:rsid w:val="00F95385"/>
    <w:rsid w:val="00F954CC"/>
    <w:rsid w:val="00F95597"/>
    <w:rsid w:val="00F95BB0"/>
    <w:rsid w:val="00F95BBE"/>
    <w:rsid w:val="00F95C86"/>
    <w:rsid w:val="00F95DD6"/>
    <w:rsid w:val="00F95E3A"/>
    <w:rsid w:val="00F96016"/>
    <w:rsid w:val="00F96042"/>
    <w:rsid w:val="00F96051"/>
    <w:rsid w:val="00F9626D"/>
    <w:rsid w:val="00F962C2"/>
    <w:rsid w:val="00F96370"/>
    <w:rsid w:val="00F96395"/>
    <w:rsid w:val="00F96552"/>
    <w:rsid w:val="00F9655C"/>
    <w:rsid w:val="00F9674E"/>
    <w:rsid w:val="00F96786"/>
    <w:rsid w:val="00F969BA"/>
    <w:rsid w:val="00F96B85"/>
    <w:rsid w:val="00F96CCB"/>
    <w:rsid w:val="00F96D59"/>
    <w:rsid w:val="00F96E03"/>
    <w:rsid w:val="00F96E26"/>
    <w:rsid w:val="00F96FB1"/>
    <w:rsid w:val="00F97027"/>
    <w:rsid w:val="00F9733A"/>
    <w:rsid w:val="00F9746A"/>
    <w:rsid w:val="00F9749F"/>
    <w:rsid w:val="00F975C9"/>
    <w:rsid w:val="00F97764"/>
    <w:rsid w:val="00F977A7"/>
    <w:rsid w:val="00F977F7"/>
    <w:rsid w:val="00F97940"/>
    <w:rsid w:val="00F97BA3"/>
    <w:rsid w:val="00F97BCD"/>
    <w:rsid w:val="00F97C26"/>
    <w:rsid w:val="00F97DFB"/>
    <w:rsid w:val="00F97E08"/>
    <w:rsid w:val="00F97EA2"/>
    <w:rsid w:val="00F97F0D"/>
    <w:rsid w:val="00FA004C"/>
    <w:rsid w:val="00FA02BC"/>
    <w:rsid w:val="00FA046F"/>
    <w:rsid w:val="00FA050E"/>
    <w:rsid w:val="00FA0714"/>
    <w:rsid w:val="00FA0766"/>
    <w:rsid w:val="00FA0898"/>
    <w:rsid w:val="00FA095B"/>
    <w:rsid w:val="00FA0B0A"/>
    <w:rsid w:val="00FA0F10"/>
    <w:rsid w:val="00FA101B"/>
    <w:rsid w:val="00FA1143"/>
    <w:rsid w:val="00FA11B6"/>
    <w:rsid w:val="00FA121C"/>
    <w:rsid w:val="00FA12DD"/>
    <w:rsid w:val="00FA130F"/>
    <w:rsid w:val="00FA132B"/>
    <w:rsid w:val="00FA13F2"/>
    <w:rsid w:val="00FA1407"/>
    <w:rsid w:val="00FA15E4"/>
    <w:rsid w:val="00FA1886"/>
    <w:rsid w:val="00FA1A2E"/>
    <w:rsid w:val="00FA1A68"/>
    <w:rsid w:val="00FA1B1A"/>
    <w:rsid w:val="00FA1B31"/>
    <w:rsid w:val="00FA1D3A"/>
    <w:rsid w:val="00FA1F80"/>
    <w:rsid w:val="00FA203C"/>
    <w:rsid w:val="00FA2078"/>
    <w:rsid w:val="00FA208C"/>
    <w:rsid w:val="00FA20BB"/>
    <w:rsid w:val="00FA21E8"/>
    <w:rsid w:val="00FA2218"/>
    <w:rsid w:val="00FA229B"/>
    <w:rsid w:val="00FA2523"/>
    <w:rsid w:val="00FA2747"/>
    <w:rsid w:val="00FA2A33"/>
    <w:rsid w:val="00FA2C3D"/>
    <w:rsid w:val="00FA2C8F"/>
    <w:rsid w:val="00FA2CAD"/>
    <w:rsid w:val="00FA2CF7"/>
    <w:rsid w:val="00FA2EF6"/>
    <w:rsid w:val="00FA2F0B"/>
    <w:rsid w:val="00FA2FEE"/>
    <w:rsid w:val="00FA3016"/>
    <w:rsid w:val="00FA30C9"/>
    <w:rsid w:val="00FA3128"/>
    <w:rsid w:val="00FA32F7"/>
    <w:rsid w:val="00FA3410"/>
    <w:rsid w:val="00FA3519"/>
    <w:rsid w:val="00FA360B"/>
    <w:rsid w:val="00FA36F0"/>
    <w:rsid w:val="00FA3860"/>
    <w:rsid w:val="00FA395E"/>
    <w:rsid w:val="00FA39F9"/>
    <w:rsid w:val="00FA3A19"/>
    <w:rsid w:val="00FA3A50"/>
    <w:rsid w:val="00FA3A5A"/>
    <w:rsid w:val="00FA3ABB"/>
    <w:rsid w:val="00FA3CB1"/>
    <w:rsid w:val="00FA3CBD"/>
    <w:rsid w:val="00FA3F8C"/>
    <w:rsid w:val="00FA4024"/>
    <w:rsid w:val="00FA4216"/>
    <w:rsid w:val="00FA4278"/>
    <w:rsid w:val="00FA42B0"/>
    <w:rsid w:val="00FA42DD"/>
    <w:rsid w:val="00FA45C7"/>
    <w:rsid w:val="00FA4763"/>
    <w:rsid w:val="00FA479F"/>
    <w:rsid w:val="00FA4830"/>
    <w:rsid w:val="00FA485F"/>
    <w:rsid w:val="00FA4C6D"/>
    <w:rsid w:val="00FA4D90"/>
    <w:rsid w:val="00FA4E5C"/>
    <w:rsid w:val="00FA4F8A"/>
    <w:rsid w:val="00FA5017"/>
    <w:rsid w:val="00FA5032"/>
    <w:rsid w:val="00FA50D0"/>
    <w:rsid w:val="00FA519C"/>
    <w:rsid w:val="00FA5339"/>
    <w:rsid w:val="00FA5414"/>
    <w:rsid w:val="00FA55BD"/>
    <w:rsid w:val="00FA55ED"/>
    <w:rsid w:val="00FA5718"/>
    <w:rsid w:val="00FA5732"/>
    <w:rsid w:val="00FA5795"/>
    <w:rsid w:val="00FA5870"/>
    <w:rsid w:val="00FA5A18"/>
    <w:rsid w:val="00FA5A30"/>
    <w:rsid w:val="00FA5B9B"/>
    <w:rsid w:val="00FA5DF6"/>
    <w:rsid w:val="00FA5E3E"/>
    <w:rsid w:val="00FA5E91"/>
    <w:rsid w:val="00FA5F89"/>
    <w:rsid w:val="00FA5F9F"/>
    <w:rsid w:val="00FA60AE"/>
    <w:rsid w:val="00FA60F3"/>
    <w:rsid w:val="00FA61D7"/>
    <w:rsid w:val="00FA633E"/>
    <w:rsid w:val="00FA63BB"/>
    <w:rsid w:val="00FA68C4"/>
    <w:rsid w:val="00FA6980"/>
    <w:rsid w:val="00FA6A90"/>
    <w:rsid w:val="00FA6AE1"/>
    <w:rsid w:val="00FA6BD6"/>
    <w:rsid w:val="00FA6C9F"/>
    <w:rsid w:val="00FA6CDF"/>
    <w:rsid w:val="00FA6D7B"/>
    <w:rsid w:val="00FA6F62"/>
    <w:rsid w:val="00FA7048"/>
    <w:rsid w:val="00FA7066"/>
    <w:rsid w:val="00FA7382"/>
    <w:rsid w:val="00FA746B"/>
    <w:rsid w:val="00FA7559"/>
    <w:rsid w:val="00FA756A"/>
    <w:rsid w:val="00FA77BC"/>
    <w:rsid w:val="00FA79C7"/>
    <w:rsid w:val="00FA7A95"/>
    <w:rsid w:val="00FA7BB5"/>
    <w:rsid w:val="00FA7C85"/>
    <w:rsid w:val="00FA7CBC"/>
    <w:rsid w:val="00FA7EF3"/>
    <w:rsid w:val="00FA7F09"/>
    <w:rsid w:val="00FACE2B"/>
    <w:rsid w:val="00FB02A5"/>
    <w:rsid w:val="00FB058B"/>
    <w:rsid w:val="00FB0640"/>
    <w:rsid w:val="00FB0785"/>
    <w:rsid w:val="00FB08DD"/>
    <w:rsid w:val="00FB0AA3"/>
    <w:rsid w:val="00FB0D0B"/>
    <w:rsid w:val="00FB0E01"/>
    <w:rsid w:val="00FB1100"/>
    <w:rsid w:val="00FB1298"/>
    <w:rsid w:val="00FB12D8"/>
    <w:rsid w:val="00FB1415"/>
    <w:rsid w:val="00FB153E"/>
    <w:rsid w:val="00FB164C"/>
    <w:rsid w:val="00FB16D1"/>
    <w:rsid w:val="00FB176A"/>
    <w:rsid w:val="00FB1845"/>
    <w:rsid w:val="00FB18D5"/>
    <w:rsid w:val="00FB1B9F"/>
    <w:rsid w:val="00FB1CDC"/>
    <w:rsid w:val="00FB1E4C"/>
    <w:rsid w:val="00FB2083"/>
    <w:rsid w:val="00FB218F"/>
    <w:rsid w:val="00FB21AD"/>
    <w:rsid w:val="00FB238A"/>
    <w:rsid w:val="00FB2446"/>
    <w:rsid w:val="00FB254C"/>
    <w:rsid w:val="00FB25C6"/>
    <w:rsid w:val="00FB272E"/>
    <w:rsid w:val="00FB2796"/>
    <w:rsid w:val="00FB27AE"/>
    <w:rsid w:val="00FB27E3"/>
    <w:rsid w:val="00FB28D9"/>
    <w:rsid w:val="00FB2C81"/>
    <w:rsid w:val="00FB2DB3"/>
    <w:rsid w:val="00FB2FE1"/>
    <w:rsid w:val="00FB3296"/>
    <w:rsid w:val="00FB3299"/>
    <w:rsid w:val="00FB3398"/>
    <w:rsid w:val="00FB33F6"/>
    <w:rsid w:val="00FB3572"/>
    <w:rsid w:val="00FB35ED"/>
    <w:rsid w:val="00FB39B7"/>
    <w:rsid w:val="00FB3B95"/>
    <w:rsid w:val="00FB3BC4"/>
    <w:rsid w:val="00FB3BFA"/>
    <w:rsid w:val="00FB3C0E"/>
    <w:rsid w:val="00FB3C95"/>
    <w:rsid w:val="00FB3CD1"/>
    <w:rsid w:val="00FB3DCF"/>
    <w:rsid w:val="00FB3EBF"/>
    <w:rsid w:val="00FB3F9C"/>
    <w:rsid w:val="00FB3FDE"/>
    <w:rsid w:val="00FB405A"/>
    <w:rsid w:val="00FB4085"/>
    <w:rsid w:val="00FB40C8"/>
    <w:rsid w:val="00FB4116"/>
    <w:rsid w:val="00FB4621"/>
    <w:rsid w:val="00FB4676"/>
    <w:rsid w:val="00FB4713"/>
    <w:rsid w:val="00FB4739"/>
    <w:rsid w:val="00FB47DC"/>
    <w:rsid w:val="00FB4960"/>
    <w:rsid w:val="00FB4B1E"/>
    <w:rsid w:val="00FB4BBE"/>
    <w:rsid w:val="00FB4C06"/>
    <w:rsid w:val="00FB4DF5"/>
    <w:rsid w:val="00FB4E4E"/>
    <w:rsid w:val="00FB4E9B"/>
    <w:rsid w:val="00FB4F68"/>
    <w:rsid w:val="00FB5013"/>
    <w:rsid w:val="00FB5165"/>
    <w:rsid w:val="00FB5436"/>
    <w:rsid w:val="00FB5438"/>
    <w:rsid w:val="00FB5488"/>
    <w:rsid w:val="00FB5552"/>
    <w:rsid w:val="00FB5789"/>
    <w:rsid w:val="00FB59C6"/>
    <w:rsid w:val="00FB5B67"/>
    <w:rsid w:val="00FB5B68"/>
    <w:rsid w:val="00FB5B81"/>
    <w:rsid w:val="00FB5BE1"/>
    <w:rsid w:val="00FB5CC3"/>
    <w:rsid w:val="00FB5F3A"/>
    <w:rsid w:val="00FB5F46"/>
    <w:rsid w:val="00FB608F"/>
    <w:rsid w:val="00FB6165"/>
    <w:rsid w:val="00FB6306"/>
    <w:rsid w:val="00FB65D7"/>
    <w:rsid w:val="00FB6678"/>
    <w:rsid w:val="00FB6698"/>
    <w:rsid w:val="00FB66CA"/>
    <w:rsid w:val="00FB683F"/>
    <w:rsid w:val="00FB69CE"/>
    <w:rsid w:val="00FB69E6"/>
    <w:rsid w:val="00FB69F7"/>
    <w:rsid w:val="00FB69FF"/>
    <w:rsid w:val="00FB6A5A"/>
    <w:rsid w:val="00FB6AA9"/>
    <w:rsid w:val="00FB6AD4"/>
    <w:rsid w:val="00FB6AFE"/>
    <w:rsid w:val="00FB6CDA"/>
    <w:rsid w:val="00FB6EBA"/>
    <w:rsid w:val="00FB6F35"/>
    <w:rsid w:val="00FB70AA"/>
    <w:rsid w:val="00FB715D"/>
    <w:rsid w:val="00FB71F6"/>
    <w:rsid w:val="00FB7303"/>
    <w:rsid w:val="00FB7322"/>
    <w:rsid w:val="00FB737C"/>
    <w:rsid w:val="00FB73CC"/>
    <w:rsid w:val="00FB77B5"/>
    <w:rsid w:val="00FB7886"/>
    <w:rsid w:val="00FB7B9B"/>
    <w:rsid w:val="00FB7E03"/>
    <w:rsid w:val="00FB7F22"/>
    <w:rsid w:val="00FB7F56"/>
    <w:rsid w:val="00FB7F82"/>
    <w:rsid w:val="00FC00F3"/>
    <w:rsid w:val="00FC016D"/>
    <w:rsid w:val="00FC01D2"/>
    <w:rsid w:val="00FC01D5"/>
    <w:rsid w:val="00FC0227"/>
    <w:rsid w:val="00FC0244"/>
    <w:rsid w:val="00FC03C7"/>
    <w:rsid w:val="00FC052E"/>
    <w:rsid w:val="00FC082D"/>
    <w:rsid w:val="00FC0A0E"/>
    <w:rsid w:val="00FC0A33"/>
    <w:rsid w:val="00FC0BDF"/>
    <w:rsid w:val="00FC0D9C"/>
    <w:rsid w:val="00FC0E99"/>
    <w:rsid w:val="00FC0FC1"/>
    <w:rsid w:val="00FC1086"/>
    <w:rsid w:val="00FC1416"/>
    <w:rsid w:val="00FC14B2"/>
    <w:rsid w:val="00FC15DE"/>
    <w:rsid w:val="00FC1601"/>
    <w:rsid w:val="00FC165A"/>
    <w:rsid w:val="00FC16D7"/>
    <w:rsid w:val="00FC1823"/>
    <w:rsid w:val="00FC1995"/>
    <w:rsid w:val="00FC1A84"/>
    <w:rsid w:val="00FC1D18"/>
    <w:rsid w:val="00FC1E94"/>
    <w:rsid w:val="00FC2198"/>
    <w:rsid w:val="00FC21DF"/>
    <w:rsid w:val="00FC23DE"/>
    <w:rsid w:val="00FC2611"/>
    <w:rsid w:val="00FC2670"/>
    <w:rsid w:val="00FC26A4"/>
    <w:rsid w:val="00FC2711"/>
    <w:rsid w:val="00FC271B"/>
    <w:rsid w:val="00FC2868"/>
    <w:rsid w:val="00FC2B60"/>
    <w:rsid w:val="00FC2C77"/>
    <w:rsid w:val="00FC2C7A"/>
    <w:rsid w:val="00FC2C93"/>
    <w:rsid w:val="00FC2EAF"/>
    <w:rsid w:val="00FC2F09"/>
    <w:rsid w:val="00FC2F27"/>
    <w:rsid w:val="00FC325A"/>
    <w:rsid w:val="00FC33ED"/>
    <w:rsid w:val="00FC3436"/>
    <w:rsid w:val="00FC3551"/>
    <w:rsid w:val="00FC3676"/>
    <w:rsid w:val="00FC36B5"/>
    <w:rsid w:val="00FC39FA"/>
    <w:rsid w:val="00FC3A1A"/>
    <w:rsid w:val="00FC3B4D"/>
    <w:rsid w:val="00FC3EFE"/>
    <w:rsid w:val="00FC439F"/>
    <w:rsid w:val="00FC43A8"/>
    <w:rsid w:val="00FC43AD"/>
    <w:rsid w:val="00FC4434"/>
    <w:rsid w:val="00FC44DA"/>
    <w:rsid w:val="00FC46A1"/>
    <w:rsid w:val="00FC475E"/>
    <w:rsid w:val="00FC47A1"/>
    <w:rsid w:val="00FC47C4"/>
    <w:rsid w:val="00FC4877"/>
    <w:rsid w:val="00FC4952"/>
    <w:rsid w:val="00FC4AEF"/>
    <w:rsid w:val="00FC4B12"/>
    <w:rsid w:val="00FC4B88"/>
    <w:rsid w:val="00FC4CD9"/>
    <w:rsid w:val="00FC4DF9"/>
    <w:rsid w:val="00FC4EB3"/>
    <w:rsid w:val="00FC4F13"/>
    <w:rsid w:val="00FC51EB"/>
    <w:rsid w:val="00FC527C"/>
    <w:rsid w:val="00FC52C1"/>
    <w:rsid w:val="00FC5480"/>
    <w:rsid w:val="00FC54A7"/>
    <w:rsid w:val="00FC5526"/>
    <w:rsid w:val="00FC55FA"/>
    <w:rsid w:val="00FC5624"/>
    <w:rsid w:val="00FC577F"/>
    <w:rsid w:val="00FC584E"/>
    <w:rsid w:val="00FC5876"/>
    <w:rsid w:val="00FC5FB0"/>
    <w:rsid w:val="00FC624B"/>
    <w:rsid w:val="00FC625E"/>
    <w:rsid w:val="00FC627A"/>
    <w:rsid w:val="00FC62F5"/>
    <w:rsid w:val="00FC6588"/>
    <w:rsid w:val="00FC6721"/>
    <w:rsid w:val="00FC6746"/>
    <w:rsid w:val="00FC67D8"/>
    <w:rsid w:val="00FC6814"/>
    <w:rsid w:val="00FC688B"/>
    <w:rsid w:val="00FC6B31"/>
    <w:rsid w:val="00FC6DBB"/>
    <w:rsid w:val="00FC7082"/>
    <w:rsid w:val="00FC7135"/>
    <w:rsid w:val="00FC72FD"/>
    <w:rsid w:val="00FC730F"/>
    <w:rsid w:val="00FC731E"/>
    <w:rsid w:val="00FC738B"/>
    <w:rsid w:val="00FC73AD"/>
    <w:rsid w:val="00FC746B"/>
    <w:rsid w:val="00FC74AE"/>
    <w:rsid w:val="00FC75B2"/>
    <w:rsid w:val="00FC777C"/>
    <w:rsid w:val="00FC7B01"/>
    <w:rsid w:val="00FC7B5B"/>
    <w:rsid w:val="00FC7B63"/>
    <w:rsid w:val="00FC7BEC"/>
    <w:rsid w:val="00FC7DEA"/>
    <w:rsid w:val="00FC853A"/>
    <w:rsid w:val="00FD035A"/>
    <w:rsid w:val="00FD0549"/>
    <w:rsid w:val="00FD0558"/>
    <w:rsid w:val="00FD064A"/>
    <w:rsid w:val="00FD0747"/>
    <w:rsid w:val="00FD076E"/>
    <w:rsid w:val="00FD07D6"/>
    <w:rsid w:val="00FD09C1"/>
    <w:rsid w:val="00FD0A2B"/>
    <w:rsid w:val="00FD0BCE"/>
    <w:rsid w:val="00FD0C1C"/>
    <w:rsid w:val="00FD1210"/>
    <w:rsid w:val="00FD126A"/>
    <w:rsid w:val="00FD1280"/>
    <w:rsid w:val="00FD1295"/>
    <w:rsid w:val="00FD136B"/>
    <w:rsid w:val="00FD13A5"/>
    <w:rsid w:val="00FD192C"/>
    <w:rsid w:val="00FD19F1"/>
    <w:rsid w:val="00FD1A38"/>
    <w:rsid w:val="00FD1A7E"/>
    <w:rsid w:val="00FD1C2F"/>
    <w:rsid w:val="00FD1D25"/>
    <w:rsid w:val="00FD1D6A"/>
    <w:rsid w:val="00FD1E65"/>
    <w:rsid w:val="00FD1EAA"/>
    <w:rsid w:val="00FD1FBB"/>
    <w:rsid w:val="00FD1FD4"/>
    <w:rsid w:val="00FD2206"/>
    <w:rsid w:val="00FD22C7"/>
    <w:rsid w:val="00FD22C9"/>
    <w:rsid w:val="00FD249F"/>
    <w:rsid w:val="00FD28A0"/>
    <w:rsid w:val="00FD2A01"/>
    <w:rsid w:val="00FD2A4A"/>
    <w:rsid w:val="00FD2AAC"/>
    <w:rsid w:val="00FD2CC3"/>
    <w:rsid w:val="00FD2ED0"/>
    <w:rsid w:val="00FD305E"/>
    <w:rsid w:val="00FD3068"/>
    <w:rsid w:val="00FD30E5"/>
    <w:rsid w:val="00FD31BF"/>
    <w:rsid w:val="00FD3244"/>
    <w:rsid w:val="00FD34B0"/>
    <w:rsid w:val="00FD3521"/>
    <w:rsid w:val="00FD3561"/>
    <w:rsid w:val="00FD35FE"/>
    <w:rsid w:val="00FD3685"/>
    <w:rsid w:val="00FD3705"/>
    <w:rsid w:val="00FD37A4"/>
    <w:rsid w:val="00FD3B6F"/>
    <w:rsid w:val="00FD3CC3"/>
    <w:rsid w:val="00FD3CC7"/>
    <w:rsid w:val="00FD3D15"/>
    <w:rsid w:val="00FD3D19"/>
    <w:rsid w:val="00FD3EC3"/>
    <w:rsid w:val="00FD3F57"/>
    <w:rsid w:val="00FD4148"/>
    <w:rsid w:val="00FD41DD"/>
    <w:rsid w:val="00FD43B5"/>
    <w:rsid w:val="00FD45F1"/>
    <w:rsid w:val="00FD48F3"/>
    <w:rsid w:val="00FD497A"/>
    <w:rsid w:val="00FD497D"/>
    <w:rsid w:val="00FD4C81"/>
    <w:rsid w:val="00FD4C98"/>
    <w:rsid w:val="00FD4D5B"/>
    <w:rsid w:val="00FD538A"/>
    <w:rsid w:val="00FD543B"/>
    <w:rsid w:val="00FD5549"/>
    <w:rsid w:val="00FD5657"/>
    <w:rsid w:val="00FD5752"/>
    <w:rsid w:val="00FD58CD"/>
    <w:rsid w:val="00FD59C0"/>
    <w:rsid w:val="00FD5ABB"/>
    <w:rsid w:val="00FD5B5A"/>
    <w:rsid w:val="00FD5E06"/>
    <w:rsid w:val="00FD5ECF"/>
    <w:rsid w:val="00FD6029"/>
    <w:rsid w:val="00FD613B"/>
    <w:rsid w:val="00FD6453"/>
    <w:rsid w:val="00FD64B8"/>
    <w:rsid w:val="00FD66F0"/>
    <w:rsid w:val="00FD67B0"/>
    <w:rsid w:val="00FD67FD"/>
    <w:rsid w:val="00FD6977"/>
    <w:rsid w:val="00FD6B3E"/>
    <w:rsid w:val="00FD6C3C"/>
    <w:rsid w:val="00FD6CEB"/>
    <w:rsid w:val="00FD6DD3"/>
    <w:rsid w:val="00FD6FCF"/>
    <w:rsid w:val="00FD7047"/>
    <w:rsid w:val="00FD70F8"/>
    <w:rsid w:val="00FD7537"/>
    <w:rsid w:val="00FD7676"/>
    <w:rsid w:val="00FD7757"/>
    <w:rsid w:val="00FD777D"/>
    <w:rsid w:val="00FD782C"/>
    <w:rsid w:val="00FD7871"/>
    <w:rsid w:val="00FD79AD"/>
    <w:rsid w:val="00FD7B1C"/>
    <w:rsid w:val="00FD7BFA"/>
    <w:rsid w:val="00FD7C83"/>
    <w:rsid w:val="00FD7CB2"/>
    <w:rsid w:val="00FD7D46"/>
    <w:rsid w:val="00FD7D8B"/>
    <w:rsid w:val="00FD7DB8"/>
    <w:rsid w:val="00FE0040"/>
    <w:rsid w:val="00FE0239"/>
    <w:rsid w:val="00FE023E"/>
    <w:rsid w:val="00FE03D5"/>
    <w:rsid w:val="00FE050A"/>
    <w:rsid w:val="00FE05E6"/>
    <w:rsid w:val="00FE07ED"/>
    <w:rsid w:val="00FE094E"/>
    <w:rsid w:val="00FE0AF2"/>
    <w:rsid w:val="00FE0D8F"/>
    <w:rsid w:val="00FE0E46"/>
    <w:rsid w:val="00FE0F32"/>
    <w:rsid w:val="00FE1072"/>
    <w:rsid w:val="00FE130E"/>
    <w:rsid w:val="00FE1443"/>
    <w:rsid w:val="00FE14A0"/>
    <w:rsid w:val="00FE177D"/>
    <w:rsid w:val="00FE1841"/>
    <w:rsid w:val="00FE18B1"/>
    <w:rsid w:val="00FE19DF"/>
    <w:rsid w:val="00FE1B3E"/>
    <w:rsid w:val="00FE1B5D"/>
    <w:rsid w:val="00FE1BB4"/>
    <w:rsid w:val="00FE1C47"/>
    <w:rsid w:val="00FE1D58"/>
    <w:rsid w:val="00FE1DE0"/>
    <w:rsid w:val="00FE1DE2"/>
    <w:rsid w:val="00FE1EB8"/>
    <w:rsid w:val="00FE1EF8"/>
    <w:rsid w:val="00FE1F12"/>
    <w:rsid w:val="00FE1F2F"/>
    <w:rsid w:val="00FE1F72"/>
    <w:rsid w:val="00FE203A"/>
    <w:rsid w:val="00FE210B"/>
    <w:rsid w:val="00FE2151"/>
    <w:rsid w:val="00FE2160"/>
    <w:rsid w:val="00FE2259"/>
    <w:rsid w:val="00FE22DD"/>
    <w:rsid w:val="00FE241C"/>
    <w:rsid w:val="00FE25AA"/>
    <w:rsid w:val="00FE265E"/>
    <w:rsid w:val="00FE274F"/>
    <w:rsid w:val="00FE27EB"/>
    <w:rsid w:val="00FE287A"/>
    <w:rsid w:val="00FE294A"/>
    <w:rsid w:val="00FE2954"/>
    <w:rsid w:val="00FE29D4"/>
    <w:rsid w:val="00FE2A9C"/>
    <w:rsid w:val="00FE2CFB"/>
    <w:rsid w:val="00FE2D12"/>
    <w:rsid w:val="00FE2F75"/>
    <w:rsid w:val="00FE36F0"/>
    <w:rsid w:val="00FE3736"/>
    <w:rsid w:val="00FE37E0"/>
    <w:rsid w:val="00FE3C85"/>
    <w:rsid w:val="00FE3ED7"/>
    <w:rsid w:val="00FE4012"/>
    <w:rsid w:val="00FE428B"/>
    <w:rsid w:val="00FE44D1"/>
    <w:rsid w:val="00FE47C7"/>
    <w:rsid w:val="00FE4927"/>
    <w:rsid w:val="00FE49F2"/>
    <w:rsid w:val="00FE4A60"/>
    <w:rsid w:val="00FE4E05"/>
    <w:rsid w:val="00FE4E2D"/>
    <w:rsid w:val="00FE4F99"/>
    <w:rsid w:val="00FE4FF0"/>
    <w:rsid w:val="00FE5019"/>
    <w:rsid w:val="00FE52CE"/>
    <w:rsid w:val="00FE54E0"/>
    <w:rsid w:val="00FE5508"/>
    <w:rsid w:val="00FE55F0"/>
    <w:rsid w:val="00FE57F6"/>
    <w:rsid w:val="00FE597B"/>
    <w:rsid w:val="00FE59B2"/>
    <w:rsid w:val="00FE59BD"/>
    <w:rsid w:val="00FE5B78"/>
    <w:rsid w:val="00FE5C2B"/>
    <w:rsid w:val="00FE5CC8"/>
    <w:rsid w:val="00FE6034"/>
    <w:rsid w:val="00FE614F"/>
    <w:rsid w:val="00FE6331"/>
    <w:rsid w:val="00FE6435"/>
    <w:rsid w:val="00FE6461"/>
    <w:rsid w:val="00FE648C"/>
    <w:rsid w:val="00FE6587"/>
    <w:rsid w:val="00FE65DB"/>
    <w:rsid w:val="00FE66F0"/>
    <w:rsid w:val="00FE67C2"/>
    <w:rsid w:val="00FE67E5"/>
    <w:rsid w:val="00FE685B"/>
    <w:rsid w:val="00FE6A76"/>
    <w:rsid w:val="00FE6B57"/>
    <w:rsid w:val="00FE6C12"/>
    <w:rsid w:val="00FE6C65"/>
    <w:rsid w:val="00FE6EED"/>
    <w:rsid w:val="00FE6EF8"/>
    <w:rsid w:val="00FE702B"/>
    <w:rsid w:val="00FE7173"/>
    <w:rsid w:val="00FE71F7"/>
    <w:rsid w:val="00FE7342"/>
    <w:rsid w:val="00FE73A2"/>
    <w:rsid w:val="00FE750A"/>
    <w:rsid w:val="00FE760D"/>
    <w:rsid w:val="00FE7737"/>
    <w:rsid w:val="00FE7834"/>
    <w:rsid w:val="00FE7894"/>
    <w:rsid w:val="00FE79A3"/>
    <w:rsid w:val="00FE7AA7"/>
    <w:rsid w:val="00FE7BA0"/>
    <w:rsid w:val="00FE7DF1"/>
    <w:rsid w:val="00FE7E01"/>
    <w:rsid w:val="00FE7ECC"/>
    <w:rsid w:val="00FE7F3B"/>
    <w:rsid w:val="00FF0116"/>
    <w:rsid w:val="00FF01FA"/>
    <w:rsid w:val="00FF02FA"/>
    <w:rsid w:val="00FF0312"/>
    <w:rsid w:val="00FF04BF"/>
    <w:rsid w:val="00FF0595"/>
    <w:rsid w:val="00FF06C3"/>
    <w:rsid w:val="00FF0861"/>
    <w:rsid w:val="00FF0A6F"/>
    <w:rsid w:val="00FF0D03"/>
    <w:rsid w:val="00FF0D4D"/>
    <w:rsid w:val="00FF0E5A"/>
    <w:rsid w:val="00FF10E4"/>
    <w:rsid w:val="00FF1159"/>
    <w:rsid w:val="00FF11C7"/>
    <w:rsid w:val="00FF15F0"/>
    <w:rsid w:val="00FF1784"/>
    <w:rsid w:val="00FF1B76"/>
    <w:rsid w:val="00FF1DEF"/>
    <w:rsid w:val="00FF21A4"/>
    <w:rsid w:val="00FF21B5"/>
    <w:rsid w:val="00FF21C3"/>
    <w:rsid w:val="00FF227E"/>
    <w:rsid w:val="00FF22DB"/>
    <w:rsid w:val="00FF2518"/>
    <w:rsid w:val="00FF2658"/>
    <w:rsid w:val="00FF2733"/>
    <w:rsid w:val="00FF2A11"/>
    <w:rsid w:val="00FF2A37"/>
    <w:rsid w:val="00FF2A5F"/>
    <w:rsid w:val="00FF2AA0"/>
    <w:rsid w:val="00FF2E74"/>
    <w:rsid w:val="00FF2EAD"/>
    <w:rsid w:val="00FF2ECA"/>
    <w:rsid w:val="00FF2EF1"/>
    <w:rsid w:val="00FF3197"/>
    <w:rsid w:val="00FF326B"/>
    <w:rsid w:val="00FF342F"/>
    <w:rsid w:val="00FF3491"/>
    <w:rsid w:val="00FF34CD"/>
    <w:rsid w:val="00FF3760"/>
    <w:rsid w:val="00FF3984"/>
    <w:rsid w:val="00FF3B67"/>
    <w:rsid w:val="00FF3DC0"/>
    <w:rsid w:val="00FF3E3D"/>
    <w:rsid w:val="00FF3EA1"/>
    <w:rsid w:val="00FF3F6C"/>
    <w:rsid w:val="00FF3FAD"/>
    <w:rsid w:val="00FF3FE4"/>
    <w:rsid w:val="00FF406F"/>
    <w:rsid w:val="00FF42BA"/>
    <w:rsid w:val="00FF4342"/>
    <w:rsid w:val="00FF439F"/>
    <w:rsid w:val="00FF4496"/>
    <w:rsid w:val="00FF4588"/>
    <w:rsid w:val="00FF4603"/>
    <w:rsid w:val="00FF477A"/>
    <w:rsid w:val="00FF477E"/>
    <w:rsid w:val="00FF490D"/>
    <w:rsid w:val="00FF49D4"/>
    <w:rsid w:val="00FF4B07"/>
    <w:rsid w:val="00FF4BAB"/>
    <w:rsid w:val="00FF4BFC"/>
    <w:rsid w:val="00FF4C11"/>
    <w:rsid w:val="00FF4D17"/>
    <w:rsid w:val="00FF4F7F"/>
    <w:rsid w:val="00FF543F"/>
    <w:rsid w:val="00FF56B9"/>
    <w:rsid w:val="00FF57E8"/>
    <w:rsid w:val="00FF5889"/>
    <w:rsid w:val="00FF58C0"/>
    <w:rsid w:val="00FF58DB"/>
    <w:rsid w:val="00FF5948"/>
    <w:rsid w:val="00FF5AB3"/>
    <w:rsid w:val="00FF5D02"/>
    <w:rsid w:val="00FF5FF4"/>
    <w:rsid w:val="00FF617A"/>
    <w:rsid w:val="00FF6211"/>
    <w:rsid w:val="00FF635A"/>
    <w:rsid w:val="00FF6506"/>
    <w:rsid w:val="00FF6721"/>
    <w:rsid w:val="00FF683C"/>
    <w:rsid w:val="00FF6B71"/>
    <w:rsid w:val="00FF6C14"/>
    <w:rsid w:val="00FF6D7A"/>
    <w:rsid w:val="00FF6EDF"/>
    <w:rsid w:val="00FF6EEA"/>
    <w:rsid w:val="00FF718D"/>
    <w:rsid w:val="00FF71D5"/>
    <w:rsid w:val="00FF7349"/>
    <w:rsid w:val="00FF7402"/>
    <w:rsid w:val="00FF77DF"/>
    <w:rsid w:val="00FF7A11"/>
    <w:rsid w:val="00FF7A85"/>
    <w:rsid w:val="00FF7ABB"/>
    <w:rsid w:val="00FF7B41"/>
    <w:rsid w:val="00FF7B99"/>
    <w:rsid w:val="00FF7B9C"/>
    <w:rsid w:val="00FF7D1A"/>
    <w:rsid w:val="00FF7D38"/>
    <w:rsid w:val="00FF7DEB"/>
    <w:rsid w:val="00FF7E42"/>
    <w:rsid w:val="00FF7E55"/>
    <w:rsid w:val="010556E6"/>
    <w:rsid w:val="0105CE02"/>
    <w:rsid w:val="01061999"/>
    <w:rsid w:val="01067B03"/>
    <w:rsid w:val="010975F9"/>
    <w:rsid w:val="010E3D06"/>
    <w:rsid w:val="010F4DB7"/>
    <w:rsid w:val="0110F004"/>
    <w:rsid w:val="0114645F"/>
    <w:rsid w:val="0116A2F8"/>
    <w:rsid w:val="01184C74"/>
    <w:rsid w:val="0119CA38"/>
    <w:rsid w:val="011B5512"/>
    <w:rsid w:val="011E034B"/>
    <w:rsid w:val="011F7D50"/>
    <w:rsid w:val="01206324"/>
    <w:rsid w:val="01211E5C"/>
    <w:rsid w:val="01213BD2"/>
    <w:rsid w:val="01246A94"/>
    <w:rsid w:val="0125F4CC"/>
    <w:rsid w:val="01271591"/>
    <w:rsid w:val="01279DEB"/>
    <w:rsid w:val="01281852"/>
    <w:rsid w:val="01297EDF"/>
    <w:rsid w:val="0129C820"/>
    <w:rsid w:val="012A9BB6"/>
    <w:rsid w:val="012E90E6"/>
    <w:rsid w:val="012ED7F6"/>
    <w:rsid w:val="01300294"/>
    <w:rsid w:val="0130098B"/>
    <w:rsid w:val="0130330A"/>
    <w:rsid w:val="01306DCB"/>
    <w:rsid w:val="013321BD"/>
    <w:rsid w:val="0134F835"/>
    <w:rsid w:val="01390B20"/>
    <w:rsid w:val="013BA0D2"/>
    <w:rsid w:val="013DAACD"/>
    <w:rsid w:val="013E2378"/>
    <w:rsid w:val="01406789"/>
    <w:rsid w:val="0142D4CB"/>
    <w:rsid w:val="01437117"/>
    <w:rsid w:val="0147D618"/>
    <w:rsid w:val="014CB6D6"/>
    <w:rsid w:val="014F2078"/>
    <w:rsid w:val="014F277B"/>
    <w:rsid w:val="0150C7E9"/>
    <w:rsid w:val="015AD41B"/>
    <w:rsid w:val="015BC242"/>
    <w:rsid w:val="015BDBF3"/>
    <w:rsid w:val="015DD295"/>
    <w:rsid w:val="0160F26B"/>
    <w:rsid w:val="0161CF71"/>
    <w:rsid w:val="0165010D"/>
    <w:rsid w:val="0168C1D2"/>
    <w:rsid w:val="0168D0B8"/>
    <w:rsid w:val="016933BB"/>
    <w:rsid w:val="016DF23F"/>
    <w:rsid w:val="016EF6A2"/>
    <w:rsid w:val="016F23B7"/>
    <w:rsid w:val="017159FA"/>
    <w:rsid w:val="0173EAA6"/>
    <w:rsid w:val="0176DE6C"/>
    <w:rsid w:val="017719A5"/>
    <w:rsid w:val="01789687"/>
    <w:rsid w:val="01798C5A"/>
    <w:rsid w:val="017B7B9A"/>
    <w:rsid w:val="017F75E7"/>
    <w:rsid w:val="0181368D"/>
    <w:rsid w:val="01830240"/>
    <w:rsid w:val="018347A1"/>
    <w:rsid w:val="018572DC"/>
    <w:rsid w:val="01871F69"/>
    <w:rsid w:val="0188D781"/>
    <w:rsid w:val="018AB6D1"/>
    <w:rsid w:val="018AE705"/>
    <w:rsid w:val="018B3ECA"/>
    <w:rsid w:val="018C106D"/>
    <w:rsid w:val="01904BA4"/>
    <w:rsid w:val="0190A3DE"/>
    <w:rsid w:val="01918FCA"/>
    <w:rsid w:val="0192B41E"/>
    <w:rsid w:val="01931B56"/>
    <w:rsid w:val="0194CA97"/>
    <w:rsid w:val="01965EFB"/>
    <w:rsid w:val="0198C70D"/>
    <w:rsid w:val="019ABFDC"/>
    <w:rsid w:val="019AE3DE"/>
    <w:rsid w:val="019BF5C8"/>
    <w:rsid w:val="019D68D0"/>
    <w:rsid w:val="019F42EE"/>
    <w:rsid w:val="01A3F9FE"/>
    <w:rsid w:val="01A4EBDA"/>
    <w:rsid w:val="01A661B9"/>
    <w:rsid w:val="01AA9C68"/>
    <w:rsid w:val="01B10F3F"/>
    <w:rsid w:val="01B2E11E"/>
    <w:rsid w:val="01B3CC97"/>
    <w:rsid w:val="01B40934"/>
    <w:rsid w:val="01B423EA"/>
    <w:rsid w:val="01B60AE8"/>
    <w:rsid w:val="01B84789"/>
    <w:rsid w:val="01C11C27"/>
    <w:rsid w:val="01C3F8BF"/>
    <w:rsid w:val="01C79D19"/>
    <w:rsid w:val="01C7E778"/>
    <w:rsid w:val="01C9B492"/>
    <w:rsid w:val="01CA8791"/>
    <w:rsid w:val="01CB623A"/>
    <w:rsid w:val="01CC1172"/>
    <w:rsid w:val="01CCFBC4"/>
    <w:rsid w:val="01CEC6D1"/>
    <w:rsid w:val="01CFA849"/>
    <w:rsid w:val="01CFC968"/>
    <w:rsid w:val="01D0716B"/>
    <w:rsid w:val="01D141BE"/>
    <w:rsid w:val="01D2D931"/>
    <w:rsid w:val="01D7C8B2"/>
    <w:rsid w:val="01DB98F8"/>
    <w:rsid w:val="01DC8A96"/>
    <w:rsid w:val="01DFDAD0"/>
    <w:rsid w:val="01E0E748"/>
    <w:rsid w:val="01E670C7"/>
    <w:rsid w:val="01E679D7"/>
    <w:rsid w:val="01EA37BD"/>
    <w:rsid w:val="01EDBC94"/>
    <w:rsid w:val="01EE99D9"/>
    <w:rsid w:val="01EF753A"/>
    <w:rsid w:val="01F389AD"/>
    <w:rsid w:val="01F4F6FA"/>
    <w:rsid w:val="01FEB0E1"/>
    <w:rsid w:val="0200E76F"/>
    <w:rsid w:val="02070B7D"/>
    <w:rsid w:val="020929E1"/>
    <w:rsid w:val="02095183"/>
    <w:rsid w:val="020AB9A6"/>
    <w:rsid w:val="020D02DA"/>
    <w:rsid w:val="020F196E"/>
    <w:rsid w:val="02116414"/>
    <w:rsid w:val="0211B028"/>
    <w:rsid w:val="0211D695"/>
    <w:rsid w:val="02144B53"/>
    <w:rsid w:val="0216E8AC"/>
    <w:rsid w:val="0216F022"/>
    <w:rsid w:val="0217D00E"/>
    <w:rsid w:val="0217DD86"/>
    <w:rsid w:val="021BF39F"/>
    <w:rsid w:val="021F2526"/>
    <w:rsid w:val="022093E8"/>
    <w:rsid w:val="02228131"/>
    <w:rsid w:val="0222ED03"/>
    <w:rsid w:val="0224C32F"/>
    <w:rsid w:val="022564B1"/>
    <w:rsid w:val="02293412"/>
    <w:rsid w:val="022D5FC7"/>
    <w:rsid w:val="022EFE3C"/>
    <w:rsid w:val="02336B3A"/>
    <w:rsid w:val="02349BB7"/>
    <w:rsid w:val="02361352"/>
    <w:rsid w:val="023675A8"/>
    <w:rsid w:val="02382AE3"/>
    <w:rsid w:val="023D115F"/>
    <w:rsid w:val="023D68B9"/>
    <w:rsid w:val="023E2D7E"/>
    <w:rsid w:val="023E559F"/>
    <w:rsid w:val="024594FA"/>
    <w:rsid w:val="024919FA"/>
    <w:rsid w:val="024EB380"/>
    <w:rsid w:val="024F6CCD"/>
    <w:rsid w:val="024F9733"/>
    <w:rsid w:val="024FD69D"/>
    <w:rsid w:val="0250BACD"/>
    <w:rsid w:val="02533039"/>
    <w:rsid w:val="02593ECD"/>
    <w:rsid w:val="025B1FC0"/>
    <w:rsid w:val="025EEFAD"/>
    <w:rsid w:val="025FFA9C"/>
    <w:rsid w:val="0262F1CD"/>
    <w:rsid w:val="02641B1A"/>
    <w:rsid w:val="0266C6B7"/>
    <w:rsid w:val="02688430"/>
    <w:rsid w:val="026F0557"/>
    <w:rsid w:val="0270381A"/>
    <w:rsid w:val="0271FCED"/>
    <w:rsid w:val="0274C8A1"/>
    <w:rsid w:val="0274CBA1"/>
    <w:rsid w:val="02762D63"/>
    <w:rsid w:val="0276C47E"/>
    <w:rsid w:val="027748EE"/>
    <w:rsid w:val="0278BE77"/>
    <w:rsid w:val="027AC4ED"/>
    <w:rsid w:val="027EDE57"/>
    <w:rsid w:val="02821A00"/>
    <w:rsid w:val="0287EA5C"/>
    <w:rsid w:val="02887969"/>
    <w:rsid w:val="028D8CA7"/>
    <w:rsid w:val="028FF630"/>
    <w:rsid w:val="02928B89"/>
    <w:rsid w:val="0295ED65"/>
    <w:rsid w:val="02994E23"/>
    <w:rsid w:val="029A8050"/>
    <w:rsid w:val="029DE7DA"/>
    <w:rsid w:val="029F8F19"/>
    <w:rsid w:val="029F987B"/>
    <w:rsid w:val="02A03DF5"/>
    <w:rsid w:val="02A13B1F"/>
    <w:rsid w:val="02A23445"/>
    <w:rsid w:val="02A32CA3"/>
    <w:rsid w:val="02A42ADA"/>
    <w:rsid w:val="02A572A0"/>
    <w:rsid w:val="02A5A07F"/>
    <w:rsid w:val="02AA5304"/>
    <w:rsid w:val="02AB2739"/>
    <w:rsid w:val="02AD19B6"/>
    <w:rsid w:val="02B0A064"/>
    <w:rsid w:val="02B139D1"/>
    <w:rsid w:val="02B3D73E"/>
    <w:rsid w:val="02B7126F"/>
    <w:rsid w:val="02B98E43"/>
    <w:rsid w:val="02BB8763"/>
    <w:rsid w:val="02BC77EF"/>
    <w:rsid w:val="02BD3C6E"/>
    <w:rsid w:val="02BF9ECD"/>
    <w:rsid w:val="02C565D5"/>
    <w:rsid w:val="02C5A322"/>
    <w:rsid w:val="02C671B3"/>
    <w:rsid w:val="02C72479"/>
    <w:rsid w:val="02C80F1E"/>
    <w:rsid w:val="02CAE07E"/>
    <w:rsid w:val="02CB8514"/>
    <w:rsid w:val="02D10D71"/>
    <w:rsid w:val="02D1AE8F"/>
    <w:rsid w:val="02D38B68"/>
    <w:rsid w:val="02DA13A1"/>
    <w:rsid w:val="02DAD785"/>
    <w:rsid w:val="02DB5E8D"/>
    <w:rsid w:val="02DB808C"/>
    <w:rsid w:val="02DCD328"/>
    <w:rsid w:val="02DE6A8D"/>
    <w:rsid w:val="02DF3EAC"/>
    <w:rsid w:val="02E263B9"/>
    <w:rsid w:val="02E3D778"/>
    <w:rsid w:val="02E5330C"/>
    <w:rsid w:val="02E5B7C6"/>
    <w:rsid w:val="02E7D035"/>
    <w:rsid w:val="02E911B0"/>
    <w:rsid w:val="02E98162"/>
    <w:rsid w:val="02EBE316"/>
    <w:rsid w:val="02EF15A2"/>
    <w:rsid w:val="02F15EB9"/>
    <w:rsid w:val="02F241EA"/>
    <w:rsid w:val="02F3B462"/>
    <w:rsid w:val="02F662CB"/>
    <w:rsid w:val="02F955D6"/>
    <w:rsid w:val="02F99168"/>
    <w:rsid w:val="02FA0D1C"/>
    <w:rsid w:val="02FB2C7C"/>
    <w:rsid w:val="02FF18D5"/>
    <w:rsid w:val="02FF1E26"/>
    <w:rsid w:val="0300511A"/>
    <w:rsid w:val="03006C60"/>
    <w:rsid w:val="030094B2"/>
    <w:rsid w:val="030125FB"/>
    <w:rsid w:val="030BA909"/>
    <w:rsid w:val="030DA60D"/>
    <w:rsid w:val="030E095A"/>
    <w:rsid w:val="030F9763"/>
    <w:rsid w:val="03100025"/>
    <w:rsid w:val="0312297F"/>
    <w:rsid w:val="0312E58D"/>
    <w:rsid w:val="0316C7C1"/>
    <w:rsid w:val="031A2FE3"/>
    <w:rsid w:val="031B5113"/>
    <w:rsid w:val="031DA535"/>
    <w:rsid w:val="031FF371"/>
    <w:rsid w:val="0322C911"/>
    <w:rsid w:val="03244F57"/>
    <w:rsid w:val="0325BD4B"/>
    <w:rsid w:val="032B28A7"/>
    <w:rsid w:val="032BD59A"/>
    <w:rsid w:val="032C9453"/>
    <w:rsid w:val="032E5091"/>
    <w:rsid w:val="032F27D8"/>
    <w:rsid w:val="0331082C"/>
    <w:rsid w:val="0334834F"/>
    <w:rsid w:val="033561FF"/>
    <w:rsid w:val="0338E85A"/>
    <w:rsid w:val="033946EB"/>
    <w:rsid w:val="03397300"/>
    <w:rsid w:val="033BBD8F"/>
    <w:rsid w:val="033CA55E"/>
    <w:rsid w:val="033D2976"/>
    <w:rsid w:val="033D37BE"/>
    <w:rsid w:val="033DC8BB"/>
    <w:rsid w:val="033F01F7"/>
    <w:rsid w:val="03422352"/>
    <w:rsid w:val="0345FE8B"/>
    <w:rsid w:val="03470353"/>
    <w:rsid w:val="0348929F"/>
    <w:rsid w:val="0349B66D"/>
    <w:rsid w:val="034BC035"/>
    <w:rsid w:val="034E5866"/>
    <w:rsid w:val="034E587E"/>
    <w:rsid w:val="03500522"/>
    <w:rsid w:val="0350C00E"/>
    <w:rsid w:val="03517CC7"/>
    <w:rsid w:val="0351989B"/>
    <w:rsid w:val="0355979A"/>
    <w:rsid w:val="035C682D"/>
    <w:rsid w:val="035E9301"/>
    <w:rsid w:val="035EB082"/>
    <w:rsid w:val="03611EE1"/>
    <w:rsid w:val="03619BCB"/>
    <w:rsid w:val="036250E4"/>
    <w:rsid w:val="0362D0D9"/>
    <w:rsid w:val="0367285C"/>
    <w:rsid w:val="03682876"/>
    <w:rsid w:val="036C777E"/>
    <w:rsid w:val="036F5C8F"/>
    <w:rsid w:val="03719DE2"/>
    <w:rsid w:val="0374D02B"/>
    <w:rsid w:val="03757F8D"/>
    <w:rsid w:val="037781B3"/>
    <w:rsid w:val="037A707A"/>
    <w:rsid w:val="037CF2DD"/>
    <w:rsid w:val="037EE9A0"/>
    <w:rsid w:val="0383CCBA"/>
    <w:rsid w:val="038451EC"/>
    <w:rsid w:val="038515DF"/>
    <w:rsid w:val="0385EC7B"/>
    <w:rsid w:val="03863A39"/>
    <w:rsid w:val="038C0FF8"/>
    <w:rsid w:val="038D4122"/>
    <w:rsid w:val="038D5DD6"/>
    <w:rsid w:val="038F5CB7"/>
    <w:rsid w:val="039089EB"/>
    <w:rsid w:val="03946966"/>
    <w:rsid w:val="0396802E"/>
    <w:rsid w:val="0399AD3B"/>
    <w:rsid w:val="0399FE0E"/>
    <w:rsid w:val="039C6C50"/>
    <w:rsid w:val="039CB155"/>
    <w:rsid w:val="039DF9C1"/>
    <w:rsid w:val="03A4AA2A"/>
    <w:rsid w:val="03ABD6E1"/>
    <w:rsid w:val="03AC8065"/>
    <w:rsid w:val="03AC8796"/>
    <w:rsid w:val="03AE7558"/>
    <w:rsid w:val="03B0F039"/>
    <w:rsid w:val="03B1295C"/>
    <w:rsid w:val="03B16FA0"/>
    <w:rsid w:val="03B3EE0E"/>
    <w:rsid w:val="03B7A20C"/>
    <w:rsid w:val="03B9FCFF"/>
    <w:rsid w:val="03BFD089"/>
    <w:rsid w:val="03C11BAA"/>
    <w:rsid w:val="03C3B9CE"/>
    <w:rsid w:val="03C759BC"/>
    <w:rsid w:val="03C7C5A2"/>
    <w:rsid w:val="03C80260"/>
    <w:rsid w:val="03CB04C8"/>
    <w:rsid w:val="03CD0218"/>
    <w:rsid w:val="03CEA266"/>
    <w:rsid w:val="03D02892"/>
    <w:rsid w:val="03D09B6B"/>
    <w:rsid w:val="03D0FC4F"/>
    <w:rsid w:val="03D1CF35"/>
    <w:rsid w:val="03D27340"/>
    <w:rsid w:val="03D9DB2A"/>
    <w:rsid w:val="03DC609F"/>
    <w:rsid w:val="03DEDDE7"/>
    <w:rsid w:val="03E06841"/>
    <w:rsid w:val="03E0CA6C"/>
    <w:rsid w:val="03E2FB38"/>
    <w:rsid w:val="03E31768"/>
    <w:rsid w:val="03E705B8"/>
    <w:rsid w:val="03E7103B"/>
    <w:rsid w:val="03E92E2C"/>
    <w:rsid w:val="03E934BA"/>
    <w:rsid w:val="03EB9320"/>
    <w:rsid w:val="03EBCA1C"/>
    <w:rsid w:val="03EFACA6"/>
    <w:rsid w:val="03F087CA"/>
    <w:rsid w:val="03F0DBB3"/>
    <w:rsid w:val="03F29879"/>
    <w:rsid w:val="03F7553E"/>
    <w:rsid w:val="03F7C8F4"/>
    <w:rsid w:val="03F9A502"/>
    <w:rsid w:val="03F9E37A"/>
    <w:rsid w:val="03FC1962"/>
    <w:rsid w:val="03FC223B"/>
    <w:rsid w:val="03FDFF93"/>
    <w:rsid w:val="03FE9E3F"/>
    <w:rsid w:val="03FECF7B"/>
    <w:rsid w:val="03FFA7B7"/>
    <w:rsid w:val="03FFBD85"/>
    <w:rsid w:val="0404A713"/>
    <w:rsid w:val="0407D4D7"/>
    <w:rsid w:val="04081F37"/>
    <w:rsid w:val="040ACBF3"/>
    <w:rsid w:val="040F2AD9"/>
    <w:rsid w:val="041140E0"/>
    <w:rsid w:val="041224F4"/>
    <w:rsid w:val="04133B22"/>
    <w:rsid w:val="04134367"/>
    <w:rsid w:val="04148566"/>
    <w:rsid w:val="0415E874"/>
    <w:rsid w:val="041618C7"/>
    <w:rsid w:val="0416FF34"/>
    <w:rsid w:val="0417D73B"/>
    <w:rsid w:val="0418BADC"/>
    <w:rsid w:val="041D7584"/>
    <w:rsid w:val="04210B9E"/>
    <w:rsid w:val="0422C8D5"/>
    <w:rsid w:val="0422F308"/>
    <w:rsid w:val="04233408"/>
    <w:rsid w:val="0424EEBC"/>
    <w:rsid w:val="0425307E"/>
    <w:rsid w:val="0426C6F4"/>
    <w:rsid w:val="0427BE73"/>
    <w:rsid w:val="0430493C"/>
    <w:rsid w:val="04320A5A"/>
    <w:rsid w:val="043575B0"/>
    <w:rsid w:val="0436C463"/>
    <w:rsid w:val="0438A1E0"/>
    <w:rsid w:val="0438EAFF"/>
    <w:rsid w:val="04417057"/>
    <w:rsid w:val="04418BE8"/>
    <w:rsid w:val="0448B659"/>
    <w:rsid w:val="044A83B8"/>
    <w:rsid w:val="044B637E"/>
    <w:rsid w:val="044BAED5"/>
    <w:rsid w:val="044C9E01"/>
    <w:rsid w:val="044E4923"/>
    <w:rsid w:val="0456220F"/>
    <w:rsid w:val="045732C8"/>
    <w:rsid w:val="04589A25"/>
    <w:rsid w:val="0459848F"/>
    <w:rsid w:val="045B1C03"/>
    <w:rsid w:val="045B7A7A"/>
    <w:rsid w:val="045DBF29"/>
    <w:rsid w:val="046093FD"/>
    <w:rsid w:val="0464C5BB"/>
    <w:rsid w:val="0464C60D"/>
    <w:rsid w:val="0465D48D"/>
    <w:rsid w:val="04667790"/>
    <w:rsid w:val="046B9190"/>
    <w:rsid w:val="046E11AC"/>
    <w:rsid w:val="04743F72"/>
    <w:rsid w:val="0475009F"/>
    <w:rsid w:val="047623EB"/>
    <w:rsid w:val="0476BDEB"/>
    <w:rsid w:val="0479A539"/>
    <w:rsid w:val="047D7BBA"/>
    <w:rsid w:val="047D8777"/>
    <w:rsid w:val="0480B81B"/>
    <w:rsid w:val="04818204"/>
    <w:rsid w:val="0483187E"/>
    <w:rsid w:val="0488180B"/>
    <w:rsid w:val="048C9AE9"/>
    <w:rsid w:val="048EA7B9"/>
    <w:rsid w:val="04939A45"/>
    <w:rsid w:val="04942B21"/>
    <w:rsid w:val="04973D6F"/>
    <w:rsid w:val="04975C77"/>
    <w:rsid w:val="049994E1"/>
    <w:rsid w:val="0499E00E"/>
    <w:rsid w:val="04A2F7B0"/>
    <w:rsid w:val="04A5CEA5"/>
    <w:rsid w:val="04A85EDF"/>
    <w:rsid w:val="04A89318"/>
    <w:rsid w:val="04AB53CA"/>
    <w:rsid w:val="04AD24E9"/>
    <w:rsid w:val="04AD8971"/>
    <w:rsid w:val="04B182A4"/>
    <w:rsid w:val="04B2866A"/>
    <w:rsid w:val="04B683AA"/>
    <w:rsid w:val="04BB4760"/>
    <w:rsid w:val="04BFC55F"/>
    <w:rsid w:val="04C08B63"/>
    <w:rsid w:val="04C52DFB"/>
    <w:rsid w:val="04C66C82"/>
    <w:rsid w:val="04C92739"/>
    <w:rsid w:val="04CE0BD0"/>
    <w:rsid w:val="04CFA529"/>
    <w:rsid w:val="04D02CB4"/>
    <w:rsid w:val="04D20442"/>
    <w:rsid w:val="04D36979"/>
    <w:rsid w:val="04D96A11"/>
    <w:rsid w:val="04DB3A8C"/>
    <w:rsid w:val="04DE0462"/>
    <w:rsid w:val="04E00BFC"/>
    <w:rsid w:val="04E10F08"/>
    <w:rsid w:val="04E614AF"/>
    <w:rsid w:val="04EF6A45"/>
    <w:rsid w:val="04F10F7A"/>
    <w:rsid w:val="04F3AB55"/>
    <w:rsid w:val="04F4D210"/>
    <w:rsid w:val="04F66825"/>
    <w:rsid w:val="04F71B3B"/>
    <w:rsid w:val="04FC9909"/>
    <w:rsid w:val="05055F43"/>
    <w:rsid w:val="05082EAE"/>
    <w:rsid w:val="050859AF"/>
    <w:rsid w:val="0508C382"/>
    <w:rsid w:val="0508D8E4"/>
    <w:rsid w:val="050E8D06"/>
    <w:rsid w:val="05143D0A"/>
    <w:rsid w:val="051626D3"/>
    <w:rsid w:val="051857BC"/>
    <w:rsid w:val="051ABDC6"/>
    <w:rsid w:val="051F2BA0"/>
    <w:rsid w:val="0520A8B5"/>
    <w:rsid w:val="0526CAD4"/>
    <w:rsid w:val="0529CD30"/>
    <w:rsid w:val="052D4546"/>
    <w:rsid w:val="052E5494"/>
    <w:rsid w:val="052F8D54"/>
    <w:rsid w:val="05311943"/>
    <w:rsid w:val="05315C77"/>
    <w:rsid w:val="05326D2D"/>
    <w:rsid w:val="053AD546"/>
    <w:rsid w:val="053B4FA8"/>
    <w:rsid w:val="053F8AEB"/>
    <w:rsid w:val="053FC89A"/>
    <w:rsid w:val="05403583"/>
    <w:rsid w:val="05408D01"/>
    <w:rsid w:val="05409E1C"/>
    <w:rsid w:val="0541EF73"/>
    <w:rsid w:val="054321FA"/>
    <w:rsid w:val="05435FFB"/>
    <w:rsid w:val="0544E354"/>
    <w:rsid w:val="0546637B"/>
    <w:rsid w:val="0548BB40"/>
    <w:rsid w:val="0552C4AF"/>
    <w:rsid w:val="055385AB"/>
    <w:rsid w:val="0553CA37"/>
    <w:rsid w:val="05548359"/>
    <w:rsid w:val="0555C8AC"/>
    <w:rsid w:val="05561FA2"/>
    <w:rsid w:val="05574C7B"/>
    <w:rsid w:val="055AC949"/>
    <w:rsid w:val="055F5C93"/>
    <w:rsid w:val="055FC434"/>
    <w:rsid w:val="05625A4D"/>
    <w:rsid w:val="0562F2F6"/>
    <w:rsid w:val="056487C7"/>
    <w:rsid w:val="0564D55B"/>
    <w:rsid w:val="0564EC39"/>
    <w:rsid w:val="056BC0E1"/>
    <w:rsid w:val="056CFADD"/>
    <w:rsid w:val="05701950"/>
    <w:rsid w:val="0572B4B7"/>
    <w:rsid w:val="0573B699"/>
    <w:rsid w:val="05744F57"/>
    <w:rsid w:val="057FA7A4"/>
    <w:rsid w:val="05839AF3"/>
    <w:rsid w:val="0587BB43"/>
    <w:rsid w:val="05882B57"/>
    <w:rsid w:val="058878D0"/>
    <w:rsid w:val="058A22CE"/>
    <w:rsid w:val="058A5C5C"/>
    <w:rsid w:val="058B59F5"/>
    <w:rsid w:val="058B7E30"/>
    <w:rsid w:val="058EB11E"/>
    <w:rsid w:val="05971A6C"/>
    <w:rsid w:val="0599F6F2"/>
    <w:rsid w:val="059D6CE0"/>
    <w:rsid w:val="059E26B2"/>
    <w:rsid w:val="05A035DE"/>
    <w:rsid w:val="05A1F0CF"/>
    <w:rsid w:val="05A45C9E"/>
    <w:rsid w:val="05A6BF55"/>
    <w:rsid w:val="05ABCC10"/>
    <w:rsid w:val="05B13989"/>
    <w:rsid w:val="05B8E0CB"/>
    <w:rsid w:val="05B94D83"/>
    <w:rsid w:val="05C126E2"/>
    <w:rsid w:val="05C3B821"/>
    <w:rsid w:val="05C80200"/>
    <w:rsid w:val="05CB6D0C"/>
    <w:rsid w:val="05CF43DE"/>
    <w:rsid w:val="05D3BA68"/>
    <w:rsid w:val="05D60FE6"/>
    <w:rsid w:val="05DAE6AC"/>
    <w:rsid w:val="05DB4229"/>
    <w:rsid w:val="05DB818A"/>
    <w:rsid w:val="05DF61F4"/>
    <w:rsid w:val="05E05836"/>
    <w:rsid w:val="05E274FD"/>
    <w:rsid w:val="05E3643C"/>
    <w:rsid w:val="05E62A8F"/>
    <w:rsid w:val="05E6BA4B"/>
    <w:rsid w:val="05E7D79D"/>
    <w:rsid w:val="05E85455"/>
    <w:rsid w:val="05E8E52F"/>
    <w:rsid w:val="05EAF6BB"/>
    <w:rsid w:val="05EE88B9"/>
    <w:rsid w:val="05F2779E"/>
    <w:rsid w:val="05F67BEE"/>
    <w:rsid w:val="05F965EF"/>
    <w:rsid w:val="05FF3FC1"/>
    <w:rsid w:val="06058221"/>
    <w:rsid w:val="06088A63"/>
    <w:rsid w:val="060D5164"/>
    <w:rsid w:val="061031F3"/>
    <w:rsid w:val="06115CE5"/>
    <w:rsid w:val="061370FD"/>
    <w:rsid w:val="0613FC6C"/>
    <w:rsid w:val="0618D24C"/>
    <w:rsid w:val="06190FD1"/>
    <w:rsid w:val="0619E57A"/>
    <w:rsid w:val="061A4923"/>
    <w:rsid w:val="061B6F23"/>
    <w:rsid w:val="061B9435"/>
    <w:rsid w:val="061C0FE4"/>
    <w:rsid w:val="061D53A6"/>
    <w:rsid w:val="061E16F8"/>
    <w:rsid w:val="0620E309"/>
    <w:rsid w:val="06226A78"/>
    <w:rsid w:val="06242BC8"/>
    <w:rsid w:val="06250926"/>
    <w:rsid w:val="06273308"/>
    <w:rsid w:val="06276D38"/>
    <w:rsid w:val="0628343C"/>
    <w:rsid w:val="06290265"/>
    <w:rsid w:val="062E418E"/>
    <w:rsid w:val="0633EAFD"/>
    <w:rsid w:val="0637FA18"/>
    <w:rsid w:val="063A4ABD"/>
    <w:rsid w:val="063B15FC"/>
    <w:rsid w:val="06413FF0"/>
    <w:rsid w:val="06414FBC"/>
    <w:rsid w:val="06461BF8"/>
    <w:rsid w:val="064A5326"/>
    <w:rsid w:val="064AC515"/>
    <w:rsid w:val="064C3EDD"/>
    <w:rsid w:val="064E4ABB"/>
    <w:rsid w:val="06517FFE"/>
    <w:rsid w:val="0652ED42"/>
    <w:rsid w:val="06552385"/>
    <w:rsid w:val="06571127"/>
    <w:rsid w:val="0657184E"/>
    <w:rsid w:val="065A15B7"/>
    <w:rsid w:val="065B2189"/>
    <w:rsid w:val="065B4540"/>
    <w:rsid w:val="065B7A5B"/>
    <w:rsid w:val="065EB569"/>
    <w:rsid w:val="06650CCD"/>
    <w:rsid w:val="06663FF3"/>
    <w:rsid w:val="06676AAD"/>
    <w:rsid w:val="0668D87B"/>
    <w:rsid w:val="066C014F"/>
    <w:rsid w:val="066E3951"/>
    <w:rsid w:val="06702039"/>
    <w:rsid w:val="0674C81A"/>
    <w:rsid w:val="06757F8B"/>
    <w:rsid w:val="067A6BCF"/>
    <w:rsid w:val="067CB844"/>
    <w:rsid w:val="067D5703"/>
    <w:rsid w:val="067DA0E7"/>
    <w:rsid w:val="067FBAE6"/>
    <w:rsid w:val="068138B1"/>
    <w:rsid w:val="068345FF"/>
    <w:rsid w:val="06864182"/>
    <w:rsid w:val="068740B0"/>
    <w:rsid w:val="06884E59"/>
    <w:rsid w:val="06887017"/>
    <w:rsid w:val="0689265E"/>
    <w:rsid w:val="068C0144"/>
    <w:rsid w:val="068C3846"/>
    <w:rsid w:val="0690A2E1"/>
    <w:rsid w:val="069323BC"/>
    <w:rsid w:val="06950F10"/>
    <w:rsid w:val="0695D339"/>
    <w:rsid w:val="06998F37"/>
    <w:rsid w:val="0699B3C3"/>
    <w:rsid w:val="069A1898"/>
    <w:rsid w:val="06A2EC12"/>
    <w:rsid w:val="06A37EE4"/>
    <w:rsid w:val="06A414C0"/>
    <w:rsid w:val="06A4A0B2"/>
    <w:rsid w:val="06A7BD69"/>
    <w:rsid w:val="06A9F399"/>
    <w:rsid w:val="06B018FE"/>
    <w:rsid w:val="06B2E282"/>
    <w:rsid w:val="06B37FFE"/>
    <w:rsid w:val="06B5953D"/>
    <w:rsid w:val="06B671F2"/>
    <w:rsid w:val="06BDFDFA"/>
    <w:rsid w:val="06C08945"/>
    <w:rsid w:val="06C0DCAE"/>
    <w:rsid w:val="06C12AB3"/>
    <w:rsid w:val="06C29B35"/>
    <w:rsid w:val="06C6C1A5"/>
    <w:rsid w:val="06C888EE"/>
    <w:rsid w:val="06CB9A9F"/>
    <w:rsid w:val="06CF73A8"/>
    <w:rsid w:val="06D0F7B7"/>
    <w:rsid w:val="06D21BB3"/>
    <w:rsid w:val="06D2CB9A"/>
    <w:rsid w:val="06D4B000"/>
    <w:rsid w:val="06D6199F"/>
    <w:rsid w:val="06D9C3C5"/>
    <w:rsid w:val="06DCA646"/>
    <w:rsid w:val="06DCE820"/>
    <w:rsid w:val="06DF5702"/>
    <w:rsid w:val="06E062EA"/>
    <w:rsid w:val="06E15BBF"/>
    <w:rsid w:val="06E3178D"/>
    <w:rsid w:val="06E43E3E"/>
    <w:rsid w:val="06E54110"/>
    <w:rsid w:val="06E7A92F"/>
    <w:rsid w:val="06E91D2B"/>
    <w:rsid w:val="06EE9A3A"/>
    <w:rsid w:val="06EEFAAB"/>
    <w:rsid w:val="06F102B2"/>
    <w:rsid w:val="06F2795D"/>
    <w:rsid w:val="06F2BF03"/>
    <w:rsid w:val="06F2D807"/>
    <w:rsid w:val="06F356D0"/>
    <w:rsid w:val="06F63DEA"/>
    <w:rsid w:val="06F6EEF7"/>
    <w:rsid w:val="06F7B604"/>
    <w:rsid w:val="06F8AC36"/>
    <w:rsid w:val="06F9B88B"/>
    <w:rsid w:val="06FC0BBA"/>
    <w:rsid w:val="06FC3785"/>
    <w:rsid w:val="06FE4779"/>
    <w:rsid w:val="07033A9E"/>
    <w:rsid w:val="07036707"/>
    <w:rsid w:val="07047897"/>
    <w:rsid w:val="07049311"/>
    <w:rsid w:val="07068D1C"/>
    <w:rsid w:val="070A34AC"/>
    <w:rsid w:val="070B4FCF"/>
    <w:rsid w:val="070B879F"/>
    <w:rsid w:val="070E0AEA"/>
    <w:rsid w:val="0710B9F6"/>
    <w:rsid w:val="0712B008"/>
    <w:rsid w:val="0717446C"/>
    <w:rsid w:val="07182FB5"/>
    <w:rsid w:val="071AE7B8"/>
    <w:rsid w:val="071BA88E"/>
    <w:rsid w:val="071D681D"/>
    <w:rsid w:val="071D7F94"/>
    <w:rsid w:val="07212F28"/>
    <w:rsid w:val="07266A86"/>
    <w:rsid w:val="0726CF75"/>
    <w:rsid w:val="07273A5E"/>
    <w:rsid w:val="072832B2"/>
    <w:rsid w:val="0729F556"/>
    <w:rsid w:val="072A0353"/>
    <w:rsid w:val="0733EF7A"/>
    <w:rsid w:val="0735D168"/>
    <w:rsid w:val="07393213"/>
    <w:rsid w:val="0739DDB5"/>
    <w:rsid w:val="073D2A5F"/>
    <w:rsid w:val="073D5708"/>
    <w:rsid w:val="073E46D5"/>
    <w:rsid w:val="073EA3A1"/>
    <w:rsid w:val="07412D97"/>
    <w:rsid w:val="074192DE"/>
    <w:rsid w:val="0741F026"/>
    <w:rsid w:val="0742B267"/>
    <w:rsid w:val="07496BB4"/>
    <w:rsid w:val="07513CBF"/>
    <w:rsid w:val="0758E48A"/>
    <w:rsid w:val="07598289"/>
    <w:rsid w:val="076138F3"/>
    <w:rsid w:val="0762700F"/>
    <w:rsid w:val="0762BC27"/>
    <w:rsid w:val="07663733"/>
    <w:rsid w:val="07670131"/>
    <w:rsid w:val="07697A0C"/>
    <w:rsid w:val="076C4D2C"/>
    <w:rsid w:val="0770E29F"/>
    <w:rsid w:val="07740686"/>
    <w:rsid w:val="0776CFD7"/>
    <w:rsid w:val="0777B3E7"/>
    <w:rsid w:val="077C4AF9"/>
    <w:rsid w:val="077F0B01"/>
    <w:rsid w:val="07804DFF"/>
    <w:rsid w:val="078434C5"/>
    <w:rsid w:val="0784AFDA"/>
    <w:rsid w:val="078A46D4"/>
    <w:rsid w:val="078B5402"/>
    <w:rsid w:val="078BA026"/>
    <w:rsid w:val="07928381"/>
    <w:rsid w:val="079413B5"/>
    <w:rsid w:val="0795EC43"/>
    <w:rsid w:val="0798613E"/>
    <w:rsid w:val="079ABBA8"/>
    <w:rsid w:val="079AF7CC"/>
    <w:rsid w:val="079C66F1"/>
    <w:rsid w:val="079F37C1"/>
    <w:rsid w:val="079F466B"/>
    <w:rsid w:val="07A0306A"/>
    <w:rsid w:val="07A072FF"/>
    <w:rsid w:val="07A1D6A7"/>
    <w:rsid w:val="07A549ED"/>
    <w:rsid w:val="07AB0174"/>
    <w:rsid w:val="07ACC564"/>
    <w:rsid w:val="07AF7F40"/>
    <w:rsid w:val="07B07C5D"/>
    <w:rsid w:val="07B88977"/>
    <w:rsid w:val="07BE4A19"/>
    <w:rsid w:val="07C055DC"/>
    <w:rsid w:val="07C10BBE"/>
    <w:rsid w:val="07C4CCB5"/>
    <w:rsid w:val="07C6B646"/>
    <w:rsid w:val="07CADCD5"/>
    <w:rsid w:val="07CB004B"/>
    <w:rsid w:val="07D2F322"/>
    <w:rsid w:val="07D603DD"/>
    <w:rsid w:val="07D8D67A"/>
    <w:rsid w:val="07DA3A62"/>
    <w:rsid w:val="07DAD21A"/>
    <w:rsid w:val="07DBDE40"/>
    <w:rsid w:val="07DBFD61"/>
    <w:rsid w:val="07DC4252"/>
    <w:rsid w:val="07DDE213"/>
    <w:rsid w:val="07DEDE79"/>
    <w:rsid w:val="07DF9C3B"/>
    <w:rsid w:val="07E01575"/>
    <w:rsid w:val="07E3883E"/>
    <w:rsid w:val="07E467B6"/>
    <w:rsid w:val="07E475E1"/>
    <w:rsid w:val="07E4D1D2"/>
    <w:rsid w:val="07E542B9"/>
    <w:rsid w:val="07E5646A"/>
    <w:rsid w:val="07E63E8F"/>
    <w:rsid w:val="07E659D6"/>
    <w:rsid w:val="07E754BC"/>
    <w:rsid w:val="07EA68DD"/>
    <w:rsid w:val="07EB12E2"/>
    <w:rsid w:val="07ED847A"/>
    <w:rsid w:val="07EE43E2"/>
    <w:rsid w:val="07EFA001"/>
    <w:rsid w:val="07F22075"/>
    <w:rsid w:val="07F2A4F5"/>
    <w:rsid w:val="07F30F4F"/>
    <w:rsid w:val="07F5E118"/>
    <w:rsid w:val="07FC3B0B"/>
    <w:rsid w:val="07FCAECF"/>
    <w:rsid w:val="07FD3B3C"/>
    <w:rsid w:val="07FDEC00"/>
    <w:rsid w:val="08006A29"/>
    <w:rsid w:val="0801401C"/>
    <w:rsid w:val="0801A74E"/>
    <w:rsid w:val="0801C1E4"/>
    <w:rsid w:val="08032B0C"/>
    <w:rsid w:val="08054A26"/>
    <w:rsid w:val="0805681D"/>
    <w:rsid w:val="08063DB3"/>
    <w:rsid w:val="080B2C63"/>
    <w:rsid w:val="080D2C1A"/>
    <w:rsid w:val="080F65E0"/>
    <w:rsid w:val="0810BCF1"/>
    <w:rsid w:val="0817D176"/>
    <w:rsid w:val="081A1E65"/>
    <w:rsid w:val="08201E17"/>
    <w:rsid w:val="0821EF4B"/>
    <w:rsid w:val="0823AD65"/>
    <w:rsid w:val="08262440"/>
    <w:rsid w:val="0826F5BC"/>
    <w:rsid w:val="08277CDA"/>
    <w:rsid w:val="08294C41"/>
    <w:rsid w:val="082C400E"/>
    <w:rsid w:val="082CBD48"/>
    <w:rsid w:val="082E8C67"/>
    <w:rsid w:val="082FD3E9"/>
    <w:rsid w:val="0833E015"/>
    <w:rsid w:val="08354620"/>
    <w:rsid w:val="08368CB9"/>
    <w:rsid w:val="08391FE0"/>
    <w:rsid w:val="083B57DC"/>
    <w:rsid w:val="083CFCC0"/>
    <w:rsid w:val="083ED1D5"/>
    <w:rsid w:val="083F0BA2"/>
    <w:rsid w:val="083F1323"/>
    <w:rsid w:val="0840BBD9"/>
    <w:rsid w:val="08440FC0"/>
    <w:rsid w:val="084C9C2B"/>
    <w:rsid w:val="084D6B97"/>
    <w:rsid w:val="084FF049"/>
    <w:rsid w:val="0855CF73"/>
    <w:rsid w:val="085801CD"/>
    <w:rsid w:val="085B1A92"/>
    <w:rsid w:val="085E472E"/>
    <w:rsid w:val="085E4CAA"/>
    <w:rsid w:val="085F0DAA"/>
    <w:rsid w:val="0861C727"/>
    <w:rsid w:val="0863E46C"/>
    <w:rsid w:val="08662D99"/>
    <w:rsid w:val="08696DCE"/>
    <w:rsid w:val="086ACEE6"/>
    <w:rsid w:val="086CAF13"/>
    <w:rsid w:val="086F5AA2"/>
    <w:rsid w:val="0870378C"/>
    <w:rsid w:val="0871FB42"/>
    <w:rsid w:val="087313C1"/>
    <w:rsid w:val="08738611"/>
    <w:rsid w:val="0878A7A4"/>
    <w:rsid w:val="087E064D"/>
    <w:rsid w:val="087F8AA8"/>
    <w:rsid w:val="08885651"/>
    <w:rsid w:val="088889B9"/>
    <w:rsid w:val="0888B81A"/>
    <w:rsid w:val="0889ADA4"/>
    <w:rsid w:val="088AD5D6"/>
    <w:rsid w:val="088CA029"/>
    <w:rsid w:val="08978136"/>
    <w:rsid w:val="08995084"/>
    <w:rsid w:val="089FFB4A"/>
    <w:rsid w:val="08A038F9"/>
    <w:rsid w:val="08A4DF28"/>
    <w:rsid w:val="08A58C28"/>
    <w:rsid w:val="08A639A3"/>
    <w:rsid w:val="08A82369"/>
    <w:rsid w:val="08AB0C65"/>
    <w:rsid w:val="08AC51D2"/>
    <w:rsid w:val="08AFB8E5"/>
    <w:rsid w:val="08B0F5C6"/>
    <w:rsid w:val="08B3C35C"/>
    <w:rsid w:val="08B40CC5"/>
    <w:rsid w:val="08B4BCED"/>
    <w:rsid w:val="08B5A7BC"/>
    <w:rsid w:val="08B5FB7E"/>
    <w:rsid w:val="08B60331"/>
    <w:rsid w:val="08B7E73D"/>
    <w:rsid w:val="08B88F63"/>
    <w:rsid w:val="08B94440"/>
    <w:rsid w:val="08BE5A05"/>
    <w:rsid w:val="08BFAF67"/>
    <w:rsid w:val="08BFD826"/>
    <w:rsid w:val="08C1D080"/>
    <w:rsid w:val="08C25100"/>
    <w:rsid w:val="08C40CE9"/>
    <w:rsid w:val="08C5ACC3"/>
    <w:rsid w:val="08CBEAE2"/>
    <w:rsid w:val="08CEE81B"/>
    <w:rsid w:val="08CFA252"/>
    <w:rsid w:val="08D03AC9"/>
    <w:rsid w:val="08D3D758"/>
    <w:rsid w:val="08D6FB01"/>
    <w:rsid w:val="08D72C70"/>
    <w:rsid w:val="08D7C396"/>
    <w:rsid w:val="08D9849E"/>
    <w:rsid w:val="08DBBF0A"/>
    <w:rsid w:val="08DCC75B"/>
    <w:rsid w:val="08E4CCC0"/>
    <w:rsid w:val="08E5D1B2"/>
    <w:rsid w:val="08E640F2"/>
    <w:rsid w:val="08E9AB53"/>
    <w:rsid w:val="08EA7891"/>
    <w:rsid w:val="08EA9F38"/>
    <w:rsid w:val="08EB5EF5"/>
    <w:rsid w:val="08ED862E"/>
    <w:rsid w:val="08EDA574"/>
    <w:rsid w:val="08EF0735"/>
    <w:rsid w:val="08F01AE7"/>
    <w:rsid w:val="08F02B07"/>
    <w:rsid w:val="08F2714A"/>
    <w:rsid w:val="08F2D02D"/>
    <w:rsid w:val="08F33F5B"/>
    <w:rsid w:val="08F4F99E"/>
    <w:rsid w:val="08F5C98B"/>
    <w:rsid w:val="08F66A29"/>
    <w:rsid w:val="08FC3614"/>
    <w:rsid w:val="08FC691E"/>
    <w:rsid w:val="08FD08D1"/>
    <w:rsid w:val="09017D96"/>
    <w:rsid w:val="09022C75"/>
    <w:rsid w:val="09023C48"/>
    <w:rsid w:val="0902786C"/>
    <w:rsid w:val="0907BADF"/>
    <w:rsid w:val="090A4BB7"/>
    <w:rsid w:val="090A67D7"/>
    <w:rsid w:val="090B185C"/>
    <w:rsid w:val="090F438C"/>
    <w:rsid w:val="090F776F"/>
    <w:rsid w:val="09102CA1"/>
    <w:rsid w:val="091289BF"/>
    <w:rsid w:val="0915BCFA"/>
    <w:rsid w:val="09188543"/>
    <w:rsid w:val="091A3C6B"/>
    <w:rsid w:val="091DA8CD"/>
    <w:rsid w:val="091E9F48"/>
    <w:rsid w:val="092267D2"/>
    <w:rsid w:val="09228DB8"/>
    <w:rsid w:val="092591B8"/>
    <w:rsid w:val="0927BAD0"/>
    <w:rsid w:val="092A97D2"/>
    <w:rsid w:val="092B0159"/>
    <w:rsid w:val="09301A85"/>
    <w:rsid w:val="093024AE"/>
    <w:rsid w:val="09304CAA"/>
    <w:rsid w:val="09371971"/>
    <w:rsid w:val="093731E3"/>
    <w:rsid w:val="0938D311"/>
    <w:rsid w:val="09399BD8"/>
    <w:rsid w:val="094356D1"/>
    <w:rsid w:val="0943A564"/>
    <w:rsid w:val="094487C1"/>
    <w:rsid w:val="0945D6EE"/>
    <w:rsid w:val="0946A9F4"/>
    <w:rsid w:val="0946D539"/>
    <w:rsid w:val="094E24A2"/>
    <w:rsid w:val="094EB037"/>
    <w:rsid w:val="094ED73F"/>
    <w:rsid w:val="094F743C"/>
    <w:rsid w:val="0952E824"/>
    <w:rsid w:val="09532ABD"/>
    <w:rsid w:val="095381FE"/>
    <w:rsid w:val="0959D09C"/>
    <w:rsid w:val="095A9AC0"/>
    <w:rsid w:val="095CF667"/>
    <w:rsid w:val="0960CBEF"/>
    <w:rsid w:val="09629C73"/>
    <w:rsid w:val="09669F2B"/>
    <w:rsid w:val="0966E703"/>
    <w:rsid w:val="096B7995"/>
    <w:rsid w:val="096C1081"/>
    <w:rsid w:val="09700000"/>
    <w:rsid w:val="09776EF8"/>
    <w:rsid w:val="09789E2B"/>
    <w:rsid w:val="097B1B93"/>
    <w:rsid w:val="097B4428"/>
    <w:rsid w:val="097B7289"/>
    <w:rsid w:val="097D95D0"/>
    <w:rsid w:val="097EE960"/>
    <w:rsid w:val="0980B830"/>
    <w:rsid w:val="0984184E"/>
    <w:rsid w:val="0986F2BF"/>
    <w:rsid w:val="09891A8C"/>
    <w:rsid w:val="098D6661"/>
    <w:rsid w:val="09908676"/>
    <w:rsid w:val="0996C7DB"/>
    <w:rsid w:val="0996FBC3"/>
    <w:rsid w:val="0997BDB0"/>
    <w:rsid w:val="0998DB0B"/>
    <w:rsid w:val="0998DEA3"/>
    <w:rsid w:val="099A8C79"/>
    <w:rsid w:val="099CDD04"/>
    <w:rsid w:val="099F6A16"/>
    <w:rsid w:val="09A15D7C"/>
    <w:rsid w:val="09A1A9F3"/>
    <w:rsid w:val="09A51F89"/>
    <w:rsid w:val="09A9FFD9"/>
    <w:rsid w:val="09AAD85F"/>
    <w:rsid w:val="09AB7247"/>
    <w:rsid w:val="09AC3CB5"/>
    <w:rsid w:val="09AE69D7"/>
    <w:rsid w:val="09B3DF6B"/>
    <w:rsid w:val="09B6C242"/>
    <w:rsid w:val="09B8B8B4"/>
    <w:rsid w:val="09BF13D8"/>
    <w:rsid w:val="09BF4432"/>
    <w:rsid w:val="09C4B993"/>
    <w:rsid w:val="09C51445"/>
    <w:rsid w:val="09C647C9"/>
    <w:rsid w:val="09C85934"/>
    <w:rsid w:val="09C94466"/>
    <w:rsid w:val="09C9B337"/>
    <w:rsid w:val="09CAD300"/>
    <w:rsid w:val="09CD2781"/>
    <w:rsid w:val="09CFCBC3"/>
    <w:rsid w:val="09D09A62"/>
    <w:rsid w:val="09D248A7"/>
    <w:rsid w:val="09D2C086"/>
    <w:rsid w:val="09D2F33D"/>
    <w:rsid w:val="09D60BB2"/>
    <w:rsid w:val="09D6AEB2"/>
    <w:rsid w:val="09E01C61"/>
    <w:rsid w:val="09E01F2F"/>
    <w:rsid w:val="09E07E99"/>
    <w:rsid w:val="09E0CBF0"/>
    <w:rsid w:val="09E1432B"/>
    <w:rsid w:val="09E7C630"/>
    <w:rsid w:val="09E7FD94"/>
    <w:rsid w:val="09E81D3F"/>
    <w:rsid w:val="09EAD05C"/>
    <w:rsid w:val="09EC107F"/>
    <w:rsid w:val="09EC9925"/>
    <w:rsid w:val="09ECE3EE"/>
    <w:rsid w:val="09F3E08C"/>
    <w:rsid w:val="09F69479"/>
    <w:rsid w:val="09FAF0AB"/>
    <w:rsid w:val="09FBB041"/>
    <w:rsid w:val="09FD3970"/>
    <w:rsid w:val="09FF41F6"/>
    <w:rsid w:val="0A000EA4"/>
    <w:rsid w:val="0A00C654"/>
    <w:rsid w:val="0A00E0C9"/>
    <w:rsid w:val="0A065F9C"/>
    <w:rsid w:val="0A07757D"/>
    <w:rsid w:val="0A093B8C"/>
    <w:rsid w:val="0A0B0F48"/>
    <w:rsid w:val="0A0FB1B4"/>
    <w:rsid w:val="0A100846"/>
    <w:rsid w:val="0A13DBCD"/>
    <w:rsid w:val="0A170098"/>
    <w:rsid w:val="0A179604"/>
    <w:rsid w:val="0A17F975"/>
    <w:rsid w:val="0A197854"/>
    <w:rsid w:val="0A1A9BF8"/>
    <w:rsid w:val="0A1B41BE"/>
    <w:rsid w:val="0A1B74DD"/>
    <w:rsid w:val="0A1CBBD0"/>
    <w:rsid w:val="0A1CF2D9"/>
    <w:rsid w:val="0A1F11FC"/>
    <w:rsid w:val="0A20D881"/>
    <w:rsid w:val="0A23FF60"/>
    <w:rsid w:val="0A2B0310"/>
    <w:rsid w:val="0A3404F3"/>
    <w:rsid w:val="0A389B64"/>
    <w:rsid w:val="0A3A7C73"/>
    <w:rsid w:val="0A406F78"/>
    <w:rsid w:val="0A412E31"/>
    <w:rsid w:val="0A43A7E0"/>
    <w:rsid w:val="0A44B4B4"/>
    <w:rsid w:val="0A4D1623"/>
    <w:rsid w:val="0A4E9CBD"/>
    <w:rsid w:val="0A5082C0"/>
    <w:rsid w:val="0A5B300E"/>
    <w:rsid w:val="0A5BA701"/>
    <w:rsid w:val="0A5BE81F"/>
    <w:rsid w:val="0A5EE52B"/>
    <w:rsid w:val="0A60DDB7"/>
    <w:rsid w:val="0A618491"/>
    <w:rsid w:val="0A61D825"/>
    <w:rsid w:val="0A66394F"/>
    <w:rsid w:val="0A665FEF"/>
    <w:rsid w:val="0A66761B"/>
    <w:rsid w:val="0A683C4D"/>
    <w:rsid w:val="0A7265C8"/>
    <w:rsid w:val="0A746549"/>
    <w:rsid w:val="0A75ADE6"/>
    <w:rsid w:val="0A75EFDD"/>
    <w:rsid w:val="0A771B2E"/>
    <w:rsid w:val="0A781605"/>
    <w:rsid w:val="0A7AEBB3"/>
    <w:rsid w:val="0A80AD22"/>
    <w:rsid w:val="0A80F598"/>
    <w:rsid w:val="0A8262A4"/>
    <w:rsid w:val="0A83089D"/>
    <w:rsid w:val="0A87F0B5"/>
    <w:rsid w:val="0A8BAD5A"/>
    <w:rsid w:val="0A8C40C2"/>
    <w:rsid w:val="0A8E58D3"/>
    <w:rsid w:val="0A8ECB0F"/>
    <w:rsid w:val="0A8F4AF1"/>
    <w:rsid w:val="0A903B7B"/>
    <w:rsid w:val="0A936E2D"/>
    <w:rsid w:val="0A979D08"/>
    <w:rsid w:val="0A99D5AC"/>
    <w:rsid w:val="0A9A4BAB"/>
    <w:rsid w:val="0A9B4824"/>
    <w:rsid w:val="0A9D4D41"/>
    <w:rsid w:val="0A9DCD4F"/>
    <w:rsid w:val="0AA108E9"/>
    <w:rsid w:val="0AA146B2"/>
    <w:rsid w:val="0AA37773"/>
    <w:rsid w:val="0AA78A73"/>
    <w:rsid w:val="0AA87E1E"/>
    <w:rsid w:val="0AA892DA"/>
    <w:rsid w:val="0AA8B0A0"/>
    <w:rsid w:val="0AA9C4F7"/>
    <w:rsid w:val="0AAA42BC"/>
    <w:rsid w:val="0AAA856E"/>
    <w:rsid w:val="0AB07270"/>
    <w:rsid w:val="0AB22C24"/>
    <w:rsid w:val="0AB29815"/>
    <w:rsid w:val="0AB7EE0E"/>
    <w:rsid w:val="0AB8858B"/>
    <w:rsid w:val="0AB8D49E"/>
    <w:rsid w:val="0AB9431B"/>
    <w:rsid w:val="0ABA44E9"/>
    <w:rsid w:val="0ABB1F0B"/>
    <w:rsid w:val="0ABB4297"/>
    <w:rsid w:val="0ABD71F4"/>
    <w:rsid w:val="0ABFB6C2"/>
    <w:rsid w:val="0AC11230"/>
    <w:rsid w:val="0AC13D4F"/>
    <w:rsid w:val="0AC18771"/>
    <w:rsid w:val="0AC2081F"/>
    <w:rsid w:val="0AC38F22"/>
    <w:rsid w:val="0AC3C283"/>
    <w:rsid w:val="0AC42964"/>
    <w:rsid w:val="0AC700E3"/>
    <w:rsid w:val="0AC74987"/>
    <w:rsid w:val="0ACA9451"/>
    <w:rsid w:val="0ACB07D3"/>
    <w:rsid w:val="0ACB9284"/>
    <w:rsid w:val="0ACCE02E"/>
    <w:rsid w:val="0ACCF375"/>
    <w:rsid w:val="0AD39B9D"/>
    <w:rsid w:val="0AD45206"/>
    <w:rsid w:val="0AD4DBE9"/>
    <w:rsid w:val="0AD55E2B"/>
    <w:rsid w:val="0AD77D8D"/>
    <w:rsid w:val="0ADC1FDD"/>
    <w:rsid w:val="0ADC4042"/>
    <w:rsid w:val="0ADC483F"/>
    <w:rsid w:val="0ADCD6B3"/>
    <w:rsid w:val="0AE00A19"/>
    <w:rsid w:val="0AE07EE2"/>
    <w:rsid w:val="0AE70BCD"/>
    <w:rsid w:val="0AE8FC31"/>
    <w:rsid w:val="0AEB3129"/>
    <w:rsid w:val="0AF017CF"/>
    <w:rsid w:val="0AF198C1"/>
    <w:rsid w:val="0AF1E924"/>
    <w:rsid w:val="0AF48B90"/>
    <w:rsid w:val="0AF54760"/>
    <w:rsid w:val="0AF5FA43"/>
    <w:rsid w:val="0AFDB068"/>
    <w:rsid w:val="0AFEE94B"/>
    <w:rsid w:val="0AFF2396"/>
    <w:rsid w:val="0B001EEC"/>
    <w:rsid w:val="0B024109"/>
    <w:rsid w:val="0B06C803"/>
    <w:rsid w:val="0B090F14"/>
    <w:rsid w:val="0B0C530A"/>
    <w:rsid w:val="0B0F0966"/>
    <w:rsid w:val="0B11C167"/>
    <w:rsid w:val="0B143743"/>
    <w:rsid w:val="0B168F70"/>
    <w:rsid w:val="0B169B39"/>
    <w:rsid w:val="0B1A95CD"/>
    <w:rsid w:val="0B1E2D69"/>
    <w:rsid w:val="0B1E99FC"/>
    <w:rsid w:val="0B206723"/>
    <w:rsid w:val="0B233589"/>
    <w:rsid w:val="0B23514E"/>
    <w:rsid w:val="0B23B744"/>
    <w:rsid w:val="0B266CFD"/>
    <w:rsid w:val="0B294A2E"/>
    <w:rsid w:val="0B299F61"/>
    <w:rsid w:val="0B2B07DC"/>
    <w:rsid w:val="0B2B8A60"/>
    <w:rsid w:val="0B2D2024"/>
    <w:rsid w:val="0B2F017E"/>
    <w:rsid w:val="0B2FEB8F"/>
    <w:rsid w:val="0B35CEB8"/>
    <w:rsid w:val="0B35E954"/>
    <w:rsid w:val="0B374754"/>
    <w:rsid w:val="0B39BC3F"/>
    <w:rsid w:val="0B3A2BCF"/>
    <w:rsid w:val="0B4096CA"/>
    <w:rsid w:val="0B415273"/>
    <w:rsid w:val="0B448276"/>
    <w:rsid w:val="0B465090"/>
    <w:rsid w:val="0B46DEB2"/>
    <w:rsid w:val="0B566AA5"/>
    <w:rsid w:val="0B575F51"/>
    <w:rsid w:val="0B578578"/>
    <w:rsid w:val="0B59BE54"/>
    <w:rsid w:val="0B5CCF94"/>
    <w:rsid w:val="0B5DD71A"/>
    <w:rsid w:val="0B6098AF"/>
    <w:rsid w:val="0B62C8B4"/>
    <w:rsid w:val="0B653C85"/>
    <w:rsid w:val="0B655642"/>
    <w:rsid w:val="0B65572F"/>
    <w:rsid w:val="0B66601C"/>
    <w:rsid w:val="0B69D28B"/>
    <w:rsid w:val="0B69EF32"/>
    <w:rsid w:val="0B728011"/>
    <w:rsid w:val="0B734900"/>
    <w:rsid w:val="0B7B6B04"/>
    <w:rsid w:val="0B7EE660"/>
    <w:rsid w:val="0B801BCF"/>
    <w:rsid w:val="0B8757BB"/>
    <w:rsid w:val="0B87D992"/>
    <w:rsid w:val="0B8970D9"/>
    <w:rsid w:val="0B8C025B"/>
    <w:rsid w:val="0B905884"/>
    <w:rsid w:val="0B92902C"/>
    <w:rsid w:val="0B9409C0"/>
    <w:rsid w:val="0B967208"/>
    <w:rsid w:val="0B96EB54"/>
    <w:rsid w:val="0B984336"/>
    <w:rsid w:val="0B9AD6F1"/>
    <w:rsid w:val="0B9D937E"/>
    <w:rsid w:val="0B9FBCA7"/>
    <w:rsid w:val="0BA3535A"/>
    <w:rsid w:val="0BA3D01E"/>
    <w:rsid w:val="0BA6D97D"/>
    <w:rsid w:val="0BA852E5"/>
    <w:rsid w:val="0BAA5E83"/>
    <w:rsid w:val="0BAC9AA5"/>
    <w:rsid w:val="0BAD1CF2"/>
    <w:rsid w:val="0BADE903"/>
    <w:rsid w:val="0BAE1CA4"/>
    <w:rsid w:val="0BB112BB"/>
    <w:rsid w:val="0BB17520"/>
    <w:rsid w:val="0BB2A6C8"/>
    <w:rsid w:val="0BB78395"/>
    <w:rsid w:val="0BBA0F06"/>
    <w:rsid w:val="0BBFC5EA"/>
    <w:rsid w:val="0BC39A26"/>
    <w:rsid w:val="0BC3A98C"/>
    <w:rsid w:val="0BC8F828"/>
    <w:rsid w:val="0BC96205"/>
    <w:rsid w:val="0BCBCE86"/>
    <w:rsid w:val="0BD0BED1"/>
    <w:rsid w:val="0BD22485"/>
    <w:rsid w:val="0BD29964"/>
    <w:rsid w:val="0BDA7CFB"/>
    <w:rsid w:val="0BDBA2E0"/>
    <w:rsid w:val="0BDFAA36"/>
    <w:rsid w:val="0BE0F570"/>
    <w:rsid w:val="0BE86D8E"/>
    <w:rsid w:val="0BEAA27A"/>
    <w:rsid w:val="0BECC44B"/>
    <w:rsid w:val="0BF0BF7B"/>
    <w:rsid w:val="0BF4E86A"/>
    <w:rsid w:val="0BF5BCC8"/>
    <w:rsid w:val="0BF5F8C5"/>
    <w:rsid w:val="0C00EC5A"/>
    <w:rsid w:val="0C02C380"/>
    <w:rsid w:val="0C02D9F2"/>
    <w:rsid w:val="0C05F58D"/>
    <w:rsid w:val="0C0A0CD4"/>
    <w:rsid w:val="0C0A7FB0"/>
    <w:rsid w:val="0C1789D2"/>
    <w:rsid w:val="0C1C8516"/>
    <w:rsid w:val="0C1E6665"/>
    <w:rsid w:val="0C257907"/>
    <w:rsid w:val="0C27A618"/>
    <w:rsid w:val="0C283A39"/>
    <w:rsid w:val="0C29B997"/>
    <w:rsid w:val="0C2A5C0E"/>
    <w:rsid w:val="0C31D6D7"/>
    <w:rsid w:val="0C33F24F"/>
    <w:rsid w:val="0C34E0A9"/>
    <w:rsid w:val="0C359C36"/>
    <w:rsid w:val="0C381CCC"/>
    <w:rsid w:val="0C39E250"/>
    <w:rsid w:val="0C3AB7D0"/>
    <w:rsid w:val="0C3BDEB5"/>
    <w:rsid w:val="0C435879"/>
    <w:rsid w:val="0C4467A1"/>
    <w:rsid w:val="0C499AD5"/>
    <w:rsid w:val="0C4BD297"/>
    <w:rsid w:val="0C4C3A83"/>
    <w:rsid w:val="0C4C91A9"/>
    <w:rsid w:val="0C578849"/>
    <w:rsid w:val="0C5BF85C"/>
    <w:rsid w:val="0C620003"/>
    <w:rsid w:val="0C63AF88"/>
    <w:rsid w:val="0C64E31B"/>
    <w:rsid w:val="0C68638F"/>
    <w:rsid w:val="0C68DFF3"/>
    <w:rsid w:val="0C6AA0D4"/>
    <w:rsid w:val="0C6B4A92"/>
    <w:rsid w:val="0C6F2742"/>
    <w:rsid w:val="0C707179"/>
    <w:rsid w:val="0C73AB5A"/>
    <w:rsid w:val="0C752080"/>
    <w:rsid w:val="0C7619D2"/>
    <w:rsid w:val="0C762416"/>
    <w:rsid w:val="0C7716EC"/>
    <w:rsid w:val="0C787475"/>
    <w:rsid w:val="0C7A2F34"/>
    <w:rsid w:val="0C7B4A86"/>
    <w:rsid w:val="0C858128"/>
    <w:rsid w:val="0C876676"/>
    <w:rsid w:val="0C8A1A73"/>
    <w:rsid w:val="0C8C480D"/>
    <w:rsid w:val="0C8D0624"/>
    <w:rsid w:val="0C8D7BC7"/>
    <w:rsid w:val="0C91D9F8"/>
    <w:rsid w:val="0C96041C"/>
    <w:rsid w:val="0C9653E8"/>
    <w:rsid w:val="0C96AD70"/>
    <w:rsid w:val="0C991866"/>
    <w:rsid w:val="0C9973E7"/>
    <w:rsid w:val="0C99A1F3"/>
    <w:rsid w:val="0C9DF596"/>
    <w:rsid w:val="0CA3F150"/>
    <w:rsid w:val="0CA52970"/>
    <w:rsid w:val="0CA59BC5"/>
    <w:rsid w:val="0CA6747D"/>
    <w:rsid w:val="0CAA469E"/>
    <w:rsid w:val="0CAB8F4A"/>
    <w:rsid w:val="0CB11171"/>
    <w:rsid w:val="0CB2C682"/>
    <w:rsid w:val="0CB3E733"/>
    <w:rsid w:val="0CB710D3"/>
    <w:rsid w:val="0CB93335"/>
    <w:rsid w:val="0CBC4461"/>
    <w:rsid w:val="0CBDC58C"/>
    <w:rsid w:val="0CC17E91"/>
    <w:rsid w:val="0CC21275"/>
    <w:rsid w:val="0CC71185"/>
    <w:rsid w:val="0CC7CB74"/>
    <w:rsid w:val="0CC8AE2D"/>
    <w:rsid w:val="0CCF34D7"/>
    <w:rsid w:val="0CD23362"/>
    <w:rsid w:val="0CD61977"/>
    <w:rsid w:val="0CD7168A"/>
    <w:rsid w:val="0CD7FD36"/>
    <w:rsid w:val="0CD82221"/>
    <w:rsid w:val="0CDCBFBD"/>
    <w:rsid w:val="0CDF0C43"/>
    <w:rsid w:val="0CE3D6CB"/>
    <w:rsid w:val="0CE667B6"/>
    <w:rsid w:val="0CE7FA5C"/>
    <w:rsid w:val="0CEB2A0B"/>
    <w:rsid w:val="0CEBAC42"/>
    <w:rsid w:val="0CECA31F"/>
    <w:rsid w:val="0CEE6A4F"/>
    <w:rsid w:val="0CEF0560"/>
    <w:rsid w:val="0CF42518"/>
    <w:rsid w:val="0CF4F8CA"/>
    <w:rsid w:val="0CF962F8"/>
    <w:rsid w:val="0CFAC81C"/>
    <w:rsid w:val="0CFE41E0"/>
    <w:rsid w:val="0D015C31"/>
    <w:rsid w:val="0D02B6DD"/>
    <w:rsid w:val="0D02CB2D"/>
    <w:rsid w:val="0D031E3B"/>
    <w:rsid w:val="0D03FFEE"/>
    <w:rsid w:val="0D04A1EB"/>
    <w:rsid w:val="0D059015"/>
    <w:rsid w:val="0D05F5E0"/>
    <w:rsid w:val="0D060187"/>
    <w:rsid w:val="0D06D624"/>
    <w:rsid w:val="0D07A53C"/>
    <w:rsid w:val="0D0B476F"/>
    <w:rsid w:val="0D0BDF64"/>
    <w:rsid w:val="0D0F5BE3"/>
    <w:rsid w:val="0D145D76"/>
    <w:rsid w:val="0D1765CD"/>
    <w:rsid w:val="0D188658"/>
    <w:rsid w:val="0D1C56AD"/>
    <w:rsid w:val="0D1EB9EE"/>
    <w:rsid w:val="0D2045F8"/>
    <w:rsid w:val="0D213C2D"/>
    <w:rsid w:val="0D2727F3"/>
    <w:rsid w:val="0D287AF9"/>
    <w:rsid w:val="0D2E9647"/>
    <w:rsid w:val="0D31FE19"/>
    <w:rsid w:val="0D33EE56"/>
    <w:rsid w:val="0D39FDFF"/>
    <w:rsid w:val="0D3B9DAE"/>
    <w:rsid w:val="0D3D32DA"/>
    <w:rsid w:val="0D3E6B99"/>
    <w:rsid w:val="0D3FE951"/>
    <w:rsid w:val="0D41410A"/>
    <w:rsid w:val="0D4396E0"/>
    <w:rsid w:val="0D43CBBE"/>
    <w:rsid w:val="0D44E05B"/>
    <w:rsid w:val="0D451621"/>
    <w:rsid w:val="0D468F89"/>
    <w:rsid w:val="0D4946E8"/>
    <w:rsid w:val="0D4B036A"/>
    <w:rsid w:val="0D4CBD74"/>
    <w:rsid w:val="0D4D1DFB"/>
    <w:rsid w:val="0D4D82AD"/>
    <w:rsid w:val="0D4E0C45"/>
    <w:rsid w:val="0D4F5E22"/>
    <w:rsid w:val="0D5003ED"/>
    <w:rsid w:val="0D5382D5"/>
    <w:rsid w:val="0D538837"/>
    <w:rsid w:val="0D54B023"/>
    <w:rsid w:val="0D557EE0"/>
    <w:rsid w:val="0D565175"/>
    <w:rsid w:val="0D5BB339"/>
    <w:rsid w:val="0D5BE7CA"/>
    <w:rsid w:val="0D5E45AC"/>
    <w:rsid w:val="0D60615F"/>
    <w:rsid w:val="0D63D6F1"/>
    <w:rsid w:val="0D79F9F4"/>
    <w:rsid w:val="0D8031B5"/>
    <w:rsid w:val="0D82C495"/>
    <w:rsid w:val="0D83566F"/>
    <w:rsid w:val="0D8468F9"/>
    <w:rsid w:val="0D84991C"/>
    <w:rsid w:val="0D85DE61"/>
    <w:rsid w:val="0D881654"/>
    <w:rsid w:val="0D8A07D9"/>
    <w:rsid w:val="0D8A4129"/>
    <w:rsid w:val="0D95A0BF"/>
    <w:rsid w:val="0D95E6AC"/>
    <w:rsid w:val="0D9665EF"/>
    <w:rsid w:val="0D97FAEC"/>
    <w:rsid w:val="0D9A1E47"/>
    <w:rsid w:val="0DA036D6"/>
    <w:rsid w:val="0DA0A2A8"/>
    <w:rsid w:val="0DA17E47"/>
    <w:rsid w:val="0DA2F43B"/>
    <w:rsid w:val="0DA312CB"/>
    <w:rsid w:val="0DA3AB9E"/>
    <w:rsid w:val="0DA4295E"/>
    <w:rsid w:val="0DA5013A"/>
    <w:rsid w:val="0DA7AA29"/>
    <w:rsid w:val="0DAC09BF"/>
    <w:rsid w:val="0DACB776"/>
    <w:rsid w:val="0DB214A7"/>
    <w:rsid w:val="0DB2BB55"/>
    <w:rsid w:val="0DB853D6"/>
    <w:rsid w:val="0DB9D095"/>
    <w:rsid w:val="0DBA220E"/>
    <w:rsid w:val="0DBBEE95"/>
    <w:rsid w:val="0DC00A35"/>
    <w:rsid w:val="0DC549D7"/>
    <w:rsid w:val="0DC616C1"/>
    <w:rsid w:val="0DC6A047"/>
    <w:rsid w:val="0DC834D7"/>
    <w:rsid w:val="0DC90351"/>
    <w:rsid w:val="0DCAC930"/>
    <w:rsid w:val="0DCDCB38"/>
    <w:rsid w:val="0DCFB4EB"/>
    <w:rsid w:val="0DD162E4"/>
    <w:rsid w:val="0DD65C2E"/>
    <w:rsid w:val="0DDB527C"/>
    <w:rsid w:val="0DDB918B"/>
    <w:rsid w:val="0DE115B7"/>
    <w:rsid w:val="0DE14439"/>
    <w:rsid w:val="0DEA8720"/>
    <w:rsid w:val="0DEB681A"/>
    <w:rsid w:val="0DEDD7AB"/>
    <w:rsid w:val="0DF0A2E3"/>
    <w:rsid w:val="0DF588DB"/>
    <w:rsid w:val="0DF63088"/>
    <w:rsid w:val="0DF8D221"/>
    <w:rsid w:val="0DFA024E"/>
    <w:rsid w:val="0E001939"/>
    <w:rsid w:val="0E0297B2"/>
    <w:rsid w:val="0E03AC32"/>
    <w:rsid w:val="0E049493"/>
    <w:rsid w:val="0E064CD1"/>
    <w:rsid w:val="0E06AF3F"/>
    <w:rsid w:val="0E09ADDD"/>
    <w:rsid w:val="0E0BF1F7"/>
    <w:rsid w:val="0E0C5D0F"/>
    <w:rsid w:val="0E0E9985"/>
    <w:rsid w:val="0E0EB685"/>
    <w:rsid w:val="0E113132"/>
    <w:rsid w:val="0E11F477"/>
    <w:rsid w:val="0E1219BB"/>
    <w:rsid w:val="0E1458D6"/>
    <w:rsid w:val="0E149407"/>
    <w:rsid w:val="0E1577FC"/>
    <w:rsid w:val="0E1BDEF8"/>
    <w:rsid w:val="0E1DF997"/>
    <w:rsid w:val="0E235BFB"/>
    <w:rsid w:val="0E2363C8"/>
    <w:rsid w:val="0E238E9F"/>
    <w:rsid w:val="0E241A63"/>
    <w:rsid w:val="0E24FB20"/>
    <w:rsid w:val="0E2618FB"/>
    <w:rsid w:val="0E2855BC"/>
    <w:rsid w:val="0E2BD317"/>
    <w:rsid w:val="0E2BF37E"/>
    <w:rsid w:val="0E2D1DD1"/>
    <w:rsid w:val="0E30514D"/>
    <w:rsid w:val="0E325C88"/>
    <w:rsid w:val="0E3364BD"/>
    <w:rsid w:val="0E338F51"/>
    <w:rsid w:val="0E34C583"/>
    <w:rsid w:val="0E3F2065"/>
    <w:rsid w:val="0E41E1B3"/>
    <w:rsid w:val="0E424DCA"/>
    <w:rsid w:val="0E44937B"/>
    <w:rsid w:val="0E450B49"/>
    <w:rsid w:val="0E475C3D"/>
    <w:rsid w:val="0E493CB1"/>
    <w:rsid w:val="0E499B19"/>
    <w:rsid w:val="0E4B5561"/>
    <w:rsid w:val="0E4F05C6"/>
    <w:rsid w:val="0E53C29B"/>
    <w:rsid w:val="0E5878D9"/>
    <w:rsid w:val="0E58FDD6"/>
    <w:rsid w:val="0E5A143D"/>
    <w:rsid w:val="0E5FE5C5"/>
    <w:rsid w:val="0E647B2C"/>
    <w:rsid w:val="0E6AF89E"/>
    <w:rsid w:val="0E7052E9"/>
    <w:rsid w:val="0E715DB2"/>
    <w:rsid w:val="0E721C49"/>
    <w:rsid w:val="0E722EC9"/>
    <w:rsid w:val="0E74524B"/>
    <w:rsid w:val="0E75FC9E"/>
    <w:rsid w:val="0E79E454"/>
    <w:rsid w:val="0E7A5E82"/>
    <w:rsid w:val="0E7CD5CB"/>
    <w:rsid w:val="0E814AB5"/>
    <w:rsid w:val="0E860AA5"/>
    <w:rsid w:val="0E8ACDA2"/>
    <w:rsid w:val="0E8EA801"/>
    <w:rsid w:val="0E8F2B77"/>
    <w:rsid w:val="0E8FFB8C"/>
    <w:rsid w:val="0E8FFF80"/>
    <w:rsid w:val="0E9041E5"/>
    <w:rsid w:val="0E96144D"/>
    <w:rsid w:val="0E989A32"/>
    <w:rsid w:val="0E9C5F13"/>
    <w:rsid w:val="0E9D4244"/>
    <w:rsid w:val="0E9DD1BA"/>
    <w:rsid w:val="0EA145A8"/>
    <w:rsid w:val="0EA63E51"/>
    <w:rsid w:val="0EA758E3"/>
    <w:rsid w:val="0EA98713"/>
    <w:rsid w:val="0EAA6AF3"/>
    <w:rsid w:val="0EAC4BF2"/>
    <w:rsid w:val="0EAF3A35"/>
    <w:rsid w:val="0EB519D7"/>
    <w:rsid w:val="0EB6515D"/>
    <w:rsid w:val="0EB8674C"/>
    <w:rsid w:val="0EBBC229"/>
    <w:rsid w:val="0EBCE8BF"/>
    <w:rsid w:val="0EBD7842"/>
    <w:rsid w:val="0EC0EC27"/>
    <w:rsid w:val="0EC34917"/>
    <w:rsid w:val="0ECBBF29"/>
    <w:rsid w:val="0ECF4DED"/>
    <w:rsid w:val="0ED6F10C"/>
    <w:rsid w:val="0ED86F2F"/>
    <w:rsid w:val="0ED8D442"/>
    <w:rsid w:val="0EDB084E"/>
    <w:rsid w:val="0EDB1B77"/>
    <w:rsid w:val="0EDBA696"/>
    <w:rsid w:val="0EDC47CD"/>
    <w:rsid w:val="0EDF836D"/>
    <w:rsid w:val="0EE158A3"/>
    <w:rsid w:val="0EE458F6"/>
    <w:rsid w:val="0EE7621C"/>
    <w:rsid w:val="0EE7E8D0"/>
    <w:rsid w:val="0EEB74CF"/>
    <w:rsid w:val="0EECB2E0"/>
    <w:rsid w:val="0EECB8EF"/>
    <w:rsid w:val="0EEF69AB"/>
    <w:rsid w:val="0EF3B39C"/>
    <w:rsid w:val="0EF44FE3"/>
    <w:rsid w:val="0EFA04CE"/>
    <w:rsid w:val="0F019906"/>
    <w:rsid w:val="0F0685FA"/>
    <w:rsid w:val="0F073301"/>
    <w:rsid w:val="0F08419E"/>
    <w:rsid w:val="0F09C115"/>
    <w:rsid w:val="0F0DC043"/>
    <w:rsid w:val="0F0E1BCA"/>
    <w:rsid w:val="0F0E26AA"/>
    <w:rsid w:val="0F0E6A90"/>
    <w:rsid w:val="0F110578"/>
    <w:rsid w:val="0F1262E6"/>
    <w:rsid w:val="0F130639"/>
    <w:rsid w:val="0F15A01A"/>
    <w:rsid w:val="0F15D32B"/>
    <w:rsid w:val="0F1AED71"/>
    <w:rsid w:val="0F1F8700"/>
    <w:rsid w:val="0F216863"/>
    <w:rsid w:val="0F21C368"/>
    <w:rsid w:val="0F2301D9"/>
    <w:rsid w:val="0F239C35"/>
    <w:rsid w:val="0F2999F0"/>
    <w:rsid w:val="0F2DF138"/>
    <w:rsid w:val="0F307A27"/>
    <w:rsid w:val="0F30B313"/>
    <w:rsid w:val="0F30DC0D"/>
    <w:rsid w:val="0F319CB4"/>
    <w:rsid w:val="0F31CAA9"/>
    <w:rsid w:val="0F32F403"/>
    <w:rsid w:val="0F3A24D0"/>
    <w:rsid w:val="0F3ADB33"/>
    <w:rsid w:val="0F3C5AD3"/>
    <w:rsid w:val="0F3D72D0"/>
    <w:rsid w:val="0F3DF8F6"/>
    <w:rsid w:val="0F4236A8"/>
    <w:rsid w:val="0F44ECBA"/>
    <w:rsid w:val="0F4BE244"/>
    <w:rsid w:val="0F4C72D0"/>
    <w:rsid w:val="0F4CFA82"/>
    <w:rsid w:val="0F4DD541"/>
    <w:rsid w:val="0F4E07F2"/>
    <w:rsid w:val="0F4FC976"/>
    <w:rsid w:val="0F501B35"/>
    <w:rsid w:val="0F51C21B"/>
    <w:rsid w:val="0F53DA9A"/>
    <w:rsid w:val="0F551538"/>
    <w:rsid w:val="0F5585F8"/>
    <w:rsid w:val="0F55E5BC"/>
    <w:rsid w:val="0F5692C8"/>
    <w:rsid w:val="0F579881"/>
    <w:rsid w:val="0F59CA0B"/>
    <w:rsid w:val="0F5C5D15"/>
    <w:rsid w:val="0F5E37D8"/>
    <w:rsid w:val="0F60CFAC"/>
    <w:rsid w:val="0F619725"/>
    <w:rsid w:val="0F623C32"/>
    <w:rsid w:val="0F661CAF"/>
    <w:rsid w:val="0F674E21"/>
    <w:rsid w:val="0F67F31F"/>
    <w:rsid w:val="0F680928"/>
    <w:rsid w:val="0F68A2FE"/>
    <w:rsid w:val="0F6A765B"/>
    <w:rsid w:val="0F6BA02C"/>
    <w:rsid w:val="0F7081C3"/>
    <w:rsid w:val="0F725E2B"/>
    <w:rsid w:val="0F797BC3"/>
    <w:rsid w:val="0F7A9BBF"/>
    <w:rsid w:val="0F7C68E0"/>
    <w:rsid w:val="0F7D796B"/>
    <w:rsid w:val="0F7E6378"/>
    <w:rsid w:val="0F7FB3FA"/>
    <w:rsid w:val="0F842D3F"/>
    <w:rsid w:val="0F863584"/>
    <w:rsid w:val="0F866F2C"/>
    <w:rsid w:val="0F8CB55F"/>
    <w:rsid w:val="0F8DC57B"/>
    <w:rsid w:val="0F8E75B6"/>
    <w:rsid w:val="0F8F6FB0"/>
    <w:rsid w:val="0F8F842C"/>
    <w:rsid w:val="0F918D50"/>
    <w:rsid w:val="0F91B50B"/>
    <w:rsid w:val="0F920F3F"/>
    <w:rsid w:val="0F962E99"/>
    <w:rsid w:val="0F99BA31"/>
    <w:rsid w:val="0F99C2FB"/>
    <w:rsid w:val="0F9A2EFF"/>
    <w:rsid w:val="0F9AEC26"/>
    <w:rsid w:val="0F9CDF2F"/>
    <w:rsid w:val="0FA2CD5C"/>
    <w:rsid w:val="0FA4FFFC"/>
    <w:rsid w:val="0FA62B6F"/>
    <w:rsid w:val="0FA93398"/>
    <w:rsid w:val="0FAA2427"/>
    <w:rsid w:val="0FABA6C8"/>
    <w:rsid w:val="0FABC553"/>
    <w:rsid w:val="0FADFBB9"/>
    <w:rsid w:val="0FB29B37"/>
    <w:rsid w:val="0FB2C978"/>
    <w:rsid w:val="0FB4A8FE"/>
    <w:rsid w:val="0FB5522B"/>
    <w:rsid w:val="0FB55F3A"/>
    <w:rsid w:val="0FB589A1"/>
    <w:rsid w:val="0FB77FCA"/>
    <w:rsid w:val="0FB9875F"/>
    <w:rsid w:val="0FBBEA5D"/>
    <w:rsid w:val="0FC2E7DB"/>
    <w:rsid w:val="0FC8E71C"/>
    <w:rsid w:val="0FC9A756"/>
    <w:rsid w:val="0FCEC19B"/>
    <w:rsid w:val="0FCEEF52"/>
    <w:rsid w:val="0FD6CAE5"/>
    <w:rsid w:val="0FD77D44"/>
    <w:rsid w:val="0FD97225"/>
    <w:rsid w:val="0FDA4765"/>
    <w:rsid w:val="0FE01021"/>
    <w:rsid w:val="0FE11275"/>
    <w:rsid w:val="0FE32C9E"/>
    <w:rsid w:val="0FE7CAD6"/>
    <w:rsid w:val="0FE92820"/>
    <w:rsid w:val="0FEC5EEF"/>
    <w:rsid w:val="0FED877F"/>
    <w:rsid w:val="0FF310C9"/>
    <w:rsid w:val="0FF34011"/>
    <w:rsid w:val="0FF3A97D"/>
    <w:rsid w:val="0FF533D9"/>
    <w:rsid w:val="0FF6323A"/>
    <w:rsid w:val="0FF677DE"/>
    <w:rsid w:val="0FF77AD5"/>
    <w:rsid w:val="0FFDB638"/>
    <w:rsid w:val="0FFDF195"/>
    <w:rsid w:val="1000CE25"/>
    <w:rsid w:val="10048F71"/>
    <w:rsid w:val="1004E353"/>
    <w:rsid w:val="1006C5A0"/>
    <w:rsid w:val="100AFB00"/>
    <w:rsid w:val="100BC93D"/>
    <w:rsid w:val="100E5712"/>
    <w:rsid w:val="101084FA"/>
    <w:rsid w:val="10137B89"/>
    <w:rsid w:val="10158C00"/>
    <w:rsid w:val="101776FB"/>
    <w:rsid w:val="1019C770"/>
    <w:rsid w:val="101B39AD"/>
    <w:rsid w:val="101B9815"/>
    <w:rsid w:val="101C5D28"/>
    <w:rsid w:val="101D5BC8"/>
    <w:rsid w:val="101F1E3D"/>
    <w:rsid w:val="10209384"/>
    <w:rsid w:val="1024F9BF"/>
    <w:rsid w:val="10264A72"/>
    <w:rsid w:val="1026F4F8"/>
    <w:rsid w:val="102B1506"/>
    <w:rsid w:val="102B3A2B"/>
    <w:rsid w:val="102D8569"/>
    <w:rsid w:val="102EA7CF"/>
    <w:rsid w:val="102F2132"/>
    <w:rsid w:val="10333E83"/>
    <w:rsid w:val="103CC581"/>
    <w:rsid w:val="103D62AD"/>
    <w:rsid w:val="103E0936"/>
    <w:rsid w:val="1042B1AF"/>
    <w:rsid w:val="104388C6"/>
    <w:rsid w:val="10467BA1"/>
    <w:rsid w:val="10478B63"/>
    <w:rsid w:val="1048D1C7"/>
    <w:rsid w:val="104A939E"/>
    <w:rsid w:val="104C3BB3"/>
    <w:rsid w:val="104E5BC5"/>
    <w:rsid w:val="104F892C"/>
    <w:rsid w:val="1051D06A"/>
    <w:rsid w:val="1053215B"/>
    <w:rsid w:val="105651BE"/>
    <w:rsid w:val="10593940"/>
    <w:rsid w:val="105E1711"/>
    <w:rsid w:val="105F4824"/>
    <w:rsid w:val="10611F78"/>
    <w:rsid w:val="1066C935"/>
    <w:rsid w:val="10690AE9"/>
    <w:rsid w:val="10691E2A"/>
    <w:rsid w:val="1070444B"/>
    <w:rsid w:val="107056F3"/>
    <w:rsid w:val="1070A0B6"/>
    <w:rsid w:val="1076DD34"/>
    <w:rsid w:val="1078638E"/>
    <w:rsid w:val="107B5181"/>
    <w:rsid w:val="107D3F8B"/>
    <w:rsid w:val="107D4F3D"/>
    <w:rsid w:val="107DBC1D"/>
    <w:rsid w:val="107E1F30"/>
    <w:rsid w:val="10811F82"/>
    <w:rsid w:val="1081AE81"/>
    <w:rsid w:val="1085EC05"/>
    <w:rsid w:val="1088AAF9"/>
    <w:rsid w:val="108CD1AD"/>
    <w:rsid w:val="108D801F"/>
    <w:rsid w:val="108D9790"/>
    <w:rsid w:val="109206A2"/>
    <w:rsid w:val="10932792"/>
    <w:rsid w:val="109329ED"/>
    <w:rsid w:val="10940B28"/>
    <w:rsid w:val="109478EB"/>
    <w:rsid w:val="109555DC"/>
    <w:rsid w:val="1097E8CD"/>
    <w:rsid w:val="10985FC7"/>
    <w:rsid w:val="109900F6"/>
    <w:rsid w:val="109AC9D3"/>
    <w:rsid w:val="109BC8FE"/>
    <w:rsid w:val="109D2471"/>
    <w:rsid w:val="109D41CD"/>
    <w:rsid w:val="109D9638"/>
    <w:rsid w:val="10A35429"/>
    <w:rsid w:val="10A43DB3"/>
    <w:rsid w:val="10A7517C"/>
    <w:rsid w:val="10A88716"/>
    <w:rsid w:val="10A8D058"/>
    <w:rsid w:val="10AD6B9A"/>
    <w:rsid w:val="10B0875D"/>
    <w:rsid w:val="10B2C461"/>
    <w:rsid w:val="10B4A3D5"/>
    <w:rsid w:val="10C074A2"/>
    <w:rsid w:val="10C0D605"/>
    <w:rsid w:val="10C32E07"/>
    <w:rsid w:val="10C393E2"/>
    <w:rsid w:val="10C43DC7"/>
    <w:rsid w:val="10C4FC3C"/>
    <w:rsid w:val="10C52615"/>
    <w:rsid w:val="10C5925F"/>
    <w:rsid w:val="10C7508B"/>
    <w:rsid w:val="10CD09B2"/>
    <w:rsid w:val="10CD1FDF"/>
    <w:rsid w:val="10D0A964"/>
    <w:rsid w:val="10D23D52"/>
    <w:rsid w:val="10D2DF8A"/>
    <w:rsid w:val="10D302D0"/>
    <w:rsid w:val="10D48F53"/>
    <w:rsid w:val="10D7E08D"/>
    <w:rsid w:val="10DB3CBD"/>
    <w:rsid w:val="10DB87FB"/>
    <w:rsid w:val="10DBA81E"/>
    <w:rsid w:val="10DE88F3"/>
    <w:rsid w:val="10DF0F91"/>
    <w:rsid w:val="10DF28DA"/>
    <w:rsid w:val="10E58974"/>
    <w:rsid w:val="10E5AA4A"/>
    <w:rsid w:val="10E8C6DF"/>
    <w:rsid w:val="10E9FE09"/>
    <w:rsid w:val="10ECC3A8"/>
    <w:rsid w:val="10EE81C7"/>
    <w:rsid w:val="10F2AC01"/>
    <w:rsid w:val="10F43F98"/>
    <w:rsid w:val="10F44309"/>
    <w:rsid w:val="10F7FD1C"/>
    <w:rsid w:val="10FABD91"/>
    <w:rsid w:val="10FC5E4F"/>
    <w:rsid w:val="1100D03A"/>
    <w:rsid w:val="1103FA1A"/>
    <w:rsid w:val="1104D136"/>
    <w:rsid w:val="110675BC"/>
    <w:rsid w:val="1107AFA3"/>
    <w:rsid w:val="110886CC"/>
    <w:rsid w:val="110C203C"/>
    <w:rsid w:val="110C64E9"/>
    <w:rsid w:val="110F6683"/>
    <w:rsid w:val="1113F098"/>
    <w:rsid w:val="1115CE86"/>
    <w:rsid w:val="1118D99B"/>
    <w:rsid w:val="111932AE"/>
    <w:rsid w:val="111986BC"/>
    <w:rsid w:val="1119B8AD"/>
    <w:rsid w:val="1119CB52"/>
    <w:rsid w:val="111B2563"/>
    <w:rsid w:val="111B7E9F"/>
    <w:rsid w:val="111CC6A2"/>
    <w:rsid w:val="111CC814"/>
    <w:rsid w:val="111F0E2B"/>
    <w:rsid w:val="11233E58"/>
    <w:rsid w:val="1124E64E"/>
    <w:rsid w:val="11270FAD"/>
    <w:rsid w:val="112A86EC"/>
    <w:rsid w:val="112ABAFA"/>
    <w:rsid w:val="112C1195"/>
    <w:rsid w:val="112DC414"/>
    <w:rsid w:val="112EF70F"/>
    <w:rsid w:val="11318A75"/>
    <w:rsid w:val="1133ACD9"/>
    <w:rsid w:val="113AE3AE"/>
    <w:rsid w:val="113B7360"/>
    <w:rsid w:val="113D2C4F"/>
    <w:rsid w:val="113DFBB3"/>
    <w:rsid w:val="113F4632"/>
    <w:rsid w:val="11446376"/>
    <w:rsid w:val="11463FE4"/>
    <w:rsid w:val="114774C2"/>
    <w:rsid w:val="1148C4A9"/>
    <w:rsid w:val="114E8B5B"/>
    <w:rsid w:val="114EAC67"/>
    <w:rsid w:val="1150AEBF"/>
    <w:rsid w:val="115149CA"/>
    <w:rsid w:val="1153728E"/>
    <w:rsid w:val="1153BE10"/>
    <w:rsid w:val="115459A6"/>
    <w:rsid w:val="115472D2"/>
    <w:rsid w:val="1155FDA7"/>
    <w:rsid w:val="1156F73A"/>
    <w:rsid w:val="115A3D3E"/>
    <w:rsid w:val="115D42CF"/>
    <w:rsid w:val="115EB053"/>
    <w:rsid w:val="1162B3A3"/>
    <w:rsid w:val="11634F01"/>
    <w:rsid w:val="116405BD"/>
    <w:rsid w:val="1171D204"/>
    <w:rsid w:val="1176550C"/>
    <w:rsid w:val="1176932D"/>
    <w:rsid w:val="117A9FAC"/>
    <w:rsid w:val="117BEBFC"/>
    <w:rsid w:val="117D5598"/>
    <w:rsid w:val="117E2C54"/>
    <w:rsid w:val="117FBFEB"/>
    <w:rsid w:val="117FE73F"/>
    <w:rsid w:val="11814B9F"/>
    <w:rsid w:val="1183F9CC"/>
    <w:rsid w:val="11855917"/>
    <w:rsid w:val="11861C8B"/>
    <w:rsid w:val="1186B8AD"/>
    <w:rsid w:val="1188BC0A"/>
    <w:rsid w:val="118AC5BD"/>
    <w:rsid w:val="118D880D"/>
    <w:rsid w:val="1191A1ED"/>
    <w:rsid w:val="1198382E"/>
    <w:rsid w:val="119870B7"/>
    <w:rsid w:val="119997CA"/>
    <w:rsid w:val="1199C74F"/>
    <w:rsid w:val="119A1185"/>
    <w:rsid w:val="119AF911"/>
    <w:rsid w:val="119B41FE"/>
    <w:rsid w:val="119C3504"/>
    <w:rsid w:val="11A1EF68"/>
    <w:rsid w:val="11A32AA9"/>
    <w:rsid w:val="11A4CD11"/>
    <w:rsid w:val="11A637AA"/>
    <w:rsid w:val="11A83E0F"/>
    <w:rsid w:val="11A88794"/>
    <w:rsid w:val="11AC25AF"/>
    <w:rsid w:val="11AE9AAD"/>
    <w:rsid w:val="11B21D66"/>
    <w:rsid w:val="11B33B5F"/>
    <w:rsid w:val="11B51427"/>
    <w:rsid w:val="11B75A84"/>
    <w:rsid w:val="11B8ED6E"/>
    <w:rsid w:val="11C55AE1"/>
    <w:rsid w:val="11C5D058"/>
    <w:rsid w:val="11C61BDD"/>
    <w:rsid w:val="11CCB5A7"/>
    <w:rsid w:val="11CF14AE"/>
    <w:rsid w:val="11D03111"/>
    <w:rsid w:val="11D0C4AD"/>
    <w:rsid w:val="11D6C2AF"/>
    <w:rsid w:val="11D8FB86"/>
    <w:rsid w:val="11DA7195"/>
    <w:rsid w:val="11DAE84A"/>
    <w:rsid w:val="11DB2B9E"/>
    <w:rsid w:val="11DB3B58"/>
    <w:rsid w:val="11E1A3BA"/>
    <w:rsid w:val="11E5D1E1"/>
    <w:rsid w:val="11EE1DD6"/>
    <w:rsid w:val="11F0868E"/>
    <w:rsid w:val="11F2CA95"/>
    <w:rsid w:val="11F2CBA5"/>
    <w:rsid w:val="11F44A48"/>
    <w:rsid w:val="11F719A7"/>
    <w:rsid w:val="11F749CA"/>
    <w:rsid w:val="11F93D5F"/>
    <w:rsid w:val="11FA7C43"/>
    <w:rsid w:val="11FCC874"/>
    <w:rsid w:val="11FEFE0F"/>
    <w:rsid w:val="12063BA7"/>
    <w:rsid w:val="12085163"/>
    <w:rsid w:val="1208E2F7"/>
    <w:rsid w:val="120D4F76"/>
    <w:rsid w:val="12106E0E"/>
    <w:rsid w:val="12130CCC"/>
    <w:rsid w:val="121486B6"/>
    <w:rsid w:val="12173E8D"/>
    <w:rsid w:val="121A56F0"/>
    <w:rsid w:val="121C2043"/>
    <w:rsid w:val="1222ABC7"/>
    <w:rsid w:val="1226A9A0"/>
    <w:rsid w:val="1228743B"/>
    <w:rsid w:val="1228CC61"/>
    <w:rsid w:val="12293A01"/>
    <w:rsid w:val="122AC886"/>
    <w:rsid w:val="122CBE62"/>
    <w:rsid w:val="122EC23E"/>
    <w:rsid w:val="122F6EE8"/>
    <w:rsid w:val="12305AFE"/>
    <w:rsid w:val="1233BFF1"/>
    <w:rsid w:val="1236DD7D"/>
    <w:rsid w:val="123A55C8"/>
    <w:rsid w:val="123A9D75"/>
    <w:rsid w:val="1242870D"/>
    <w:rsid w:val="124315BF"/>
    <w:rsid w:val="12471CAE"/>
    <w:rsid w:val="124A427F"/>
    <w:rsid w:val="124ABD26"/>
    <w:rsid w:val="124B6A80"/>
    <w:rsid w:val="124BC3F6"/>
    <w:rsid w:val="124BE09C"/>
    <w:rsid w:val="1252F05C"/>
    <w:rsid w:val="1256DC41"/>
    <w:rsid w:val="12587343"/>
    <w:rsid w:val="12593268"/>
    <w:rsid w:val="12596A82"/>
    <w:rsid w:val="125AAF3F"/>
    <w:rsid w:val="12603D49"/>
    <w:rsid w:val="1264C203"/>
    <w:rsid w:val="1265C2B0"/>
    <w:rsid w:val="1265F9DA"/>
    <w:rsid w:val="1266899D"/>
    <w:rsid w:val="126E48CE"/>
    <w:rsid w:val="127290A4"/>
    <w:rsid w:val="1273CC87"/>
    <w:rsid w:val="1274D970"/>
    <w:rsid w:val="1277FFC9"/>
    <w:rsid w:val="12781553"/>
    <w:rsid w:val="12788D2F"/>
    <w:rsid w:val="127CA75C"/>
    <w:rsid w:val="127D2ADD"/>
    <w:rsid w:val="127DB0A5"/>
    <w:rsid w:val="127DE720"/>
    <w:rsid w:val="127E698E"/>
    <w:rsid w:val="1281131F"/>
    <w:rsid w:val="12827D44"/>
    <w:rsid w:val="128418FA"/>
    <w:rsid w:val="12849740"/>
    <w:rsid w:val="1286A5BC"/>
    <w:rsid w:val="128AC0E7"/>
    <w:rsid w:val="128C93A6"/>
    <w:rsid w:val="1290EA33"/>
    <w:rsid w:val="12917D32"/>
    <w:rsid w:val="12925A3D"/>
    <w:rsid w:val="12985F5C"/>
    <w:rsid w:val="129ABE45"/>
    <w:rsid w:val="129B4D3F"/>
    <w:rsid w:val="129BA332"/>
    <w:rsid w:val="129C27D4"/>
    <w:rsid w:val="129DE382"/>
    <w:rsid w:val="12A1C03D"/>
    <w:rsid w:val="12A26EDF"/>
    <w:rsid w:val="12A407D3"/>
    <w:rsid w:val="12A56DEE"/>
    <w:rsid w:val="12A5ED94"/>
    <w:rsid w:val="12A6B7AD"/>
    <w:rsid w:val="12A7A132"/>
    <w:rsid w:val="12A882C2"/>
    <w:rsid w:val="12A9D5F1"/>
    <w:rsid w:val="12AA4790"/>
    <w:rsid w:val="12ADA01F"/>
    <w:rsid w:val="12B30A64"/>
    <w:rsid w:val="12B35E65"/>
    <w:rsid w:val="12B6DD8B"/>
    <w:rsid w:val="12B856D7"/>
    <w:rsid w:val="12B91048"/>
    <w:rsid w:val="12BD32B7"/>
    <w:rsid w:val="12BF68A4"/>
    <w:rsid w:val="12C07516"/>
    <w:rsid w:val="12C26438"/>
    <w:rsid w:val="12C2C49A"/>
    <w:rsid w:val="12C38EA8"/>
    <w:rsid w:val="12C741A1"/>
    <w:rsid w:val="12C93881"/>
    <w:rsid w:val="12CC9D8F"/>
    <w:rsid w:val="12CD6D53"/>
    <w:rsid w:val="12CE70CC"/>
    <w:rsid w:val="12D3486A"/>
    <w:rsid w:val="12D587B2"/>
    <w:rsid w:val="12D72EBA"/>
    <w:rsid w:val="12D739F1"/>
    <w:rsid w:val="12D7BBDA"/>
    <w:rsid w:val="12DA88F9"/>
    <w:rsid w:val="12DFE575"/>
    <w:rsid w:val="12E00A6E"/>
    <w:rsid w:val="12E266F9"/>
    <w:rsid w:val="12E37DFF"/>
    <w:rsid w:val="12E67E06"/>
    <w:rsid w:val="12E7087B"/>
    <w:rsid w:val="12E71F63"/>
    <w:rsid w:val="12E79252"/>
    <w:rsid w:val="12E8B05C"/>
    <w:rsid w:val="12E9E79C"/>
    <w:rsid w:val="12EC5B48"/>
    <w:rsid w:val="12EC5D09"/>
    <w:rsid w:val="12EC809C"/>
    <w:rsid w:val="12EDA265"/>
    <w:rsid w:val="12EFFF1F"/>
    <w:rsid w:val="12F2DDF4"/>
    <w:rsid w:val="12F8310D"/>
    <w:rsid w:val="12F9F02C"/>
    <w:rsid w:val="12FA0EE8"/>
    <w:rsid w:val="12FE3FB9"/>
    <w:rsid w:val="130483B7"/>
    <w:rsid w:val="1305D287"/>
    <w:rsid w:val="13072750"/>
    <w:rsid w:val="130B65FC"/>
    <w:rsid w:val="130BDD8F"/>
    <w:rsid w:val="130CB6D3"/>
    <w:rsid w:val="1310503E"/>
    <w:rsid w:val="1315277A"/>
    <w:rsid w:val="131BA6F5"/>
    <w:rsid w:val="131F187B"/>
    <w:rsid w:val="1322DBA9"/>
    <w:rsid w:val="132314DA"/>
    <w:rsid w:val="13246CCF"/>
    <w:rsid w:val="13265636"/>
    <w:rsid w:val="132948EB"/>
    <w:rsid w:val="132CF5F4"/>
    <w:rsid w:val="1330446D"/>
    <w:rsid w:val="1330C59D"/>
    <w:rsid w:val="1334C298"/>
    <w:rsid w:val="133DB7A8"/>
    <w:rsid w:val="133EDAB2"/>
    <w:rsid w:val="133EFBE0"/>
    <w:rsid w:val="1341C569"/>
    <w:rsid w:val="13423079"/>
    <w:rsid w:val="13424957"/>
    <w:rsid w:val="1343AFA2"/>
    <w:rsid w:val="134688F7"/>
    <w:rsid w:val="1346DEBA"/>
    <w:rsid w:val="13477250"/>
    <w:rsid w:val="13485319"/>
    <w:rsid w:val="134B5A04"/>
    <w:rsid w:val="134D6A95"/>
    <w:rsid w:val="1352123D"/>
    <w:rsid w:val="13540E25"/>
    <w:rsid w:val="1356222C"/>
    <w:rsid w:val="1356310B"/>
    <w:rsid w:val="1357B3D9"/>
    <w:rsid w:val="1357E4E2"/>
    <w:rsid w:val="13589934"/>
    <w:rsid w:val="135A21A8"/>
    <w:rsid w:val="135A4377"/>
    <w:rsid w:val="13661EAB"/>
    <w:rsid w:val="13668150"/>
    <w:rsid w:val="1366B75C"/>
    <w:rsid w:val="13692668"/>
    <w:rsid w:val="136A2605"/>
    <w:rsid w:val="13711FE9"/>
    <w:rsid w:val="13715FF3"/>
    <w:rsid w:val="13723068"/>
    <w:rsid w:val="1373D795"/>
    <w:rsid w:val="13743522"/>
    <w:rsid w:val="1378EDB8"/>
    <w:rsid w:val="137AEDED"/>
    <w:rsid w:val="137DC94A"/>
    <w:rsid w:val="137E146B"/>
    <w:rsid w:val="137E20C2"/>
    <w:rsid w:val="137F979F"/>
    <w:rsid w:val="138261A4"/>
    <w:rsid w:val="13826EE1"/>
    <w:rsid w:val="1383C5F1"/>
    <w:rsid w:val="1388FCF0"/>
    <w:rsid w:val="138AEA22"/>
    <w:rsid w:val="1393A16A"/>
    <w:rsid w:val="139483F2"/>
    <w:rsid w:val="1396BB62"/>
    <w:rsid w:val="1396C85D"/>
    <w:rsid w:val="1396F00A"/>
    <w:rsid w:val="1399A4A1"/>
    <w:rsid w:val="139C92F0"/>
    <w:rsid w:val="139CC4BB"/>
    <w:rsid w:val="139D3695"/>
    <w:rsid w:val="139F1C93"/>
    <w:rsid w:val="13A00BBE"/>
    <w:rsid w:val="13A02A3F"/>
    <w:rsid w:val="13A1FD17"/>
    <w:rsid w:val="13A350E7"/>
    <w:rsid w:val="13A4F7C5"/>
    <w:rsid w:val="13AB43A0"/>
    <w:rsid w:val="13AC336E"/>
    <w:rsid w:val="13ACB24D"/>
    <w:rsid w:val="13B05D96"/>
    <w:rsid w:val="13B26E28"/>
    <w:rsid w:val="13B326AC"/>
    <w:rsid w:val="13B46989"/>
    <w:rsid w:val="13B62FD1"/>
    <w:rsid w:val="13B73D3C"/>
    <w:rsid w:val="13B75060"/>
    <w:rsid w:val="13B81D4A"/>
    <w:rsid w:val="13BA2061"/>
    <w:rsid w:val="13BB208E"/>
    <w:rsid w:val="13BC5966"/>
    <w:rsid w:val="13BEA655"/>
    <w:rsid w:val="13BF1BA2"/>
    <w:rsid w:val="13C04CDE"/>
    <w:rsid w:val="13C3D0DB"/>
    <w:rsid w:val="13C490D5"/>
    <w:rsid w:val="13C54144"/>
    <w:rsid w:val="13C61AD0"/>
    <w:rsid w:val="13C62C37"/>
    <w:rsid w:val="13D0A9FF"/>
    <w:rsid w:val="13D164E9"/>
    <w:rsid w:val="13D26D8E"/>
    <w:rsid w:val="13D31C40"/>
    <w:rsid w:val="13D3272B"/>
    <w:rsid w:val="13D4115E"/>
    <w:rsid w:val="13D48381"/>
    <w:rsid w:val="13D80C6C"/>
    <w:rsid w:val="13D83693"/>
    <w:rsid w:val="13D84FF0"/>
    <w:rsid w:val="13D8F554"/>
    <w:rsid w:val="13DA34B3"/>
    <w:rsid w:val="13DBFDDD"/>
    <w:rsid w:val="13DC47E1"/>
    <w:rsid w:val="13DFD881"/>
    <w:rsid w:val="13E27961"/>
    <w:rsid w:val="13E553E7"/>
    <w:rsid w:val="13E84222"/>
    <w:rsid w:val="13EA52ED"/>
    <w:rsid w:val="13EC2D80"/>
    <w:rsid w:val="13F06DC0"/>
    <w:rsid w:val="13F1731A"/>
    <w:rsid w:val="13F24E76"/>
    <w:rsid w:val="13F3134B"/>
    <w:rsid w:val="13F50987"/>
    <w:rsid w:val="13F8A899"/>
    <w:rsid w:val="13FE3149"/>
    <w:rsid w:val="14019C9F"/>
    <w:rsid w:val="14044CB3"/>
    <w:rsid w:val="1404652F"/>
    <w:rsid w:val="1404C0B5"/>
    <w:rsid w:val="14065139"/>
    <w:rsid w:val="1407966F"/>
    <w:rsid w:val="14086D1B"/>
    <w:rsid w:val="140C9694"/>
    <w:rsid w:val="141355D0"/>
    <w:rsid w:val="141506BE"/>
    <w:rsid w:val="141617C4"/>
    <w:rsid w:val="14167448"/>
    <w:rsid w:val="1416CDB4"/>
    <w:rsid w:val="14193DD0"/>
    <w:rsid w:val="141983A6"/>
    <w:rsid w:val="141A0D3A"/>
    <w:rsid w:val="14206FDE"/>
    <w:rsid w:val="1426D9BA"/>
    <w:rsid w:val="142930C1"/>
    <w:rsid w:val="142D221E"/>
    <w:rsid w:val="142E54E4"/>
    <w:rsid w:val="142F5588"/>
    <w:rsid w:val="1430167B"/>
    <w:rsid w:val="1432A76B"/>
    <w:rsid w:val="14389D0C"/>
    <w:rsid w:val="143A1284"/>
    <w:rsid w:val="143A3C8A"/>
    <w:rsid w:val="143C1D67"/>
    <w:rsid w:val="143C9478"/>
    <w:rsid w:val="143D2FC9"/>
    <w:rsid w:val="1442DBE7"/>
    <w:rsid w:val="1442E985"/>
    <w:rsid w:val="1444E45B"/>
    <w:rsid w:val="14461831"/>
    <w:rsid w:val="1446E2E9"/>
    <w:rsid w:val="14490914"/>
    <w:rsid w:val="144963D2"/>
    <w:rsid w:val="144F2BDD"/>
    <w:rsid w:val="14520CD7"/>
    <w:rsid w:val="1454AB04"/>
    <w:rsid w:val="1455C6D4"/>
    <w:rsid w:val="1459D409"/>
    <w:rsid w:val="145E07B9"/>
    <w:rsid w:val="14610AC6"/>
    <w:rsid w:val="146193E4"/>
    <w:rsid w:val="1462C782"/>
    <w:rsid w:val="14653EF6"/>
    <w:rsid w:val="146BB526"/>
    <w:rsid w:val="1470DEDC"/>
    <w:rsid w:val="14741109"/>
    <w:rsid w:val="14776B3D"/>
    <w:rsid w:val="147787B0"/>
    <w:rsid w:val="147822CB"/>
    <w:rsid w:val="14798E1D"/>
    <w:rsid w:val="147AF9A1"/>
    <w:rsid w:val="147EABB4"/>
    <w:rsid w:val="14807058"/>
    <w:rsid w:val="1482384C"/>
    <w:rsid w:val="14837602"/>
    <w:rsid w:val="1486A7A2"/>
    <w:rsid w:val="14882B0D"/>
    <w:rsid w:val="14888995"/>
    <w:rsid w:val="14895542"/>
    <w:rsid w:val="1489ACEE"/>
    <w:rsid w:val="148CDD7F"/>
    <w:rsid w:val="14947D8B"/>
    <w:rsid w:val="1494DB35"/>
    <w:rsid w:val="1494DB6B"/>
    <w:rsid w:val="1496E9A4"/>
    <w:rsid w:val="1499E9A8"/>
    <w:rsid w:val="149C456A"/>
    <w:rsid w:val="149E04E5"/>
    <w:rsid w:val="149E18C2"/>
    <w:rsid w:val="149F4050"/>
    <w:rsid w:val="149FDB51"/>
    <w:rsid w:val="14A145D5"/>
    <w:rsid w:val="14A28D35"/>
    <w:rsid w:val="14A4577D"/>
    <w:rsid w:val="14A5CBC7"/>
    <w:rsid w:val="14A7BAEA"/>
    <w:rsid w:val="14A8415A"/>
    <w:rsid w:val="14AC51AC"/>
    <w:rsid w:val="14AE10CC"/>
    <w:rsid w:val="14B025FD"/>
    <w:rsid w:val="14B1E3F6"/>
    <w:rsid w:val="14B24DE2"/>
    <w:rsid w:val="14B644D0"/>
    <w:rsid w:val="14B959CD"/>
    <w:rsid w:val="14B9851E"/>
    <w:rsid w:val="14B9BCDF"/>
    <w:rsid w:val="14BABB54"/>
    <w:rsid w:val="14BF2514"/>
    <w:rsid w:val="14C1B3D6"/>
    <w:rsid w:val="14C1F4BD"/>
    <w:rsid w:val="14C23244"/>
    <w:rsid w:val="14C4191C"/>
    <w:rsid w:val="14C4F808"/>
    <w:rsid w:val="14C68102"/>
    <w:rsid w:val="14C7D1D3"/>
    <w:rsid w:val="14CF7270"/>
    <w:rsid w:val="14D0DEA0"/>
    <w:rsid w:val="14D6989C"/>
    <w:rsid w:val="14D74A25"/>
    <w:rsid w:val="14DCDE23"/>
    <w:rsid w:val="14DEF44B"/>
    <w:rsid w:val="14E1D493"/>
    <w:rsid w:val="14E50631"/>
    <w:rsid w:val="14E5B473"/>
    <w:rsid w:val="14E5EE41"/>
    <w:rsid w:val="14E7544F"/>
    <w:rsid w:val="14E884FF"/>
    <w:rsid w:val="14E9EC3D"/>
    <w:rsid w:val="14EA1328"/>
    <w:rsid w:val="14EC89C2"/>
    <w:rsid w:val="14EDA035"/>
    <w:rsid w:val="14EEBCAA"/>
    <w:rsid w:val="14F5FC4D"/>
    <w:rsid w:val="14F7D5F7"/>
    <w:rsid w:val="14F94501"/>
    <w:rsid w:val="15011FF6"/>
    <w:rsid w:val="150829A9"/>
    <w:rsid w:val="15085446"/>
    <w:rsid w:val="150B4674"/>
    <w:rsid w:val="150C46E0"/>
    <w:rsid w:val="150F2FEF"/>
    <w:rsid w:val="150FB1D8"/>
    <w:rsid w:val="150FD732"/>
    <w:rsid w:val="150FF2DB"/>
    <w:rsid w:val="1511B15D"/>
    <w:rsid w:val="15138B39"/>
    <w:rsid w:val="1514756A"/>
    <w:rsid w:val="15199716"/>
    <w:rsid w:val="151C55D7"/>
    <w:rsid w:val="1520770C"/>
    <w:rsid w:val="15217AD8"/>
    <w:rsid w:val="1523986F"/>
    <w:rsid w:val="1524F836"/>
    <w:rsid w:val="15291AD6"/>
    <w:rsid w:val="152949A1"/>
    <w:rsid w:val="152E69D9"/>
    <w:rsid w:val="1532465F"/>
    <w:rsid w:val="15369502"/>
    <w:rsid w:val="15371C4D"/>
    <w:rsid w:val="1537C147"/>
    <w:rsid w:val="15381432"/>
    <w:rsid w:val="15396084"/>
    <w:rsid w:val="153A910A"/>
    <w:rsid w:val="1543E4E2"/>
    <w:rsid w:val="15456B51"/>
    <w:rsid w:val="1545EB92"/>
    <w:rsid w:val="154B3DD5"/>
    <w:rsid w:val="154C29B6"/>
    <w:rsid w:val="154F1C6C"/>
    <w:rsid w:val="154F7E62"/>
    <w:rsid w:val="15514B98"/>
    <w:rsid w:val="1551987A"/>
    <w:rsid w:val="155247A3"/>
    <w:rsid w:val="155320DA"/>
    <w:rsid w:val="15541D20"/>
    <w:rsid w:val="15572B58"/>
    <w:rsid w:val="1558FFAD"/>
    <w:rsid w:val="155AB653"/>
    <w:rsid w:val="155B96D8"/>
    <w:rsid w:val="155D6051"/>
    <w:rsid w:val="1562A5DE"/>
    <w:rsid w:val="1563CE1E"/>
    <w:rsid w:val="1569719E"/>
    <w:rsid w:val="157243B9"/>
    <w:rsid w:val="15730B4B"/>
    <w:rsid w:val="157355C3"/>
    <w:rsid w:val="15737358"/>
    <w:rsid w:val="1573C155"/>
    <w:rsid w:val="1574E36A"/>
    <w:rsid w:val="1575C9BB"/>
    <w:rsid w:val="1576843D"/>
    <w:rsid w:val="15770900"/>
    <w:rsid w:val="1579C833"/>
    <w:rsid w:val="157B0196"/>
    <w:rsid w:val="157E678B"/>
    <w:rsid w:val="157ECE40"/>
    <w:rsid w:val="15801867"/>
    <w:rsid w:val="158272D1"/>
    <w:rsid w:val="1585B8FF"/>
    <w:rsid w:val="158A98C7"/>
    <w:rsid w:val="158B662B"/>
    <w:rsid w:val="158BB150"/>
    <w:rsid w:val="158D1F08"/>
    <w:rsid w:val="158D99B1"/>
    <w:rsid w:val="158FE807"/>
    <w:rsid w:val="15978C0B"/>
    <w:rsid w:val="1597A807"/>
    <w:rsid w:val="1597E31D"/>
    <w:rsid w:val="159824B4"/>
    <w:rsid w:val="159A64FA"/>
    <w:rsid w:val="159BD3F8"/>
    <w:rsid w:val="159CA0DF"/>
    <w:rsid w:val="159F8F47"/>
    <w:rsid w:val="15A439AE"/>
    <w:rsid w:val="15A73E9B"/>
    <w:rsid w:val="15A7E3B3"/>
    <w:rsid w:val="15AB90BC"/>
    <w:rsid w:val="15AC7555"/>
    <w:rsid w:val="15AF0B23"/>
    <w:rsid w:val="15B3C68D"/>
    <w:rsid w:val="15B40C4A"/>
    <w:rsid w:val="15B7BF46"/>
    <w:rsid w:val="15B81960"/>
    <w:rsid w:val="15B82975"/>
    <w:rsid w:val="15B8875E"/>
    <w:rsid w:val="15BB5612"/>
    <w:rsid w:val="15BC6863"/>
    <w:rsid w:val="15BD647B"/>
    <w:rsid w:val="15BF6EA3"/>
    <w:rsid w:val="15BF945C"/>
    <w:rsid w:val="15C09404"/>
    <w:rsid w:val="15C65BF8"/>
    <w:rsid w:val="15C797E8"/>
    <w:rsid w:val="15C9EE5B"/>
    <w:rsid w:val="15CB1441"/>
    <w:rsid w:val="15CF9186"/>
    <w:rsid w:val="15D1AF3B"/>
    <w:rsid w:val="15D1C855"/>
    <w:rsid w:val="15D47954"/>
    <w:rsid w:val="15D82122"/>
    <w:rsid w:val="15E0A30A"/>
    <w:rsid w:val="15E4B09E"/>
    <w:rsid w:val="15E63A9A"/>
    <w:rsid w:val="15E7C85E"/>
    <w:rsid w:val="15EADD12"/>
    <w:rsid w:val="15ED30DD"/>
    <w:rsid w:val="15EE284C"/>
    <w:rsid w:val="15EF1F6D"/>
    <w:rsid w:val="15EF587F"/>
    <w:rsid w:val="15F1E3BE"/>
    <w:rsid w:val="15F3646A"/>
    <w:rsid w:val="15F5AC09"/>
    <w:rsid w:val="15F5BF8B"/>
    <w:rsid w:val="15F6A4A7"/>
    <w:rsid w:val="15F99B04"/>
    <w:rsid w:val="15FA54EE"/>
    <w:rsid w:val="15FDF9D2"/>
    <w:rsid w:val="15FFCCB3"/>
    <w:rsid w:val="15FFF177"/>
    <w:rsid w:val="1601CB20"/>
    <w:rsid w:val="1602CB6F"/>
    <w:rsid w:val="160618F3"/>
    <w:rsid w:val="160656A1"/>
    <w:rsid w:val="1606582C"/>
    <w:rsid w:val="1612EFB6"/>
    <w:rsid w:val="1613FAE8"/>
    <w:rsid w:val="16166E11"/>
    <w:rsid w:val="1617D45C"/>
    <w:rsid w:val="161B0A71"/>
    <w:rsid w:val="1621A061"/>
    <w:rsid w:val="1624087D"/>
    <w:rsid w:val="1627218D"/>
    <w:rsid w:val="1627DBA0"/>
    <w:rsid w:val="16299C1E"/>
    <w:rsid w:val="162A7607"/>
    <w:rsid w:val="1630326D"/>
    <w:rsid w:val="1630B87B"/>
    <w:rsid w:val="16315100"/>
    <w:rsid w:val="1632E9FE"/>
    <w:rsid w:val="163327D2"/>
    <w:rsid w:val="16346333"/>
    <w:rsid w:val="16378D4B"/>
    <w:rsid w:val="16381FD2"/>
    <w:rsid w:val="163D7563"/>
    <w:rsid w:val="163E0D01"/>
    <w:rsid w:val="164039CD"/>
    <w:rsid w:val="16403F39"/>
    <w:rsid w:val="1640EDD2"/>
    <w:rsid w:val="16455BA6"/>
    <w:rsid w:val="164A790C"/>
    <w:rsid w:val="164B9183"/>
    <w:rsid w:val="164C1A5C"/>
    <w:rsid w:val="164CA549"/>
    <w:rsid w:val="164DE7ED"/>
    <w:rsid w:val="164F3EE4"/>
    <w:rsid w:val="164F889D"/>
    <w:rsid w:val="1650D761"/>
    <w:rsid w:val="16522382"/>
    <w:rsid w:val="1652CAD2"/>
    <w:rsid w:val="1652F2F2"/>
    <w:rsid w:val="165776C6"/>
    <w:rsid w:val="1657C423"/>
    <w:rsid w:val="16590385"/>
    <w:rsid w:val="165F2BB6"/>
    <w:rsid w:val="165FE79C"/>
    <w:rsid w:val="1664E85F"/>
    <w:rsid w:val="166AFC23"/>
    <w:rsid w:val="166BC7DD"/>
    <w:rsid w:val="1672F8ED"/>
    <w:rsid w:val="16752335"/>
    <w:rsid w:val="1676AE95"/>
    <w:rsid w:val="167B7573"/>
    <w:rsid w:val="167D412B"/>
    <w:rsid w:val="168118B4"/>
    <w:rsid w:val="168179FA"/>
    <w:rsid w:val="16870ABB"/>
    <w:rsid w:val="1687A7A4"/>
    <w:rsid w:val="168D0DD0"/>
    <w:rsid w:val="168F0AA7"/>
    <w:rsid w:val="168FF1EE"/>
    <w:rsid w:val="16902E1E"/>
    <w:rsid w:val="16908372"/>
    <w:rsid w:val="16932F30"/>
    <w:rsid w:val="169336F9"/>
    <w:rsid w:val="169C0349"/>
    <w:rsid w:val="169C195B"/>
    <w:rsid w:val="169C4611"/>
    <w:rsid w:val="169D82F7"/>
    <w:rsid w:val="16A17740"/>
    <w:rsid w:val="16A36138"/>
    <w:rsid w:val="16A67780"/>
    <w:rsid w:val="16A834FE"/>
    <w:rsid w:val="16A8C591"/>
    <w:rsid w:val="16ABDCE6"/>
    <w:rsid w:val="16AD09D3"/>
    <w:rsid w:val="16AD29F7"/>
    <w:rsid w:val="16AEFE37"/>
    <w:rsid w:val="16AF8D70"/>
    <w:rsid w:val="16B085F8"/>
    <w:rsid w:val="16B2E187"/>
    <w:rsid w:val="16B57754"/>
    <w:rsid w:val="16BE1384"/>
    <w:rsid w:val="16C084B0"/>
    <w:rsid w:val="16C48D5D"/>
    <w:rsid w:val="16C65294"/>
    <w:rsid w:val="16C6C90B"/>
    <w:rsid w:val="16C6EAC3"/>
    <w:rsid w:val="16C6FCCD"/>
    <w:rsid w:val="16C86485"/>
    <w:rsid w:val="16C99D0D"/>
    <w:rsid w:val="16C9BD14"/>
    <w:rsid w:val="16CAA07B"/>
    <w:rsid w:val="16CAF114"/>
    <w:rsid w:val="16CB5682"/>
    <w:rsid w:val="16CF5546"/>
    <w:rsid w:val="16D2081D"/>
    <w:rsid w:val="16D2A01B"/>
    <w:rsid w:val="16D2CF82"/>
    <w:rsid w:val="16E18B5F"/>
    <w:rsid w:val="16E2D419"/>
    <w:rsid w:val="16E57BB1"/>
    <w:rsid w:val="16E74F62"/>
    <w:rsid w:val="16E7EE72"/>
    <w:rsid w:val="16E95034"/>
    <w:rsid w:val="16E9DADF"/>
    <w:rsid w:val="16EBEB7D"/>
    <w:rsid w:val="16EC6404"/>
    <w:rsid w:val="16ECF97F"/>
    <w:rsid w:val="16EEA8CD"/>
    <w:rsid w:val="16EF7724"/>
    <w:rsid w:val="16F67089"/>
    <w:rsid w:val="16F700BE"/>
    <w:rsid w:val="16F8F8F6"/>
    <w:rsid w:val="16F9F784"/>
    <w:rsid w:val="16FEC853"/>
    <w:rsid w:val="1701BAC6"/>
    <w:rsid w:val="17038988"/>
    <w:rsid w:val="1707ECBA"/>
    <w:rsid w:val="17086164"/>
    <w:rsid w:val="1709BB45"/>
    <w:rsid w:val="170A10F1"/>
    <w:rsid w:val="170CC20D"/>
    <w:rsid w:val="170E5693"/>
    <w:rsid w:val="170EC5E3"/>
    <w:rsid w:val="170F25AF"/>
    <w:rsid w:val="170FB854"/>
    <w:rsid w:val="1711E0A9"/>
    <w:rsid w:val="17143AA9"/>
    <w:rsid w:val="17151853"/>
    <w:rsid w:val="1715CEB9"/>
    <w:rsid w:val="171894F5"/>
    <w:rsid w:val="171BD4EC"/>
    <w:rsid w:val="171D5968"/>
    <w:rsid w:val="171DC561"/>
    <w:rsid w:val="171E1566"/>
    <w:rsid w:val="17245137"/>
    <w:rsid w:val="1724D814"/>
    <w:rsid w:val="17284BF8"/>
    <w:rsid w:val="172CF537"/>
    <w:rsid w:val="172D0256"/>
    <w:rsid w:val="172DFE75"/>
    <w:rsid w:val="172E2FB1"/>
    <w:rsid w:val="172ED9D1"/>
    <w:rsid w:val="17333A6E"/>
    <w:rsid w:val="1735BCB6"/>
    <w:rsid w:val="17388649"/>
    <w:rsid w:val="17395496"/>
    <w:rsid w:val="173A2530"/>
    <w:rsid w:val="173A304E"/>
    <w:rsid w:val="173EE006"/>
    <w:rsid w:val="173FB636"/>
    <w:rsid w:val="17403634"/>
    <w:rsid w:val="17406627"/>
    <w:rsid w:val="1740D77B"/>
    <w:rsid w:val="174103C1"/>
    <w:rsid w:val="1744D8D1"/>
    <w:rsid w:val="174780C8"/>
    <w:rsid w:val="1747C317"/>
    <w:rsid w:val="1749C5C2"/>
    <w:rsid w:val="174D4926"/>
    <w:rsid w:val="174D5F03"/>
    <w:rsid w:val="174D90D9"/>
    <w:rsid w:val="1757782D"/>
    <w:rsid w:val="1758D14B"/>
    <w:rsid w:val="1759316E"/>
    <w:rsid w:val="175BBCE5"/>
    <w:rsid w:val="175C8340"/>
    <w:rsid w:val="175D5195"/>
    <w:rsid w:val="1760F7A1"/>
    <w:rsid w:val="17640C3F"/>
    <w:rsid w:val="17640C51"/>
    <w:rsid w:val="1765DC2C"/>
    <w:rsid w:val="176A70CB"/>
    <w:rsid w:val="176B9934"/>
    <w:rsid w:val="176FC9BD"/>
    <w:rsid w:val="17736763"/>
    <w:rsid w:val="17744073"/>
    <w:rsid w:val="1776941B"/>
    <w:rsid w:val="17777E27"/>
    <w:rsid w:val="177B7DB9"/>
    <w:rsid w:val="177C5A88"/>
    <w:rsid w:val="177DF16A"/>
    <w:rsid w:val="177FD93B"/>
    <w:rsid w:val="1782163F"/>
    <w:rsid w:val="17828AE9"/>
    <w:rsid w:val="17854495"/>
    <w:rsid w:val="1785845D"/>
    <w:rsid w:val="1789BCC1"/>
    <w:rsid w:val="178BD749"/>
    <w:rsid w:val="178D0E32"/>
    <w:rsid w:val="178DA611"/>
    <w:rsid w:val="17934920"/>
    <w:rsid w:val="1795E5E4"/>
    <w:rsid w:val="179BB630"/>
    <w:rsid w:val="179CA692"/>
    <w:rsid w:val="17A195CA"/>
    <w:rsid w:val="17A4ADAB"/>
    <w:rsid w:val="17A5A917"/>
    <w:rsid w:val="17A8711E"/>
    <w:rsid w:val="17ADA1E8"/>
    <w:rsid w:val="17B04AC5"/>
    <w:rsid w:val="17B104BD"/>
    <w:rsid w:val="17B40D6C"/>
    <w:rsid w:val="17B46C24"/>
    <w:rsid w:val="17B7137E"/>
    <w:rsid w:val="17B7ECC7"/>
    <w:rsid w:val="17B82A9B"/>
    <w:rsid w:val="17B8DB78"/>
    <w:rsid w:val="17BC015A"/>
    <w:rsid w:val="17BC626C"/>
    <w:rsid w:val="17BC753A"/>
    <w:rsid w:val="17BD144E"/>
    <w:rsid w:val="17BFF260"/>
    <w:rsid w:val="17C0289F"/>
    <w:rsid w:val="17C14165"/>
    <w:rsid w:val="17C5F1DE"/>
    <w:rsid w:val="17C8833F"/>
    <w:rsid w:val="17CB7BA6"/>
    <w:rsid w:val="17CC8DC3"/>
    <w:rsid w:val="17D21F6B"/>
    <w:rsid w:val="17D442DB"/>
    <w:rsid w:val="17D498E5"/>
    <w:rsid w:val="17D4DB5E"/>
    <w:rsid w:val="17D5C565"/>
    <w:rsid w:val="17D7194B"/>
    <w:rsid w:val="17D92132"/>
    <w:rsid w:val="17D921BB"/>
    <w:rsid w:val="17DCBAF1"/>
    <w:rsid w:val="17DCEC2D"/>
    <w:rsid w:val="17DD7F0E"/>
    <w:rsid w:val="17DE9574"/>
    <w:rsid w:val="17DEC29C"/>
    <w:rsid w:val="17DF9B94"/>
    <w:rsid w:val="17E09BE1"/>
    <w:rsid w:val="17E52C91"/>
    <w:rsid w:val="17E68929"/>
    <w:rsid w:val="17E82933"/>
    <w:rsid w:val="17E9EF3C"/>
    <w:rsid w:val="17EA1605"/>
    <w:rsid w:val="17EAC7F4"/>
    <w:rsid w:val="17EB59A1"/>
    <w:rsid w:val="17ED079C"/>
    <w:rsid w:val="17EE3E83"/>
    <w:rsid w:val="17EF71A9"/>
    <w:rsid w:val="17F10D04"/>
    <w:rsid w:val="17F28AA6"/>
    <w:rsid w:val="17F41AA2"/>
    <w:rsid w:val="17F50D60"/>
    <w:rsid w:val="17F5758D"/>
    <w:rsid w:val="17F5BDEA"/>
    <w:rsid w:val="17F7BBD7"/>
    <w:rsid w:val="17F8BDCF"/>
    <w:rsid w:val="17FDC09D"/>
    <w:rsid w:val="1800ED58"/>
    <w:rsid w:val="18020727"/>
    <w:rsid w:val="18059D84"/>
    <w:rsid w:val="1805CBEC"/>
    <w:rsid w:val="1806042A"/>
    <w:rsid w:val="18088E84"/>
    <w:rsid w:val="1809A511"/>
    <w:rsid w:val="180E8A25"/>
    <w:rsid w:val="180ED1EA"/>
    <w:rsid w:val="180F935C"/>
    <w:rsid w:val="18108CBB"/>
    <w:rsid w:val="18162637"/>
    <w:rsid w:val="181754A7"/>
    <w:rsid w:val="1817C222"/>
    <w:rsid w:val="181E0B09"/>
    <w:rsid w:val="181F1206"/>
    <w:rsid w:val="18200C85"/>
    <w:rsid w:val="18208EE1"/>
    <w:rsid w:val="18230B12"/>
    <w:rsid w:val="1823905F"/>
    <w:rsid w:val="18245068"/>
    <w:rsid w:val="1824E662"/>
    <w:rsid w:val="182AA883"/>
    <w:rsid w:val="182AFFBE"/>
    <w:rsid w:val="182B9B3D"/>
    <w:rsid w:val="182C0F02"/>
    <w:rsid w:val="182E2581"/>
    <w:rsid w:val="182F5226"/>
    <w:rsid w:val="182F9B35"/>
    <w:rsid w:val="1832BD78"/>
    <w:rsid w:val="18336A02"/>
    <w:rsid w:val="1839A233"/>
    <w:rsid w:val="183A863F"/>
    <w:rsid w:val="184161FD"/>
    <w:rsid w:val="18465934"/>
    <w:rsid w:val="1846CFCF"/>
    <w:rsid w:val="184783AA"/>
    <w:rsid w:val="18494560"/>
    <w:rsid w:val="184A23BF"/>
    <w:rsid w:val="184E9A62"/>
    <w:rsid w:val="18555494"/>
    <w:rsid w:val="185623BB"/>
    <w:rsid w:val="1857E0EB"/>
    <w:rsid w:val="185A256B"/>
    <w:rsid w:val="185BEBB1"/>
    <w:rsid w:val="185FFAD8"/>
    <w:rsid w:val="1861D281"/>
    <w:rsid w:val="1865A6CF"/>
    <w:rsid w:val="18680FF6"/>
    <w:rsid w:val="18683DFB"/>
    <w:rsid w:val="186A5F24"/>
    <w:rsid w:val="186F895A"/>
    <w:rsid w:val="186FAA04"/>
    <w:rsid w:val="186FC3AA"/>
    <w:rsid w:val="187074A6"/>
    <w:rsid w:val="18711BAB"/>
    <w:rsid w:val="18727E80"/>
    <w:rsid w:val="1872FC42"/>
    <w:rsid w:val="187A2BFC"/>
    <w:rsid w:val="187AE4CD"/>
    <w:rsid w:val="187CC822"/>
    <w:rsid w:val="1883A805"/>
    <w:rsid w:val="1884163D"/>
    <w:rsid w:val="1885566C"/>
    <w:rsid w:val="1886A911"/>
    <w:rsid w:val="188A1B13"/>
    <w:rsid w:val="188E02F9"/>
    <w:rsid w:val="188E9697"/>
    <w:rsid w:val="188ECEB7"/>
    <w:rsid w:val="1897BE98"/>
    <w:rsid w:val="18988ACD"/>
    <w:rsid w:val="1899EC49"/>
    <w:rsid w:val="1899F7AC"/>
    <w:rsid w:val="189AAF61"/>
    <w:rsid w:val="189DC118"/>
    <w:rsid w:val="189EFE6C"/>
    <w:rsid w:val="189F1D0D"/>
    <w:rsid w:val="189FFCAE"/>
    <w:rsid w:val="18A15E0E"/>
    <w:rsid w:val="18A3157D"/>
    <w:rsid w:val="18A9EF59"/>
    <w:rsid w:val="18ABE378"/>
    <w:rsid w:val="18ABF0B3"/>
    <w:rsid w:val="18B33595"/>
    <w:rsid w:val="18B68E99"/>
    <w:rsid w:val="18B814B4"/>
    <w:rsid w:val="18B8BB24"/>
    <w:rsid w:val="18BE9FBA"/>
    <w:rsid w:val="18C07027"/>
    <w:rsid w:val="18C07763"/>
    <w:rsid w:val="18C23CF2"/>
    <w:rsid w:val="18C2C32C"/>
    <w:rsid w:val="18C39ED3"/>
    <w:rsid w:val="18C63332"/>
    <w:rsid w:val="18C80581"/>
    <w:rsid w:val="18C8E7E2"/>
    <w:rsid w:val="18CE5D23"/>
    <w:rsid w:val="18CEAD2B"/>
    <w:rsid w:val="18D3568A"/>
    <w:rsid w:val="18D4182F"/>
    <w:rsid w:val="18DA0BF9"/>
    <w:rsid w:val="18DC7EAC"/>
    <w:rsid w:val="18E4411B"/>
    <w:rsid w:val="18E59180"/>
    <w:rsid w:val="18EDB9F9"/>
    <w:rsid w:val="18EF3420"/>
    <w:rsid w:val="18F03C14"/>
    <w:rsid w:val="18F1C979"/>
    <w:rsid w:val="18F37242"/>
    <w:rsid w:val="18F43CC6"/>
    <w:rsid w:val="18F5EC61"/>
    <w:rsid w:val="1900BB38"/>
    <w:rsid w:val="190151D3"/>
    <w:rsid w:val="19017ED8"/>
    <w:rsid w:val="19047926"/>
    <w:rsid w:val="190AE6BF"/>
    <w:rsid w:val="190E4CF5"/>
    <w:rsid w:val="1911BE56"/>
    <w:rsid w:val="1912B606"/>
    <w:rsid w:val="19131684"/>
    <w:rsid w:val="191356AB"/>
    <w:rsid w:val="1914C991"/>
    <w:rsid w:val="191623F4"/>
    <w:rsid w:val="1917FC38"/>
    <w:rsid w:val="19181ED0"/>
    <w:rsid w:val="1919E363"/>
    <w:rsid w:val="191B4EDA"/>
    <w:rsid w:val="191F3807"/>
    <w:rsid w:val="191F6A2B"/>
    <w:rsid w:val="192070FD"/>
    <w:rsid w:val="1920B552"/>
    <w:rsid w:val="19250CDA"/>
    <w:rsid w:val="1927B7A8"/>
    <w:rsid w:val="19290439"/>
    <w:rsid w:val="192A1B46"/>
    <w:rsid w:val="192A6E44"/>
    <w:rsid w:val="192AE1F3"/>
    <w:rsid w:val="1930EEF9"/>
    <w:rsid w:val="1930F776"/>
    <w:rsid w:val="19330426"/>
    <w:rsid w:val="193366A9"/>
    <w:rsid w:val="1933F35E"/>
    <w:rsid w:val="19365EF6"/>
    <w:rsid w:val="1936A405"/>
    <w:rsid w:val="19374698"/>
    <w:rsid w:val="19418A4F"/>
    <w:rsid w:val="19444D07"/>
    <w:rsid w:val="1945B8A2"/>
    <w:rsid w:val="1949E12E"/>
    <w:rsid w:val="194B887A"/>
    <w:rsid w:val="194D823F"/>
    <w:rsid w:val="1953C94E"/>
    <w:rsid w:val="1954CB4A"/>
    <w:rsid w:val="1957DE26"/>
    <w:rsid w:val="195931B6"/>
    <w:rsid w:val="195D7474"/>
    <w:rsid w:val="195EBB83"/>
    <w:rsid w:val="195FA4AA"/>
    <w:rsid w:val="1962D5F7"/>
    <w:rsid w:val="1964914F"/>
    <w:rsid w:val="196998CD"/>
    <w:rsid w:val="196BEB57"/>
    <w:rsid w:val="196C8A07"/>
    <w:rsid w:val="197412B6"/>
    <w:rsid w:val="1977403E"/>
    <w:rsid w:val="197A14D4"/>
    <w:rsid w:val="197DCF02"/>
    <w:rsid w:val="197E38BD"/>
    <w:rsid w:val="1980547D"/>
    <w:rsid w:val="1982177C"/>
    <w:rsid w:val="198333E9"/>
    <w:rsid w:val="1983A500"/>
    <w:rsid w:val="1984D573"/>
    <w:rsid w:val="19866981"/>
    <w:rsid w:val="1987AFB9"/>
    <w:rsid w:val="198E5C10"/>
    <w:rsid w:val="1994F088"/>
    <w:rsid w:val="19A17938"/>
    <w:rsid w:val="19A416A1"/>
    <w:rsid w:val="19AB4F82"/>
    <w:rsid w:val="19AC657A"/>
    <w:rsid w:val="19AF4E32"/>
    <w:rsid w:val="19B0A299"/>
    <w:rsid w:val="19B0E976"/>
    <w:rsid w:val="19B3A199"/>
    <w:rsid w:val="19B690B9"/>
    <w:rsid w:val="19B7E3CF"/>
    <w:rsid w:val="19BAC828"/>
    <w:rsid w:val="19BD5D0B"/>
    <w:rsid w:val="19C061A4"/>
    <w:rsid w:val="19C4431E"/>
    <w:rsid w:val="19C57CBF"/>
    <w:rsid w:val="19C60A5F"/>
    <w:rsid w:val="19C6E291"/>
    <w:rsid w:val="19CA2F4A"/>
    <w:rsid w:val="19CA6B13"/>
    <w:rsid w:val="19CEEF40"/>
    <w:rsid w:val="19CFD917"/>
    <w:rsid w:val="19D19497"/>
    <w:rsid w:val="19D1BEDD"/>
    <w:rsid w:val="19D2C508"/>
    <w:rsid w:val="19D3A8D5"/>
    <w:rsid w:val="19DAD9C5"/>
    <w:rsid w:val="19DC2F56"/>
    <w:rsid w:val="19DC5B24"/>
    <w:rsid w:val="19DDC3B0"/>
    <w:rsid w:val="19E2637C"/>
    <w:rsid w:val="19E267B1"/>
    <w:rsid w:val="19E34816"/>
    <w:rsid w:val="19E3BFE5"/>
    <w:rsid w:val="19E9A7F4"/>
    <w:rsid w:val="19F12E46"/>
    <w:rsid w:val="19F60D73"/>
    <w:rsid w:val="19FAC440"/>
    <w:rsid w:val="19FD2246"/>
    <w:rsid w:val="19FD89CE"/>
    <w:rsid w:val="19FD9841"/>
    <w:rsid w:val="19FE49AF"/>
    <w:rsid w:val="19FE650F"/>
    <w:rsid w:val="1A0079C4"/>
    <w:rsid w:val="1A017ACB"/>
    <w:rsid w:val="1A0299CB"/>
    <w:rsid w:val="1A040056"/>
    <w:rsid w:val="1A040C43"/>
    <w:rsid w:val="1A06D7FC"/>
    <w:rsid w:val="1A079E33"/>
    <w:rsid w:val="1A07F5A4"/>
    <w:rsid w:val="1A084ED4"/>
    <w:rsid w:val="1A0A13C1"/>
    <w:rsid w:val="1A0A7B5C"/>
    <w:rsid w:val="1A0BBEB9"/>
    <w:rsid w:val="1A0C6DDD"/>
    <w:rsid w:val="1A0EC596"/>
    <w:rsid w:val="1A0FD675"/>
    <w:rsid w:val="1A11B2AF"/>
    <w:rsid w:val="1A13E694"/>
    <w:rsid w:val="1A140D38"/>
    <w:rsid w:val="1A14FE4B"/>
    <w:rsid w:val="1A15B7B4"/>
    <w:rsid w:val="1A16FB0D"/>
    <w:rsid w:val="1A18FB68"/>
    <w:rsid w:val="1A1A5870"/>
    <w:rsid w:val="1A1D2CA9"/>
    <w:rsid w:val="1A1D952A"/>
    <w:rsid w:val="1A1EE6DA"/>
    <w:rsid w:val="1A1F756F"/>
    <w:rsid w:val="1A1F8A15"/>
    <w:rsid w:val="1A221998"/>
    <w:rsid w:val="1A233212"/>
    <w:rsid w:val="1A25E41B"/>
    <w:rsid w:val="1A272BFD"/>
    <w:rsid w:val="1A280D66"/>
    <w:rsid w:val="1A2DB53A"/>
    <w:rsid w:val="1A2E6E22"/>
    <w:rsid w:val="1A33C678"/>
    <w:rsid w:val="1A33C9F5"/>
    <w:rsid w:val="1A347CD4"/>
    <w:rsid w:val="1A34884D"/>
    <w:rsid w:val="1A350324"/>
    <w:rsid w:val="1A35C06D"/>
    <w:rsid w:val="1A365F53"/>
    <w:rsid w:val="1A382D74"/>
    <w:rsid w:val="1A3A9BAD"/>
    <w:rsid w:val="1A3BA807"/>
    <w:rsid w:val="1A3C8320"/>
    <w:rsid w:val="1A4894E6"/>
    <w:rsid w:val="1A4A2F2E"/>
    <w:rsid w:val="1A4C648E"/>
    <w:rsid w:val="1A50DBB8"/>
    <w:rsid w:val="1A514972"/>
    <w:rsid w:val="1A51A3FA"/>
    <w:rsid w:val="1A526A07"/>
    <w:rsid w:val="1A543249"/>
    <w:rsid w:val="1A56E5AB"/>
    <w:rsid w:val="1A5AC1F7"/>
    <w:rsid w:val="1A5B6436"/>
    <w:rsid w:val="1A5C2283"/>
    <w:rsid w:val="1A5D9A0A"/>
    <w:rsid w:val="1A5EDA3C"/>
    <w:rsid w:val="1A6157C3"/>
    <w:rsid w:val="1A646055"/>
    <w:rsid w:val="1A6708E9"/>
    <w:rsid w:val="1A67C26D"/>
    <w:rsid w:val="1A68FEEC"/>
    <w:rsid w:val="1A6DA460"/>
    <w:rsid w:val="1A6E2145"/>
    <w:rsid w:val="1A723DFA"/>
    <w:rsid w:val="1A749467"/>
    <w:rsid w:val="1A76A308"/>
    <w:rsid w:val="1A77377C"/>
    <w:rsid w:val="1A774573"/>
    <w:rsid w:val="1A8289B2"/>
    <w:rsid w:val="1A83940E"/>
    <w:rsid w:val="1A83E552"/>
    <w:rsid w:val="1A89A38E"/>
    <w:rsid w:val="1A89FCBD"/>
    <w:rsid w:val="1A8ABD7A"/>
    <w:rsid w:val="1A8B2027"/>
    <w:rsid w:val="1A903FC9"/>
    <w:rsid w:val="1A90A7B4"/>
    <w:rsid w:val="1A980373"/>
    <w:rsid w:val="1A99D823"/>
    <w:rsid w:val="1A9AB64A"/>
    <w:rsid w:val="1A9AC032"/>
    <w:rsid w:val="1A9BC7CB"/>
    <w:rsid w:val="1A9BEE39"/>
    <w:rsid w:val="1A9C4643"/>
    <w:rsid w:val="1A9D4F59"/>
    <w:rsid w:val="1AA331B1"/>
    <w:rsid w:val="1AA479A0"/>
    <w:rsid w:val="1AA502E3"/>
    <w:rsid w:val="1AA52178"/>
    <w:rsid w:val="1AA638EE"/>
    <w:rsid w:val="1AA66D38"/>
    <w:rsid w:val="1AA78E69"/>
    <w:rsid w:val="1AA7EBCC"/>
    <w:rsid w:val="1AAFD666"/>
    <w:rsid w:val="1AB196B3"/>
    <w:rsid w:val="1AB466C6"/>
    <w:rsid w:val="1AB6915D"/>
    <w:rsid w:val="1ABA7A0B"/>
    <w:rsid w:val="1ABB0C7C"/>
    <w:rsid w:val="1ABE051A"/>
    <w:rsid w:val="1ABFA155"/>
    <w:rsid w:val="1AC0C2FA"/>
    <w:rsid w:val="1AC80218"/>
    <w:rsid w:val="1AC80F88"/>
    <w:rsid w:val="1AC85480"/>
    <w:rsid w:val="1AC8E008"/>
    <w:rsid w:val="1AC9D2CA"/>
    <w:rsid w:val="1ACF0E10"/>
    <w:rsid w:val="1AD00B25"/>
    <w:rsid w:val="1AD3D386"/>
    <w:rsid w:val="1AD4B28D"/>
    <w:rsid w:val="1AD70CF9"/>
    <w:rsid w:val="1AD72936"/>
    <w:rsid w:val="1AD9301F"/>
    <w:rsid w:val="1AD9A342"/>
    <w:rsid w:val="1ADDAC39"/>
    <w:rsid w:val="1AE00B65"/>
    <w:rsid w:val="1AE0B587"/>
    <w:rsid w:val="1AE14F18"/>
    <w:rsid w:val="1AE1ADCA"/>
    <w:rsid w:val="1AE43D2B"/>
    <w:rsid w:val="1AE4B168"/>
    <w:rsid w:val="1AE5A7E1"/>
    <w:rsid w:val="1AE6183D"/>
    <w:rsid w:val="1AF1ACED"/>
    <w:rsid w:val="1AF47381"/>
    <w:rsid w:val="1AF72F6B"/>
    <w:rsid w:val="1AF8BFC4"/>
    <w:rsid w:val="1AFB0FDF"/>
    <w:rsid w:val="1AFED555"/>
    <w:rsid w:val="1B004484"/>
    <w:rsid w:val="1B0696FD"/>
    <w:rsid w:val="1B06970E"/>
    <w:rsid w:val="1B06D311"/>
    <w:rsid w:val="1B096A9C"/>
    <w:rsid w:val="1B097195"/>
    <w:rsid w:val="1B0B2787"/>
    <w:rsid w:val="1B0CC9D5"/>
    <w:rsid w:val="1B0D3581"/>
    <w:rsid w:val="1B0D8BE2"/>
    <w:rsid w:val="1B0E3255"/>
    <w:rsid w:val="1B0EC2BA"/>
    <w:rsid w:val="1B101D13"/>
    <w:rsid w:val="1B10A47B"/>
    <w:rsid w:val="1B10E116"/>
    <w:rsid w:val="1B10EC18"/>
    <w:rsid w:val="1B151CE2"/>
    <w:rsid w:val="1B160C97"/>
    <w:rsid w:val="1B180DE8"/>
    <w:rsid w:val="1B193817"/>
    <w:rsid w:val="1B1A448A"/>
    <w:rsid w:val="1B1C887C"/>
    <w:rsid w:val="1B1CF74F"/>
    <w:rsid w:val="1B1D5A8D"/>
    <w:rsid w:val="1B1D7D08"/>
    <w:rsid w:val="1B1FEDF9"/>
    <w:rsid w:val="1B24500B"/>
    <w:rsid w:val="1B24F616"/>
    <w:rsid w:val="1B291A13"/>
    <w:rsid w:val="1B296DD4"/>
    <w:rsid w:val="1B298952"/>
    <w:rsid w:val="1B2A492B"/>
    <w:rsid w:val="1B2D01FC"/>
    <w:rsid w:val="1B2DB85F"/>
    <w:rsid w:val="1B2E7CB2"/>
    <w:rsid w:val="1B2EB8FF"/>
    <w:rsid w:val="1B2EF920"/>
    <w:rsid w:val="1B2F4E1E"/>
    <w:rsid w:val="1B320D86"/>
    <w:rsid w:val="1B340B34"/>
    <w:rsid w:val="1B37F3ED"/>
    <w:rsid w:val="1B392B23"/>
    <w:rsid w:val="1B39BA93"/>
    <w:rsid w:val="1B3B5CC9"/>
    <w:rsid w:val="1B3BDD4A"/>
    <w:rsid w:val="1B3C6ED7"/>
    <w:rsid w:val="1B3D062C"/>
    <w:rsid w:val="1B3D4B62"/>
    <w:rsid w:val="1B3D6EF3"/>
    <w:rsid w:val="1B466B88"/>
    <w:rsid w:val="1B48B5B6"/>
    <w:rsid w:val="1B4BE2E3"/>
    <w:rsid w:val="1B503BE5"/>
    <w:rsid w:val="1B51730F"/>
    <w:rsid w:val="1B51EF13"/>
    <w:rsid w:val="1B558805"/>
    <w:rsid w:val="1B564BB9"/>
    <w:rsid w:val="1B59C79A"/>
    <w:rsid w:val="1B5B83E6"/>
    <w:rsid w:val="1B5CE505"/>
    <w:rsid w:val="1B5E094C"/>
    <w:rsid w:val="1B610F71"/>
    <w:rsid w:val="1B63A0B1"/>
    <w:rsid w:val="1B645B7C"/>
    <w:rsid w:val="1B6A9250"/>
    <w:rsid w:val="1B6ABAFB"/>
    <w:rsid w:val="1B6BA467"/>
    <w:rsid w:val="1B6D872E"/>
    <w:rsid w:val="1B6EBDBF"/>
    <w:rsid w:val="1B6FCBD9"/>
    <w:rsid w:val="1B781A54"/>
    <w:rsid w:val="1B79B5ED"/>
    <w:rsid w:val="1B7FA3A5"/>
    <w:rsid w:val="1B7FC8B0"/>
    <w:rsid w:val="1B812EBC"/>
    <w:rsid w:val="1B828753"/>
    <w:rsid w:val="1B837FB3"/>
    <w:rsid w:val="1B84B881"/>
    <w:rsid w:val="1B84E5DB"/>
    <w:rsid w:val="1B88EFB7"/>
    <w:rsid w:val="1B8A3E49"/>
    <w:rsid w:val="1B8A8C18"/>
    <w:rsid w:val="1B8AF9AE"/>
    <w:rsid w:val="1B8FA987"/>
    <w:rsid w:val="1B9148B3"/>
    <w:rsid w:val="1B93CA28"/>
    <w:rsid w:val="1B9516BC"/>
    <w:rsid w:val="1B95BF37"/>
    <w:rsid w:val="1B991FDF"/>
    <w:rsid w:val="1B9AD565"/>
    <w:rsid w:val="1B9EC9CC"/>
    <w:rsid w:val="1B9FD192"/>
    <w:rsid w:val="1BA056F0"/>
    <w:rsid w:val="1BA19549"/>
    <w:rsid w:val="1BA2CB1E"/>
    <w:rsid w:val="1BA357C2"/>
    <w:rsid w:val="1BA37C12"/>
    <w:rsid w:val="1BA8C9DD"/>
    <w:rsid w:val="1BAA1410"/>
    <w:rsid w:val="1BAA95CA"/>
    <w:rsid w:val="1BB0CF7A"/>
    <w:rsid w:val="1BB3B562"/>
    <w:rsid w:val="1BB5EFE1"/>
    <w:rsid w:val="1BB6466A"/>
    <w:rsid w:val="1BB7EF2E"/>
    <w:rsid w:val="1BB8E677"/>
    <w:rsid w:val="1BBB4CFD"/>
    <w:rsid w:val="1BBD4CDD"/>
    <w:rsid w:val="1BBDBFF9"/>
    <w:rsid w:val="1BC1A213"/>
    <w:rsid w:val="1BC1DB84"/>
    <w:rsid w:val="1BC71278"/>
    <w:rsid w:val="1BC9E949"/>
    <w:rsid w:val="1BCA9169"/>
    <w:rsid w:val="1BCAA464"/>
    <w:rsid w:val="1BCC4E95"/>
    <w:rsid w:val="1BCF36FD"/>
    <w:rsid w:val="1BCFE2C2"/>
    <w:rsid w:val="1BD7BC2D"/>
    <w:rsid w:val="1BDBB0E3"/>
    <w:rsid w:val="1BDE7631"/>
    <w:rsid w:val="1BE175F4"/>
    <w:rsid w:val="1BE38F1B"/>
    <w:rsid w:val="1BE93F67"/>
    <w:rsid w:val="1BEB1C63"/>
    <w:rsid w:val="1BEBE802"/>
    <w:rsid w:val="1BED89B4"/>
    <w:rsid w:val="1BEFA989"/>
    <w:rsid w:val="1BF13AC5"/>
    <w:rsid w:val="1BF54AC3"/>
    <w:rsid w:val="1BFA25BF"/>
    <w:rsid w:val="1BFF1DB2"/>
    <w:rsid w:val="1BFF8693"/>
    <w:rsid w:val="1C0178B4"/>
    <w:rsid w:val="1C03A5B8"/>
    <w:rsid w:val="1C07F112"/>
    <w:rsid w:val="1C087388"/>
    <w:rsid w:val="1C0BA25C"/>
    <w:rsid w:val="1C0E012B"/>
    <w:rsid w:val="1C0E5A19"/>
    <w:rsid w:val="1C1295A9"/>
    <w:rsid w:val="1C1AC303"/>
    <w:rsid w:val="1C1DD952"/>
    <w:rsid w:val="1C1E75A4"/>
    <w:rsid w:val="1C281D83"/>
    <w:rsid w:val="1C2CF45E"/>
    <w:rsid w:val="1C2D8D34"/>
    <w:rsid w:val="1C2DDBF2"/>
    <w:rsid w:val="1C2E7E00"/>
    <w:rsid w:val="1C2F527D"/>
    <w:rsid w:val="1C3065B6"/>
    <w:rsid w:val="1C313BFC"/>
    <w:rsid w:val="1C32E727"/>
    <w:rsid w:val="1C347DF4"/>
    <w:rsid w:val="1C34A99A"/>
    <w:rsid w:val="1C355ABE"/>
    <w:rsid w:val="1C374498"/>
    <w:rsid w:val="1C37724E"/>
    <w:rsid w:val="1C3835F9"/>
    <w:rsid w:val="1C39E23E"/>
    <w:rsid w:val="1C3C60FC"/>
    <w:rsid w:val="1C42CE6C"/>
    <w:rsid w:val="1C435E01"/>
    <w:rsid w:val="1C442F05"/>
    <w:rsid w:val="1C48144D"/>
    <w:rsid w:val="1C4E5C2E"/>
    <w:rsid w:val="1C52B990"/>
    <w:rsid w:val="1C5740CB"/>
    <w:rsid w:val="1C5A2147"/>
    <w:rsid w:val="1C5C0214"/>
    <w:rsid w:val="1C6311A4"/>
    <w:rsid w:val="1C6640A9"/>
    <w:rsid w:val="1C66AC3E"/>
    <w:rsid w:val="1C6BA389"/>
    <w:rsid w:val="1C6C263E"/>
    <w:rsid w:val="1C6DAAAE"/>
    <w:rsid w:val="1C6F1F2F"/>
    <w:rsid w:val="1C70AB67"/>
    <w:rsid w:val="1C7184EB"/>
    <w:rsid w:val="1C7454F1"/>
    <w:rsid w:val="1C74C3BD"/>
    <w:rsid w:val="1C76CE85"/>
    <w:rsid w:val="1C78F410"/>
    <w:rsid w:val="1C79BD43"/>
    <w:rsid w:val="1C7A287B"/>
    <w:rsid w:val="1C7ABE1B"/>
    <w:rsid w:val="1C7C92C3"/>
    <w:rsid w:val="1C7F7265"/>
    <w:rsid w:val="1C8191E1"/>
    <w:rsid w:val="1C8B6A10"/>
    <w:rsid w:val="1C8D3C87"/>
    <w:rsid w:val="1C8EA777"/>
    <w:rsid w:val="1C8ECBF2"/>
    <w:rsid w:val="1C91253C"/>
    <w:rsid w:val="1C94C5F1"/>
    <w:rsid w:val="1C967672"/>
    <w:rsid w:val="1C96F3CB"/>
    <w:rsid w:val="1C98A281"/>
    <w:rsid w:val="1C991DAC"/>
    <w:rsid w:val="1C9C9058"/>
    <w:rsid w:val="1C9CA4E7"/>
    <w:rsid w:val="1CA5FAA3"/>
    <w:rsid w:val="1CA7659C"/>
    <w:rsid w:val="1CA9B227"/>
    <w:rsid w:val="1CAA2911"/>
    <w:rsid w:val="1CAC4A6E"/>
    <w:rsid w:val="1CAE9127"/>
    <w:rsid w:val="1CB082EA"/>
    <w:rsid w:val="1CB0B09B"/>
    <w:rsid w:val="1CB1D500"/>
    <w:rsid w:val="1CB362CA"/>
    <w:rsid w:val="1CB6E9F4"/>
    <w:rsid w:val="1CB7B07D"/>
    <w:rsid w:val="1CB8F20D"/>
    <w:rsid w:val="1CB93F58"/>
    <w:rsid w:val="1CBA364C"/>
    <w:rsid w:val="1CBCE157"/>
    <w:rsid w:val="1CC1D8FF"/>
    <w:rsid w:val="1CC29227"/>
    <w:rsid w:val="1CC62F5D"/>
    <w:rsid w:val="1CC8131E"/>
    <w:rsid w:val="1CC83F2C"/>
    <w:rsid w:val="1CC89293"/>
    <w:rsid w:val="1CCBA818"/>
    <w:rsid w:val="1CCCDDB6"/>
    <w:rsid w:val="1CCDC38C"/>
    <w:rsid w:val="1CD12953"/>
    <w:rsid w:val="1CD1DE6B"/>
    <w:rsid w:val="1CD4511A"/>
    <w:rsid w:val="1CD5BA56"/>
    <w:rsid w:val="1CD6FD3F"/>
    <w:rsid w:val="1CD9AD49"/>
    <w:rsid w:val="1CDADB10"/>
    <w:rsid w:val="1CDD1B91"/>
    <w:rsid w:val="1CDED7AE"/>
    <w:rsid w:val="1CDFE15B"/>
    <w:rsid w:val="1CE30498"/>
    <w:rsid w:val="1CE73624"/>
    <w:rsid w:val="1CE8025F"/>
    <w:rsid w:val="1CE8551F"/>
    <w:rsid w:val="1CE9CBF9"/>
    <w:rsid w:val="1CEAB91E"/>
    <w:rsid w:val="1CED0F46"/>
    <w:rsid w:val="1CF130B3"/>
    <w:rsid w:val="1CF3BE6F"/>
    <w:rsid w:val="1CF427B4"/>
    <w:rsid w:val="1CF8E7A6"/>
    <w:rsid w:val="1CFEFDAB"/>
    <w:rsid w:val="1D020E5F"/>
    <w:rsid w:val="1D02E07B"/>
    <w:rsid w:val="1D065F06"/>
    <w:rsid w:val="1D0682D6"/>
    <w:rsid w:val="1D06B608"/>
    <w:rsid w:val="1D078B0B"/>
    <w:rsid w:val="1D091195"/>
    <w:rsid w:val="1D0B3236"/>
    <w:rsid w:val="1D0BF486"/>
    <w:rsid w:val="1D11DACE"/>
    <w:rsid w:val="1D16B5A0"/>
    <w:rsid w:val="1D1A6027"/>
    <w:rsid w:val="1D1A6282"/>
    <w:rsid w:val="1D1B9911"/>
    <w:rsid w:val="1D20541E"/>
    <w:rsid w:val="1D2298E7"/>
    <w:rsid w:val="1D26B685"/>
    <w:rsid w:val="1D278FCF"/>
    <w:rsid w:val="1D280401"/>
    <w:rsid w:val="1D29F743"/>
    <w:rsid w:val="1D2A1CE9"/>
    <w:rsid w:val="1D2AD795"/>
    <w:rsid w:val="1D2C87E4"/>
    <w:rsid w:val="1D2EA80F"/>
    <w:rsid w:val="1D31A262"/>
    <w:rsid w:val="1D32AB2D"/>
    <w:rsid w:val="1D37B678"/>
    <w:rsid w:val="1D3BF553"/>
    <w:rsid w:val="1D3D654F"/>
    <w:rsid w:val="1D3ED2FD"/>
    <w:rsid w:val="1D430B83"/>
    <w:rsid w:val="1D45A8A8"/>
    <w:rsid w:val="1D47B52E"/>
    <w:rsid w:val="1D48DA77"/>
    <w:rsid w:val="1D494DD5"/>
    <w:rsid w:val="1D4E02F0"/>
    <w:rsid w:val="1D50A857"/>
    <w:rsid w:val="1D529F05"/>
    <w:rsid w:val="1D58833C"/>
    <w:rsid w:val="1D5ACDCC"/>
    <w:rsid w:val="1D5B10EE"/>
    <w:rsid w:val="1D5B8D76"/>
    <w:rsid w:val="1D5BC6EA"/>
    <w:rsid w:val="1D5BDAA7"/>
    <w:rsid w:val="1D652C14"/>
    <w:rsid w:val="1D66F9F3"/>
    <w:rsid w:val="1D6965C5"/>
    <w:rsid w:val="1D6BC970"/>
    <w:rsid w:val="1D6C43F1"/>
    <w:rsid w:val="1D6CC130"/>
    <w:rsid w:val="1D6CFC07"/>
    <w:rsid w:val="1D6E1737"/>
    <w:rsid w:val="1D710024"/>
    <w:rsid w:val="1D718154"/>
    <w:rsid w:val="1D721BFC"/>
    <w:rsid w:val="1D7348C9"/>
    <w:rsid w:val="1D7394A2"/>
    <w:rsid w:val="1D741084"/>
    <w:rsid w:val="1D758388"/>
    <w:rsid w:val="1D759024"/>
    <w:rsid w:val="1D7636C4"/>
    <w:rsid w:val="1D7809CF"/>
    <w:rsid w:val="1D79F83E"/>
    <w:rsid w:val="1D7A2F33"/>
    <w:rsid w:val="1D7A9B67"/>
    <w:rsid w:val="1D7EB454"/>
    <w:rsid w:val="1D8105E6"/>
    <w:rsid w:val="1D8329CD"/>
    <w:rsid w:val="1D836954"/>
    <w:rsid w:val="1D84530A"/>
    <w:rsid w:val="1D85011E"/>
    <w:rsid w:val="1D88B678"/>
    <w:rsid w:val="1D89FAD7"/>
    <w:rsid w:val="1D8A64E0"/>
    <w:rsid w:val="1D90CFEB"/>
    <w:rsid w:val="1D90F636"/>
    <w:rsid w:val="1D91747D"/>
    <w:rsid w:val="1D93FC45"/>
    <w:rsid w:val="1D94E5E0"/>
    <w:rsid w:val="1D978352"/>
    <w:rsid w:val="1D990C49"/>
    <w:rsid w:val="1D9E08BE"/>
    <w:rsid w:val="1D9FACE6"/>
    <w:rsid w:val="1DA08363"/>
    <w:rsid w:val="1DA53A19"/>
    <w:rsid w:val="1DA811D0"/>
    <w:rsid w:val="1DA8F9F5"/>
    <w:rsid w:val="1DA8FAC1"/>
    <w:rsid w:val="1DAC97BC"/>
    <w:rsid w:val="1DAD1782"/>
    <w:rsid w:val="1DAD3B0A"/>
    <w:rsid w:val="1DAE5796"/>
    <w:rsid w:val="1DB2CB1B"/>
    <w:rsid w:val="1DB2F1C4"/>
    <w:rsid w:val="1DB30233"/>
    <w:rsid w:val="1DB71E25"/>
    <w:rsid w:val="1DBB2DDA"/>
    <w:rsid w:val="1DBBF4E6"/>
    <w:rsid w:val="1DBCBF2F"/>
    <w:rsid w:val="1DBF773F"/>
    <w:rsid w:val="1DC178F0"/>
    <w:rsid w:val="1DC325FC"/>
    <w:rsid w:val="1DC5418E"/>
    <w:rsid w:val="1DC635C5"/>
    <w:rsid w:val="1DC749E7"/>
    <w:rsid w:val="1DC86162"/>
    <w:rsid w:val="1DCBA02C"/>
    <w:rsid w:val="1DCCA895"/>
    <w:rsid w:val="1DCD5F99"/>
    <w:rsid w:val="1DCED0E5"/>
    <w:rsid w:val="1DCFBABA"/>
    <w:rsid w:val="1DD1705D"/>
    <w:rsid w:val="1DD58057"/>
    <w:rsid w:val="1DD58B06"/>
    <w:rsid w:val="1DD80B25"/>
    <w:rsid w:val="1DD85CE1"/>
    <w:rsid w:val="1DDAF60B"/>
    <w:rsid w:val="1DDC7870"/>
    <w:rsid w:val="1DE0418C"/>
    <w:rsid w:val="1DE0E5D0"/>
    <w:rsid w:val="1DE1C7B6"/>
    <w:rsid w:val="1DE3EBD1"/>
    <w:rsid w:val="1DE428D0"/>
    <w:rsid w:val="1DE662AB"/>
    <w:rsid w:val="1DE91CE3"/>
    <w:rsid w:val="1DECF6A9"/>
    <w:rsid w:val="1DED490C"/>
    <w:rsid w:val="1DEFB27A"/>
    <w:rsid w:val="1DF36308"/>
    <w:rsid w:val="1DF60BA7"/>
    <w:rsid w:val="1DF90BFD"/>
    <w:rsid w:val="1DFF0549"/>
    <w:rsid w:val="1DFFA5F4"/>
    <w:rsid w:val="1E012031"/>
    <w:rsid w:val="1E022140"/>
    <w:rsid w:val="1E056339"/>
    <w:rsid w:val="1E0A462E"/>
    <w:rsid w:val="1E0AD82B"/>
    <w:rsid w:val="1E0C9E11"/>
    <w:rsid w:val="1E0D3512"/>
    <w:rsid w:val="1E0D61E8"/>
    <w:rsid w:val="1E108202"/>
    <w:rsid w:val="1E120DC9"/>
    <w:rsid w:val="1E126ACB"/>
    <w:rsid w:val="1E158A81"/>
    <w:rsid w:val="1E166F11"/>
    <w:rsid w:val="1E181645"/>
    <w:rsid w:val="1E186CC3"/>
    <w:rsid w:val="1E1A9119"/>
    <w:rsid w:val="1E1B9641"/>
    <w:rsid w:val="1E20DDE6"/>
    <w:rsid w:val="1E252221"/>
    <w:rsid w:val="1E25DEC6"/>
    <w:rsid w:val="1E2604AF"/>
    <w:rsid w:val="1E28313A"/>
    <w:rsid w:val="1E2ADF54"/>
    <w:rsid w:val="1E3069FA"/>
    <w:rsid w:val="1E30BF27"/>
    <w:rsid w:val="1E31C35E"/>
    <w:rsid w:val="1E320374"/>
    <w:rsid w:val="1E3220CD"/>
    <w:rsid w:val="1E348BCA"/>
    <w:rsid w:val="1E3A4322"/>
    <w:rsid w:val="1E3B84F3"/>
    <w:rsid w:val="1E3DFBD2"/>
    <w:rsid w:val="1E4336EB"/>
    <w:rsid w:val="1E43F921"/>
    <w:rsid w:val="1E4849BE"/>
    <w:rsid w:val="1E4EB434"/>
    <w:rsid w:val="1E4F3110"/>
    <w:rsid w:val="1E51106B"/>
    <w:rsid w:val="1E51F3D7"/>
    <w:rsid w:val="1E54CE52"/>
    <w:rsid w:val="1E55AAC7"/>
    <w:rsid w:val="1E593856"/>
    <w:rsid w:val="1E597087"/>
    <w:rsid w:val="1E5E7942"/>
    <w:rsid w:val="1E631166"/>
    <w:rsid w:val="1E65A97A"/>
    <w:rsid w:val="1E670584"/>
    <w:rsid w:val="1E676049"/>
    <w:rsid w:val="1E67E2B8"/>
    <w:rsid w:val="1E68310E"/>
    <w:rsid w:val="1E699E13"/>
    <w:rsid w:val="1E71122D"/>
    <w:rsid w:val="1E730F35"/>
    <w:rsid w:val="1E7495ED"/>
    <w:rsid w:val="1E7DEFAB"/>
    <w:rsid w:val="1E8045F7"/>
    <w:rsid w:val="1E831AEC"/>
    <w:rsid w:val="1E85A069"/>
    <w:rsid w:val="1E85DB2E"/>
    <w:rsid w:val="1E862421"/>
    <w:rsid w:val="1E8ACF5B"/>
    <w:rsid w:val="1E8C1BBE"/>
    <w:rsid w:val="1E8C56D2"/>
    <w:rsid w:val="1E8E8AAC"/>
    <w:rsid w:val="1E8FE619"/>
    <w:rsid w:val="1E907B0B"/>
    <w:rsid w:val="1E90F012"/>
    <w:rsid w:val="1E95B83B"/>
    <w:rsid w:val="1EA24290"/>
    <w:rsid w:val="1EA4F702"/>
    <w:rsid w:val="1EA63029"/>
    <w:rsid w:val="1EA6A8DD"/>
    <w:rsid w:val="1EA7C6D0"/>
    <w:rsid w:val="1EA977D8"/>
    <w:rsid w:val="1EACCCB0"/>
    <w:rsid w:val="1EAD8323"/>
    <w:rsid w:val="1EAE7751"/>
    <w:rsid w:val="1EB1EBA7"/>
    <w:rsid w:val="1EB2E8EB"/>
    <w:rsid w:val="1EB7A6DB"/>
    <w:rsid w:val="1EB81214"/>
    <w:rsid w:val="1EB98FBE"/>
    <w:rsid w:val="1EBB1A53"/>
    <w:rsid w:val="1EBDDFD2"/>
    <w:rsid w:val="1EBE09F4"/>
    <w:rsid w:val="1EBF1365"/>
    <w:rsid w:val="1EC0583B"/>
    <w:rsid w:val="1EC09E21"/>
    <w:rsid w:val="1EC30697"/>
    <w:rsid w:val="1EC36A49"/>
    <w:rsid w:val="1EC60FE2"/>
    <w:rsid w:val="1EC68296"/>
    <w:rsid w:val="1EC7B78D"/>
    <w:rsid w:val="1EC93A85"/>
    <w:rsid w:val="1ECA6135"/>
    <w:rsid w:val="1ECA80EF"/>
    <w:rsid w:val="1ECEA0DD"/>
    <w:rsid w:val="1ED10A83"/>
    <w:rsid w:val="1ED1C748"/>
    <w:rsid w:val="1ED1E2DF"/>
    <w:rsid w:val="1ED30DFB"/>
    <w:rsid w:val="1ED46EB3"/>
    <w:rsid w:val="1ED63899"/>
    <w:rsid w:val="1ED7F03E"/>
    <w:rsid w:val="1EDBA320"/>
    <w:rsid w:val="1EDC4A18"/>
    <w:rsid w:val="1EDFE224"/>
    <w:rsid w:val="1EE034AC"/>
    <w:rsid w:val="1EE2535C"/>
    <w:rsid w:val="1EE260B7"/>
    <w:rsid w:val="1EE48D4D"/>
    <w:rsid w:val="1EE5C167"/>
    <w:rsid w:val="1EE7F7CE"/>
    <w:rsid w:val="1EE80D6A"/>
    <w:rsid w:val="1EEAC8E1"/>
    <w:rsid w:val="1EEAF147"/>
    <w:rsid w:val="1EF03ACB"/>
    <w:rsid w:val="1EF099CC"/>
    <w:rsid w:val="1EF0FF14"/>
    <w:rsid w:val="1EF4408E"/>
    <w:rsid w:val="1EF513F5"/>
    <w:rsid w:val="1EF7DEA4"/>
    <w:rsid w:val="1EFA9D20"/>
    <w:rsid w:val="1EFBE69B"/>
    <w:rsid w:val="1EFD118A"/>
    <w:rsid w:val="1EFE06F8"/>
    <w:rsid w:val="1F07609D"/>
    <w:rsid w:val="1F078586"/>
    <w:rsid w:val="1F09B2DD"/>
    <w:rsid w:val="1F0CD25E"/>
    <w:rsid w:val="1F0CF5D8"/>
    <w:rsid w:val="1F10A564"/>
    <w:rsid w:val="1F11D239"/>
    <w:rsid w:val="1F1417DB"/>
    <w:rsid w:val="1F152C99"/>
    <w:rsid w:val="1F15E44B"/>
    <w:rsid w:val="1F16F9D8"/>
    <w:rsid w:val="1F176D4E"/>
    <w:rsid w:val="1F17B573"/>
    <w:rsid w:val="1F190536"/>
    <w:rsid w:val="1F1B4AA7"/>
    <w:rsid w:val="1F1D4169"/>
    <w:rsid w:val="1F1E8324"/>
    <w:rsid w:val="1F1FBAF4"/>
    <w:rsid w:val="1F2069E9"/>
    <w:rsid w:val="1F21B7EB"/>
    <w:rsid w:val="1F2AA37E"/>
    <w:rsid w:val="1F2B3BAC"/>
    <w:rsid w:val="1F3141BE"/>
    <w:rsid w:val="1F32B54B"/>
    <w:rsid w:val="1F33915A"/>
    <w:rsid w:val="1F34162C"/>
    <w:rsid w:val="1F36E619"/>
    <w:rsid w:val="1F3B7876"/>
    <w:rsid w:val="1F3DF1AE"/>
    <w:rsid w:val="1F3E3632"/>
    <w:rsid w:val="1F3EBC10"/>
    <w:rsid w:val="1F40179E"/>
    <w:rsid w:val="1F413655"/>
    <w:rsid w:val="1F42864B"/>
    <w:rsid w:val="1F455E3A"/>
    <w:rsid w:val="1F47D51A"/>
    <w:rsid w:val="1F48AE50"/>
    <w:rsid w:val="1F49FB1D"/>
    <w:rsid w:val="1F4A4B2A"/>
    <w:rsid w:val="1F4CD95D"/>
    <w:rsid w:val="1F5194F9"/>
    <w:rsid w:val="1F51B19F"/>
    <w:rsid w:val="1F51FAD5"/>
    <w:rsid w:val="1F562CC2"/>
    <w:rsid w:val="1F57BD50"/>
    <w:rsid w:val="1F596415"/>
    <w:rsid w:val="1F5A0A04"/>
    <w:rsid w:val="1F5EF01F"/>
    <w:rsid w:val="1F60F52E"/>
    <w:rsid w:val="1F6340F5"/>
    <w:rsid w:val="1F6394FE"/>
    <w:rsid w:val="1F663A1B"/>
    <w:rsid w:val="1F67A7E1"/>
    <w:rsid w:val="1F6B34E5"/>
    <w:rsid w:val="1F6DABD7"/>
    <w:rsid w:val="1F72656C"/>
    <w:rsid w:val="1F728CA3"/>
    <w:rsid w:val="1F729CE7"/>
    <w:rsid w:val="1F776623"/>
    <w:rsid w:val="1F7785EB"/>
    <w:rsid w:val="1F78A71A"/>
    <w:rsid w:val="1F79D6D4"/>
    <w:rsid w:val="1F7AA8E7"/>
    <w:rsid w:val="1F7C186A"/>
    <w:rsid w:val="1F7CA238"/>
    <w:rsid w:val="1F7FEDC2"/>
    <w:rsid w:val="1F82732D"/>
    <w:rsid w:val="1F82FD5C"/>
    <w:rsid w:val="1F8B8268"/>
    <w:rsid w:val="1F8C2C09"/>
    <w:rsid w:val="1F91199B"/>
    <w:rsid w:val="1F92BB81"/>
    <w:rsid w:val="1F9333BE"/>
    <w:rsid w:val="1F962BFA"/>
    <w:rsid w:val="1F96D281"/>
    <w:rsid w:val="1F9AC47E"/>
    <w:rsid w:val="1F9ACE41"/>
    <w:rsid w:val="1FA227D5"/>
    <w:rsid w:val="1FA55E90"/>
    <w:rsid w:val="1FA69504"/>
    <w:rsid w:val="1FA7AFEB"/>
    <w:rsid w:val="1FA87401"/>
    <w:rsid w:val="1FAA5C3D"/>
    <w:rsid w:val="1FAB97C8"/>
    <w:rsid w:val="1FAF96B2"/>
    <w:rsid w:val="1FB45317"/>
    <w:rsid w:val="1FB804DD"/>
    <w:rsid w:val="1FB9A0CA"/>
    <w:rsid w:val="1FB9ADD1"/>
    <w:rsid w:val="1FC404DE"/>
    <w:rsid w:val="1FC57196"/>
    <w:rsid w:val="1FC64B89"/>
    <w:rsid w:val="1FC6D452"/>
    <w:rsid w:val="1FC7B005"/>
    <w:rsid w:val="1FC8F0C5"/>
    <w:rsid w:val="1FCC8547"/>
    <w:rsid w:val="1FCE2F35"/>
    <w:rsid w:val="1FCFBC60"/>
    <w:rsid w:val="1FD08B7C"/>
    <w:rsid w:val="1FD40E3D"/>
    <w:rsid w:val="1FD4EAB8"/>
    <w:rsid w:val="1FD650F0"/>
    <w:rsid w:val="1FDB1B5D"/>
    <w:rsid w:val="1FE67296"/>
    <w:rsid w:val="1FE7C6C3"/>
    <w:rsid w:val="1FE98936"/>
    <w:rsid w:val="1FEAE687"/>
    <w:rsid w:val="1FECF3A1"/>
    <w:rsid w:val="1FED7F19"/>
    <w:rsid w:val="1FEF1BE5"/>
    <w:rsid w:val="1FEF30BE"/>
    <w:rsid w:val="1FF461B4"/>
    <w:rsid w:val="1FF5ED29"/>
    <w:rsid w:val="1FF875B8"/>
    <w:rsid w:val="1FF897BB"/>
    <w:rsid w:val="1FF8F9DF"/>
    <w:rsid w:val="1FF95442"/>
    <w:rsid w:val="1FFAE687"/>
    <w:rsid w:val="1FFB430D"/>
    <w:rsid w:val="1FFBBEA8"/>
    <w:rsid w:val="1FFD09AB"/>
    <w:rsid w:val="1FFE19FB"/>
    <w:rsid w:val="2001EF79"/>
    <w:rsid w:val="20022184"/>
    <w:rsid w:val="20050E8E"/>
    <w:rsid w:val="20060DFC"/>
    <w:rsid w:val="200A9032"/>
    <w:rsid w:val="200BD1B8"/>
    <w:rsid w:val="200C857D"/>
    <w:rsid w:val="20106A03"/>
    <w:rsid w:val="2010E91A"/>
    <w:rsid w:val="20113DB3"/>
    <w:rsid w:val="2013280B"/>
    <w:rsid w:val="2013BFC6"/>
    <w:rsid w:val="2013CFEC"/>
    <w:rsid w:val="20141DC9"/>
    <w:rsid w:val="2015A080"/>
    <w:rsid w:val="2016D01C"/>
    <w:rsid w:val="201A6909"/>
    <w:rsid w:val="201F045E"/>
    <w:rsid w:val="20204871"/>
    <w:rsid w:val="202088AD"/>
    <w:rsid w:val="2020D200"/>
    <w:rsid w:val="2022283C"/>
    <w:rsid w:val="2023F428"/>
    <w:rsid w:val="2028A5C5"/>
    <w:rsid w:val="202A266D"/>
    <w:rsid w:val="202D1F2E"/>
    <w:rsid w:val="20317A6C"/>
    <w:rsid w:val="2031B106"/>
    <w:rsid w:val="203354CB"/>
    <w:rsid w:val="2035C758"/>
    <w:rsid w:val="2036DA83"/>
    <w:rsid w:val="20393A90"/>
    <w:rsid w:val="2039D8D0"/>
    <w:rsid w:val="203A3A77"/>
    <w:rsid w:val="203A69AD"/>
    <w:rsid w:val="203BBBD7"/>
    <w:rsid w:val="203C8A6F"/>
    <w:rsid w:val="203FF389"/>
    <w:rsid w:val="2040CF16"/>
    <w:rsid w:val="20413552"/>
    <w:rsid w:val="2041BACF"/>
    <w:rsid w:val="20426FA3"/>
    <w:rsid w:val="20439994"/>
    <w:rsid w:val="204464FD"/>
    <w:rsid w:val="20447E5A"/>
    <w:rsid w:val="204860F6"/>
    <w:rsid w:val="2049AB37"/>
    <w:rsid w:val="2049E5CF"/>
    <w:rsid w:val="204B81E3"/>
    <w:rsid w:val="204CA2E2"/>
    <w:rsid w:val="204D1C11"/>
    <w:rsid w:val="20508FCF"/>
    <w:rsid w:val="2052A675"/>
    <w:rsid w:val="20554664"/>
    <w:rsid w:val="205720A4"/>
    <w:rsid w:val="205A75F3"/>
    <w:rsid w:val="205E2FD7"/>
    <w:rsid w:val="205F3B3D"/>
    <w:rsid w:val="20627936"/>
    <w:rsid w:val="206458B8"/>
    <w:rsid w:val="2064FB60"/>
    <w:rsid w:val="2067E417"/>
    <w:rsid w:val="20685CFF"/>
    <w:rsid w:val="206943A9"/>
    <w:rsid w:val="206DEF8B"/>
    <w:rsid w:val="206F295D"/>
    <w:rsid w:val="20709410"/>
    <w:rsid w:val="2072F88D"/>
    <w:rsid w:val="207399E7"/>
    <w:rsid w:val="20742BBF"/>
    <w:rsid w:val="2074679B"/>
    <w:rsid w:val="2079C140"/>
    <w:rsid w:val="207F859B"/>
    <w:rsid w:val="20808502"/>
    <w:rsid w:val="2082188B"/>
    <w:rsid w:val="20825757"/>
    <w:rsid w:val="20827792"/>
    <w:rsid w:val="2083C51E"/>
    <w:rsid w:val="2084B6A8"/>
    <w:rsid w:val="208ADCF9"/>
    <w:rsid w:val="208E7E22"/>
    <w:rsid w:val="20916685"/>
    <w:rsid w:val="2091BAF6"/>
    <w:rsid w:val="2091DC81"/>
    <w:rsid w:val="20925743"/>
    <w:rsid w:val="2093DE61"/>
    <w:rsid w:val="20949970"/>
    <w:rsid w:val="209585B2"/>
    <w:rsid w:val="2095CAEB"/>
    <w:rsid w:val="2095F9B3"/>
    <w:rsid w:val="2095FD7D"/>
    <w:rsid w:val="2097CE9D"/>
    <w:rsid w:val="2097EA67"/>
    <w:rsid w:val="209918FC"/>
    <w:rsid w:val="2099A87C"/>
    <w:rsid w:val="2099B0CF"/>
    <w:rsid w:val="2099BA35"/>
    <w:rsid w:val="209DC829"/>
    <w:rsid w:val="209DFE08"/>
    <w:rsid w:val="209E0880"/>
    <w:rsid w:val="209FDE0C"/>
    <w:rsid w:val="20A007C1"/>
    <w:rsid w:val="20A0A53C"/>
    <w:rsid w:val="20A119C4"/>
    <w:rsid w:val="20A16A11"/>
    <w:rsid w:val="20A4EDDE"/>
    <w:rsid w:val="20A6548E"/>
    <w:rsid w:val="20AA2926"/>
    <w:rsid w:val="20ADD6E7"/>
    <w:rsid w:val="20B1A521"/>
    <w:rsid w:val="20B22AE3"/>
    <w:rsid w:val="20B68DBB"/>
    <w:rsid w:val="20BA993E"/>
    <w:rsid w:val="20C27A93"/>
    <w:rsid w:val="20C2FF8C"/>
    <w:rsid w:val="20C4C27D"/>
    <w:rsid w:val="20C59AFE"/>
    <w:rsid w:val="20C83420"/>
    <w:rsid w:val="20C960F9"/>
    <w:rsid w:val="20CC3EB0"/>
    <w:rsid w:val="20CE531B"/>
    <w:rsid w:val="20D17CED"/>
    <w:rsid w:val="20D1BCF9"/>
    <w:rsid w:val="20D5F0DF"/>
    <w:rsid w:val="20D793E8"/>
    <w:rsid w:val="20DC3FB3"/>
    <w:rsid w:val="20DCA47E"/>
    <w:rsid w:val="20E0683F"/>
    <w:rsid w:val="20E23416"/>
    <w:rsid w:val="20E598B0"/>
    <w:rsid w:val="20E851DB"/>
    <w:rsid w:val="20E98C69"/>
    <w:rsid w:val="20EE0DF2"/>
    <w:rsid w:val="20EF4B8A"/>
    <w:rsid w:val="20F03CFA"/>
    <w:rsid w:val="20F33141"/>
    <w:rsid w:val="20F46031"/>
    <w:rsid w:val="20F567E2"/>
    <w:rsid w:val="20F6082D"/>
    <w:rsid w:val="20FE79A6"/>
    <w:rsid w:val="210382F5"/>
    <w:rsid w:val="210446B5"/>
    <w:rsid w:val="21048E1F"/>
    <w:rsid w:val="2107E0DC"/>
    <w:rsid w:val="210E0A4E"/>
    <w:rsid w:val="210F4FFD"/>
    <w:rsid w:val="21114EE7"/>
    <w:rsid w:val="2111F156"/>
    <w:rsid w:val="21132943"/>
    <w:rsid w:val="21138DC2"/>
    <w:rsid w:val="211643B7"/>
    <w:rsid w:val="2116ACAD"/>
    <w:rsid w:val="211ABC22"/>
    <w:rsid w:val="211D219D"/>
    <w:rsid w:val="2120CA2C"/>
    <w:rsid w:val="212325CB"/>
    <w:rsid w:val="2123769E"/>
    <w:rsid w:val="21259272"/>
    <w:rsid w:val="212B754D"/>
    <w:rsid w:val="212CE98C"/>
    <w:rsid w:val="21381AAA"/>
    <w:rsid w:val="213B5758"/>
    <w:rsid w:val="213B6251"/>
    <w:rsid w:val="213C3481"/>
    <w:rsid w:val="213CD946"/>
    <w:rsid w:val="213DBFB9"/>
    <w:rsid w:val="214027ED"/>
    <w:rsid w:val="2142236A"/>
    <w:rsid w:val="21457C2E"/>
    <w:rsid w:val="21466972"/>
    <w:rsid w:val="21466C0C"/>
    <w:rsid w:val="2146E57F"/>
    <w:rsid w:val="214DDC70"/>
    <w:rsid w:val="214E6411"/>
    <w:rsid w:val="21505B16"/>
    <w:rsid w:val="21505B22"/>
    <w:rsid w:val="2151A90B"/>
    <w:rsid w:val="21534E85"/>
    <w:rsid w:val="2156CD05"/>
    <w:rsid w:val="2158D831"/>
    <w:rsid w:val="21596E5D"/>
    <w:rsid w:val="215AD757"/>
    <w:rsid w:val="215B3E8E"/>
    <w:rsid w:val="215FCB6B"/>
    <w:rsid w:val="21631A5A"/>
    <w:rsid w:val="216A07FA"/>
    <w:rsid w:val="216AE439"/>
    <w:rsid w:val="216DBD9E"/>
    <w:rsid w:val="216E1A35"/>
    <w:rsid w:val="2173D962"/>
    <w:rsid w:val="217690DD"/>
    <w:rsid w:val="217AA07F"/>
    <w:rsid w:val="217AC872"/>
    <w:rsid w:val="217DC2AE"/>
    <w:rsid w:val="217F7860"/>
    <w:rsid w:val="21832957"/>
    <w:rsid w:val="2186EB2C"/>
    <w:rsid w:val="218E46D5"/>
    <w:rsid w:val="218F48DF"/>
    <w:rsid w:val="218F774B"/>
    <w:rsid w:val="219497DE"/>
    <w:rsid w:val="21974B95"/>
    <w:rsid w:val="219AC43C"/>
    <w:rsid w:val="219E0072"/>
    <w:rsid w:val="219E28FF"/>
    <w:rsid w:val="21A0AC43"/>
    <w:rsid w:val="21A11130"/>
    <w:rsid w:val="21A3518F"/>
    <w:rsid w:val="21A65B5D"/>
    <w:rsid w:val="21A9AF83"/>
    <w:rsid w:val="21AE6A0A"/>
    <w:rsid w:val="21B53A4B"/>
    <w:rsid w:val="21B799FA"/>
    <w:rsid w:val="21BCA871"/>
    <w:rsid w:val="21BD5B76"/>
    <w:rsid w:val="21BEE3E3"/>
    <w:rsid w:val="21BF5B2A"/>
    <w:rsid w:val="21C09E81"/>
    <w:rsid w:val="21C30CE2"/>
    <w:rsid w:val="21C4A1CA"/>
    <w:rsid w:val="21C63A81"/>
    <w:rsid w:val="21C64ACD"/>
    <w:rsid w:val="21C891DD"/>
    <w:rsid w:val="21C9C227"/>
    <w:rsid w:val="21C9F765"/>
    <w:rsid w:val="21CE459A"/>
    <w:rsid w:val="21D26ECE"/>
    <w:rsid w:val="21D5461E"/>
    <w:rsid w:val="21D57BF4"/>
    <w:rsid w:val="21D5C900"/>
    <w:rsid w:val="21D6116D"/>
    <w:rsid w:val="21D6D97E"/>
    <w:rsid w:val="21D72937"/>
    <w:rsid w:val="21D956A4"/>
    <w:rsid w:val="21E0E414"/>
    <w:rsid w:val="21E3B784"/>
    <w:rsid w:val="21E573D7"/>
    <w:rsid w:val="21E6187C"/>
    <w:rsid w:val="21E78FE8"/>
    <w:rsid w:val="21E88FC9"/>
    <w:rsid w:val="21EC1840"/>
    <w:rsid w:val="21F48414"/>
    <w:rsid w:val="21F5A898"/>
    <w:rsid w:val="21F842DB"/>
    <w:rsid w:val="21FD0041"/>
    <w:rsid w:val="21FDDA2B"/>
    <w:rsid w:val="21FED2C7"/>
    <w:rsid w:val="2204AB2D"/>
    <w:rsid w:val="2205DFE8"/>
    <w:rsid w:val="2207DC06"/>
    <w:rsid w:val="2207E7F1"/>
    <w:rsid w:val="2208D30C"/>
    <w:rsid w:val="2209A002"/>
    <w:rsid w:val="220DB7F5"/>
    <w:rsid w:val="220F6A48"/>
    <w:rsid w:val="22139806"/>
    <w:rsid w:val="221442F9"/>
    <w:rsid w:val="221B005C"/>
    <w:rsid w:val="221B5B7B"/>
    <w:rsid w:val="22202CDB"/>
    <w:rsid w:val="2223ABE4"/>
    <w:rsid w:val="22249D0B"/>
    <w:rsid w:val="222569F4"/>
    <w:rsid w:val="2226D0BA"/>
    <w:rsid w:val="2227C376"/>
    <w:rsid w:val="222AB843"/>
    <w:rsid w:val="222B9B88"/>
    <w:rsid w:val="2230584C"/>
    <w:rsid w:val="2231ACE5"/>
    <w:rsid w:val="2231C375"/>
    <w:rsid w:val="2232758B"/>
    <w:rsid w:val="22374022"/>
    <w:rsid w:val="223814EE"/>
    <w:rsid w:val="22381C44"/>
    <w:rsid w:val="22391067"/>
    <w:rsid w:val="223ABE69"/>
    <w:rsid w:val="223E9CAB"/>
    <w:rsid w:val="223EA4E2"/>
    <w:rsid w:val="223F5B8A"/>
    <w:rsid w:val="2243A711"/>
    <w:rsid w:val="2245E1BB"/>
    <w:rsid w:val="2246EA5F"/>
    <w:rsid w:val="224BFEAA"/>
    <w:rsid w:val="224C73F4"/>
    <w:rsid w:val="224D23BA"/>
    <w:rsid w:val="225122ED"/>
    <w:rsid w:val="225131A8"/>
    <w:rsid w:val="2251BEC1"/>
    <w:rsid w:val="22538011"/>
    <w:rsid w:val="2254EE71"/>
    <w:rsid w:val="22550C71"/>
    <w:rsid w:val="2255B4F3"/>
    <w:rsid w:val="225A399C"/>
    <w:rsid w:val="225E1BF8"/>
    <w:rsid w:val="225E7EF3"/>
    <w:rsid w:val="225EF9FE"/>
    <w:rsid w:val="225FF977"/>
    <w:rsid w:val="2264D19E"/>
    <w:rsid w:val="2264E4C0"/>
    <w:rsid w:val="2266F378"/>
    <w:rsid w:val="2269832E"/>
    <w:rsid w:val="226C4F27"/>
    <w:rsid w:val="226C964C"/>
    <w:rsid w:val="226D5535"/>
    <w:rsid w:val="226D8703"/>
    <w:rsid w:val="226DD4EC"/>
    <w:rsid w:val="226DF68F"/>
    <w:rsid w:val="226EE003"/>
    <w:rsid w:val="2273F6F2"/>
    <w:rsid w:val="227B2CA7"/>
    <w:rsid w:val="227C70CA"/>
    <w:rsid w:val="227D5436"/>
    <w:rsid w:val="227EF796"/>
    <w:rsid w:val="22839B47"/>
    <w:rsid w:val="2285988E"/>
    <w:rsid w:val="2285E237"/>
    <w:rsid w:val="2286075D"/>
    <w:rsid w:val="2286407C"/>
    <w:rsid w:val="22877A04"/>
    <w:rsid w:val="2288178A"/>
    <w:rsid w:val="22885452"/>
    <w:rsid w:val="228B29D9"/>
    <w:rsid w:val="228CAB54"/>
    <w:rsid w:val="228CB125"/>
    <w:rsid w:val="2295FF7C"/>
    <w:rsid w:val="22965757"/>
    <w:rsid w:val="2296F001"/>
    <w:rsid w:val="22977FD5"/>
    <w:rsid w:val="229F1D69"/>
    <w:rsid w:val="22A0EB3D"/>
    <w:rsid w:val="22A39F27"/>
    <w:rsid w:val="22A749EA"/>
    <w:rsid w:val="22A7F86A"/>
    <w:rsid w:val="22A86F28"/>
    <w:rsid w:val="22AE9EFD"/>
    <w:rsid w:val="22AF4721"/>
    <w:rsid w:val="22B051F4"/>
    <w:rsid w:val="22B9B72E"/>
    <w:rsid w:val="22BC8254"/>
    <w:rsid w:val="22BEF43C"/>
    <w:rsid w:val="22C0B981"/>
    <w:rsid w:val="22C1C319"/>
    <w:rsid w:val="22C372B7"/>
    <w:rsid w:val="22C72126"/>
    <w:rsid w:val="22C890A8"/>
    <w:rsid w:val="22C96348"/>
    <w:rsid w:val="22CB2DD8"/>
    <w:rsid w:val="22CBF06F"/>
    <w:rsid w:val="22CE7343"/>
    <w:rsid w:val="22D05A6E"/>
    <w:rsid w:val="22D0D83D"/>
    <w:rsid w:val="22D202F7"/>
    <w:rsid w:val="22D3FDC2"/>
    <w:rsid w:val="22D56027"/>
    <w:rsid w:val="22D67C79"/>
    <w:rsid w:val="22D8A109"/>
    <w:rsid w:val="22DFB65E"/>
    <w:rsid w:val="22E5E6EA"/>
    <w:rsid w:val="22EA9BFD"/>
    <w:rsid w:val="22ED75DE"/>
    <w:rsid w:val="22EE2765"/>
    <w:rsid w:val="22EE2A7C"/>
    <w:rsid w:val="22EF1D89"/>
    <w:rsid w:val="22F37D63"/>
    <w:rsid w:val="22FE939E"/>
    <w:rsid w:val="23013375"/>
    <w:rsid w:val="23021B35"/>
    <w:rsid w:val="23044FDE"/>
    <w:rsid w:val="2306B5EC"/>
    <w:rsid w:val="230C3735"/>
    <w:rsid w:val="230E16E2"/>
    <w:rsid w:val="230E67D9"/>
    <w:rsid w:val="230FA177"/>
    <w:rsid w:val="2313B0A8"/>
    <w:rsid w:val="2318E7EC"/>
    <w:rsid w:val="231A5B3D"/>
    <w:rsid w:val="231BE423"/>
    <w:rsid w:val="231E912A"/>
    <w:rsid w:val="2321BD84"/>
    <w:rsid w:val="232D72E9"/>
    <w:rsid w:val="232D902A"/>
    <w:rsid w:val="232DD0E3"/>
    <w:rsid w:val="232E92B0"/>
    <w:rsid w:val="232E9DB0"/>
    <w:rsid w:val="233006D5"/>
    <w:rsid w:val="23326CE5"/>
    <w:rsid w:val="2335CE1F"/>
    <w:rsid w:val="2337C450"/>
    <w:rsid w:val="2339C246"/>
    <w:rsid w:val="233AE77E"/>
    <w:rsid w:val="233C4B54"/>
    <w:rsid w:val="233CD09F"/>
    <w:rsid w:val="23431C8B"/>
    <w:rsid w:val="23443C38"/>
    <w:rsid w:val="2345AD3E"/>
    <w:rsid w:val="2347435D"/>
    <w:rsid w:val="23490855"/>
    <w:rsid w:val="234A5168"/>
    <w:rsid w:val="234A94D4"/>
    <w:rsid w:val="234E6E40"/>
    <w:rsid w:val="2352A97E"/>
    <w:rsid w:val="235494CA"/>
    <w:rsid w:val="2355827C"/>
    <w:rsid w:val="2357ABD6"/>
    <w:rsid w:val="23589CE7"/>
    <w:rsid w:val="235DB6E2"/>
    <w:rsid w:val="235EF732"/>
    <w:rsid w:val="23690A82"/>
    <w:rsid w:val="23698950"/>
    <w:rsid w:val="236A951F"/>
    <w:rsid w:val="236B4FA5"/>
    <w:rsid w:val="236E7C94"/>
    <w:rsid w:val="236ED9F4"/>
    <w:rsid w:val="236FC15D"/>
    <w:rsid w:val="23732D82"/>
    <w:rsid w:val="23747479"/>
    <w:rsid w:val="23765D36"/>
    <w:rsid w:val="23776801"/>
    <w:rsid w:val="237858CB"/>
    <w:rsid w:val="237974E8"/>
    <w:rsid w:val="237B48AB"/>
    <w:rsid w:val="237C5E11"/>
    <w:rsid w:val="23845A2E"/>
    <w:rsid w:val="2385D5F7"/>
    <w:rsid w:val="2387C339"/>
    <w:rsid w:val="238953B4"/>
    <w:rsid w:val="238A0868"/>
    <w:rsid w:val="238F5818"/>
    <w:rsid w:val="2390A958"/>
    <w:rsid w:val="23943C95"/>
    <w:rsid w:val="239C144B"/>
    <w:rsid w:val="239D6120"/>
    <w:rsid w:val="23A1BDB2"/>
    <w:rsid w:val="23A2D91B"/>
    <w:rsid w:val="23A4E10A"/>
    <w:rsid w:val="23A65258"/>
    <w:rsid w:val="23A9E08B"/>
    <w:rsid w:val="23AA8391"/>
    <w:rsid w:val="23AEC35A"/>
    <w:rsid w:val="23AEF981"/>
    <w:rsid w:val="23B15778"/>
    <w:rsid w:val="23B38BB4"/>
    <w:rsid w:val="23B3CC41"/>
    <w:rsid w:val="23B9555F"/>
    <w:rsid w:val="23BBC911"/>
    <w:rsid w:val="23BCA3DB"/>
    <w:rsid w:val="23BD7C10"/>
    <w:rsid w:val="23BE5B1C"/>
    <w:rsid w:val="23BE6CAC"/>
    <w:rsid w:val="23C072F4"/>
    <w:rsid w:val="23C19AB6"/>
    <w:rsid w:val="23C220AA"/>
    <w:rsid w:val="23C273DF"/>
    <w:rsid w:val="23C2AA30"/>
    <w:rsid w:val="23C6967A"/>
    <w:rsid w:val="23C7C3C1"/>
    <w:rsid w:val="23C95B32"/>
    <w:rsid w:val="23D32E65"/>
    <w:rsid w:val="23D552CA"/>
    <w:rsid w:val="23D9ABB5"/>
    <w:rsid w:val="23DA092F"/>
    <w:rsid w:val="23DB6FC4"/>
    <w:rsid w:val="23E1656E"/>
    <w:rsid w:val="23E27E25"/>
    <w:rsid w:val="23E340C6"/>
    <w:rsid w:val="23E7FCB2"/>
    <w:rsid w:val="23EE29FC"/>
    <w:rsid w:val="23F0AE8B"/>
    <w:rsid w:val="23F2D646"/>
    <w:rsid w:val="23F387BB"/>
    <w:rsid w:val="23F45E91"/>
    <w:rsid w:val="23F468CD"/>
    <w:rsid w:val="23F800B7"/>
    <w:rsid w:val="23FB6D31"/>
    <w:rsid w:val="23FEC021"/>
    <w:rsid w:val="2401AF2C"/>
    <w:rsid w:val="240425B9"/>
    <w:rsid w:val="24044723"/>
    <w:rsid w:val="24072313"/>
    <w:rsid w:val="2407926B"/>
    <w:rsid w:val="240EA3F3"/>
    <w:rsid w:val="2410914C"/>
    <w:rsid w:val="241381B7"/>
    <w:rsid w:val="2413CA1D"/>
    <w:rsid w:val="2413DD7D"/>
    <w:rsid w:val="241C8E85"/>
    <w:rsid w:val="2420CD1F"/>
    <w:rsid w:val="242324BC"/>
    <w:rsid w:val="2426D9A3"/>
    <w:rsid w:val="24276D01"/>
    <w:rsid w:val="24278ED1"/>
    <w:rsid w:val="24288E2D"/>
    <w:rsid w:val="242C98B1"/>
    <w:rsid w:val="242CE5D1"/>
    <w:rsid w:val="242ECD90"/>
    <w:rsid w:val="24323686"/>
    <w:rsid w:val="24371E38"/>
    <w:rsid w:val="24397358"/>
    <w:rsid w:val="243BAEF6"/>
    <w:rsid w:val="243D606A"/>
    <w:rsid w:val="243F3782"/>
    <w:rsid w:val="24434727"/>
    <w:rsid w:val="2444899F"/>
    <w:rsid w:val="24469752"/>
    <w:rsid w:val="2447D68C"/>
    <w:rsid w:val="2447E452"/>
    <w:rsid w:val="244A8B7E"/>
    <w:rsid w:val="244FE481"/>
    <w:rsid w:val="245038C5"/>
    <w:rsid w:val="24509325"/>
    <w:rsid w:val="2453705F"/>
    <w:rsid w:val="2453F987"/>
    <w:rsid w:val="24566E7F"/>
    <w:rsid w:val="2456902A"/>
    <w:rsid w:val="2456E031"/>
    <w:rsid w:val="245CBDDE"/>
    <w:rsid w:val="245F0ECC"/>
    <w:rsid w:val="245F6714"/>
    <w:rsid w:val="24614CB2"/>
    <w:rsid w:val="2463B8F4"/>
    <w:rsid w:val="2466D4F7"/>
    <w:rsid w:val="246A4026"/>
    <w:rsid w:val="246A43A4"/>
    <w:rsid w:val="246B63DC"/>
    <w:rsid w:val="246CC7B0"/>
    <w:rsid w:val="246CFDCA"/>
    <w:rsid w:val="246F655D"/>
    <w:rsid w:val="246FE975"/>
    <w:rsid w:val="24723749"/>
    <w:rsid w:val="24729EC3"/>
    <w:rsid w:val="2472B235"/>
    <w:rsid w:val="24731D69"/>
    <w:rsid w:val="2475DAAE"/>
    <w:rsid w:val="247663BA"/>
    <w:rsid w:val="247C2CA1"/>
    <w:rsid w:val="247D4CC6"/>
    <w:rsid w:val="247F74F5"/>
    <w:rsid w:val="24815B3A"/>
    <w:rsid w:val="24819A8D"/>
    <w:rsid w:val="24821D2C"/>
    <w:rsid w:val="2488C975"/>
    <w:rsid w:val="2488E7AD"/>
    <w:rsid w:val="2489ACB7"/>
    <w:rsid w:val="248A3304"/>
    <w:rsid w:val="248C9B87"/>
    <w:rsid w:val="24922F72"/>
    <w:rsid w:val="24936D82"/>
    <w:rsid w:val="24950948"/>
    <w:rsid w:val="2495F585"/>
    <w:rsid w:val="24961C4F"/>
    <w:rsid w:val="24980670"/>
    <w:rsid w:val="249A5510"/>
    <w:rsid w:val="249AF9ED"/>
    <w:rsid w:val="24A007DC"/>
    <w:rsid w:val="24A1BFCA"/>
    <w:rsid w:val="24A1C402"/>
    <w:rsid w:val="24A1E67C"/>
    <w:rsid w:val="24A30D01"/>
    <w:rsid w:val="24A3BAE2"/>
    <w:rsid w:val="24A4CE45"/>
    <w:rsid w:val="24AFA068"/>
    <w:rsid w:val="24B2E4DF"/>
    <w:rsid w:val="24B6FDB1"/>
    <w:rsid w:val="24B8A1D2"/>
    <w:rsid w:val="24B9B160"/>
    <w:rsid w:val="24BB8752"/>
    <w:rsid w:val="24BED9F0"/>
    <w:rsid w:val="24C1E3E9"/>
    <w:rsid w:val="24C2426F"/>
    <w:rsid w:val="24C3A40B"/>
    <w:rsid w:val="24C4F365"/>
    <w:rsid w:val="24C50C31"/>
    <w:rsid w:val="24C84AE5"/>
    <w:rsid w:val="24C9D568"/>
    <w:rsid w:val="24D3BF0B"/>
    <w:rsid w:val="24D78F02"/>
    <w:rsid w:val="24D7D1C2"/>
    <w:rsid w:val="24D96FFF"/>
    <w:rsid w:val="24D9B8CF"/>
    <w:rsid w:val="24DBFF4B"/>
    <w:rsid w:val="24DDAD46"/>
    <w:rsid w:val="24DE3D4F"/>
    <w:rsid w:val="24DFBEF0"/>
    <w:rsid w:val="24E05097"/>
    <w:rsid w:val="24E1643A"/>
    <w:rsid w:val="24E58336"/>
    <w:rsid w:val="24E65538"/>
    <w:rsid w:val="24E86532"/>
    <w:rsid w:val="24E87742"/>
    <w:rsid w:val="24EA1CA6"/>
    <w:rsid w:val="24EC28B3"/>
    <w:rsid w:val="24EDB524"/>
    <w:rsid w:val="24EDEB99"/>
    <w:rsid w:val="24EF228A"/>
    <w:rsid w:val="24F97091"/>
    <w:rsid w:val="24F9816B"/>
    <w:rsid w:val="24FA9715"/>
    <w:rsid w:val="24FC5CF7"/>
    <w:rsid w:val="24FDE6C7"/>
    <w:rsid w:val="24FEB8B9"/>
    <w:rsid w:val="24FEBD19"/>
    <w:rsid w:val="250081D9"/>
    <w:rsid w:val="2502E1F9"/>
    <w:rsid w:val="250B2067"/>
    <w:rsid w:val="250BF586"/>
    <w:rsid w:val="250F2704"/>
    <w:rsid w:val="250FFA1F"/>
    <w:rsid w:val="25173AA7"/>
    <w:rsid w:val="251B7DD4"/>
    <w:rsid w:val="251C8B63"/>
    <w:rsid w:val="251CB62B"/>
    <w:rsid w:val="251FBD98"/>
    <w:rsid w:val="25209197"/>
    <w:rsid w:val="252379F2"/>
    <w:rsid w:val="2526A75F"/>
    <w:rsid w:val="2526D02F"/>
    <w:rsid w:val="2528174F"/>
    <w:rsid w:val="25284D50"/>
    <w:rsid w:val="25295CBB"/>
    <w:rsid w:val="2530B2C9"/>
    <w:rsid w:val="2530D952"/>
    <w:rsid w:val="253347F1"/>
    <w:rsid w:val="253417BA"/>
    <w:rsid w:val="253683F8"/>
    <w:rsid w:val="2536B77E"/>
    <w:rsid w:val="25386DD8"/>
    <w:rsid w:val="253AFD34"/>
    <w:rsid w:val="253C3520"/>
    <w:rsid w:val="253E5314"/>
    <w:rsid w:val="25406EF1"/>
    <w:rsid w:val="25408068"/>
    <w:rsid w:val="2540C45B"/>
    <w:rsid w:val="2541F838"/>
    <w:rsid w:val="2543792A"/>
    <w:rsid w:val="25439A5A"/>
    <w:rsid w:val="25462A81"/>
    <w:rsid w:val="2546748B"/>
    <w:rsid w:val="254995E2"/>
    <w:rsid w:val="2549B71C"/>
    <w:rsid w:val="2553F142"/>
    <w:rsid w:val="2555F8ED"/>
    <w:rsid w:val="255868A9"/>
    <w:rsid w:val="2558AD0D"/>
    <w:rsid w:val="255B70AE"/>
    <w:rsid w:val="255ED8D9"/>
    <w:rsid w:val="255FCB0A"/>
    <w:rsid w:val="2565055E"/>
    <w:rsid w:val="2565BEB3"/>
    <w:rsid w:val="2565CE63"/>
    <w:rsid w:val="25668036"/>
    <w:rsid w:val="25676811"/>
    <w:rsid w:val="2568EB8E"/>
    <w:rsid w:val="2569841F"/>
    <w:rsid w:val="256B0EE5"/>
    <w:rsid w:val="256B3C43"/>
    <w:rsid w:val="256B91AD"/>
    <w:rsid w:val="25731D22"/>
    <w:rsid w:val="2574A55D"/>
    <w:rsid w:val="25769885"/>
    <w:rsid w:val="2577CA86"/>
    <w:rsid w:val="2577D1CE"/>
    <w:rsid w:val="25788806"/>
    <w:rsid w:val="2579D0EB"/>
    <w:rsid w:val="258255DB"/>
    <w:rsid w:val="258334C4"/>
    <w:rsid w:val="25861DF6"/>
    <w:rsid w:val="25895885"/>
    <w:rsid w:val="258B1CE7"/>
    <w:rsid w:val="258BF447"/>
    <w:rsid w:val="258C3B9F"/>
    <w:rsid w:val="258D9C65"/>
    <w:rsid w:val="258DF17F"/>
    <w:rsid w:val="258EB8BC"/>
    <w:rsid w:val="258EF943"/>
    <w:rsid w:val="258F4C36"/>
    <w:rsid w:val="259A911F"/>
    <w:rsid w:val="259E1601"/>
    <w:rsid w:val="25A04692"/>
    <w:rsid w:val="25A887B7"/>
    <w:rsid w:val="25A91477"/>
    <w:rsid w:val="25AF1006"/>
    <w:rsid w:val="25B2896F"/>
    <w:rsid w:val="25B31C7F"/>
    <w:rsid w:val="25B6B700"/>
    <w:rsid w:val="25BA00F3"/>
    <w:rsid w:val="25BA99E2"/>
    <w:rsid w:val="25BB8C5C"/>
    <w:rsid w:val="25BBCECA"/>
    <w:rsid w:val="25BED0C9"/>
    <w:rsid w:val="25C21C4B"/>
    <w:rsid w:val="25C8FF09"/>
    <w:rsid w:val="25C91F2C"/>
    <w:rsid w:val="25C9FE2B"/>
    <w:rsid w:val="25D09B36"/>
    <w:rsid w:val="25D44DD3"/>
    <w:rsid w:val="25D9E7B4"/>
    <w:rsid w:val="25DE5412"/>
    <w:rsid w:val="25DEA791"/>
    <w:rsid w:val="25DF405F"/>
    <w:rsid w:val="25DF70F8"/>
    <w:rsid w:val="25E1E6CC"/>
    <w:rsid w:val="25E2980D"/>
    <w:rsid w:val="25E30D8F"/>
    <w:rsid w:val="25E5A127"/>
    <w:rsid w:val="25E5D2B4"/>
    <w:rsid w:val="25EBB76C"/>
    <w:rsid w:val="25EC89E4"/>
    <w:rsid w:val="25ED1B58"/>
    <w:rsid w:val="25EE21B2"/>
    <w:rsid w:val="25EF0133"/>
    <w:rsid w:val="25EF641E"/>
    <w:rsid w:val="25F1BBC4"/>
    <w:rsid w:val="25F8676C"/>
    <w:rsid w:val="25F9B4B6"/>
    <w:rsid w:val="25FBF3C6"/>
    <w:rsid w:val="25FC2EE0"/>
    <w:rsid w:val="2600591D"/>
    <w:rsid w:val="2604D052"/>
    <w:rsid w:val="26068B69"/>
    <w:rsid w:val="2607DAF3"/>
    <w:rsid w:val="260A8F19"/>
    <w:rsid w:val="260AB685"/>
    <w:rsid w:val="260BA398"/>
    <w:rsid w:val="260C0EF4"/>
    <w:rsid w:val="260EC92C"/>
    <w:rsid w:val="261088AB"/>
    <w:rsid w:val="26114301"/>
    <w:rsid w:val="2612BD59"/>
    <w:rsid w:val="261679DB"/>
    <w:rsid w:val="261724E9"/>
    <w:rsid w:val="26186BC1"/>
    <w:rsid w:val="26188898"/>
    <w:rsid w:val="261A2113"/>
    <w:rsid w:val="261C30E5"/>
    <w:rsid w:val="261CF29E"/>
    <w:rsid w:val="261DD957"/>
    <w:rsid w:val="261FCF36"/>
    <w:rsid w:val="26225ADE"/>
    <w:rsid w:val="262378A2"/>
    <w:rsid w:val="262B351D"/>
    <w:rsid w:val="262DF1F6"/>
    <w:rsid w:val="26317EA1"/>
    <w:rsid w:val="26324CF6"/>
    <w:rsid w:val="263AC211"/>
    <w:rsid w:val="263B40FD"/>
    <w:rsid w:val="263B6FB4"/>
    <w:rsid w:val="263C14DC"/>
    <w:rsid w:val="263CD9A8"/>
    <w:rsid w:val="263CED98"/>
    <w:rsid w:val="263FF778"/>
    <w:rsid w:val="26413F4D"/>
    <w:rsid w:val="2641FBD2"/>
    <w:rsid w:val="264309D0"/>
    <w:rsid w:val="26448402"/>
    <w:rsid w:val="264599BE"/>
    <w:rsid w:val="2646E053"/>
    <w:rsid w:val="264BBCB4"/>
    <w:rsid w:val="264CBAB2"/>
    <w:rsid w:val="264DF9CF"/>
    <w:rsid w:val="264E0507"/>
    <w:rsid w:val="26528508"/>
    <w:rsid w:val="2653E9A6"/>
    <w:rsid w:val="265459C6"/>
    <w:rsid w:val="2655B170"/>
    <w:rsid w:val="26566574"/>
    <w:rsid w:val="265DE412"/>
    <w:rsid w:val="2662C5DA"/>
    <w:rsid w:val="26636AAC"/>
    <w:rsid w:val="26637763"/>
    <w:rsid w:val="26649525"/>
    <w:rsid w:val="266AB735"/>
    <w:rsid w:val="266C19F8"/>
    <w:rsid w:val="266E9372"/>
    <w:rsid w:val="26714E63"/>
    <w:rsid w:val="2672E101"/>
    <w:rsid w:val="2674B4CF"/>
    <w:rsid w:val="267A4104"/>
    <w:rsid w:val="267C08F8"/>
    <w:rsid w:val="267D7161"/>
    <w:rsid w:val="267E2655"/>
    <w:rsid w:val="267E7E42"/>
    <w:rsid w:val="26803DF7"/>
    <w:rsid w:val="26829737"/>
    <w:rsid w:val="26841366"/>
    <w:rsid w:val="26844E93"/>
    <w:rsid w:val="26852011"/>
    <w:rsid w:val="26856B86"/>
    <w:rsid w:val="2685CDB6"/>
    <w:rsid w:val="26870DE6"/>
    <w:rsid w:val="268A588C"/>
    <w:rsid w:val="268CFEEB"/>
    <w:rsid w:val="268D0279"/>
    <w:rsid w:val="268E0609"/>
    <w:rsid w:val="268F92A4"/>
    <w:rsid w:val="26905452"/>
    <w:rsid w:val="2690E5A5"/>
    <w:rsid w:val="2695433B"/>
    <w:rsid w:val="2696F431"/>
    <w:rsid w:val="269770E4"/>
    <w:rsid w:val="26981823"/>
    <w:rsid w:val="26981EF7"/>
    <w:rsid w:val="2698247C"/>
    <w:rsid w:val="269D09EF"/>
    <w:rsid w:val="26A088BA"/>
    <w:rsid w:val="26A0A0E7"/>
    <w:rsid w:val="26A36089"/>
    <w:rsid w:val="26A5B7B8"/>
    <w:rsid w:val="26A71824"/>
    <w:rsid w:val="26A7C75C"/>
    <w:rsid w:val="26A99E97"/>
    <w:rsid w:val="26ACDEBB"/>
    <w:rsid w:val="26ADAF5C"/>
    <w:rsid w:val="26AF5999"/>
    <w:rsid w:val="26AFEBF6"/>
    <w:rsid w:val="26B0FCF3"/>
    <w:rsid w:val="26B32AEF"/>
    <w:rsid w:val="26B32EC2"/>
    <w:rsid w:val="26B7C622"/>
    <w:rsid w:val="26B7F9ED"/>
    <w:rsid w:val="26B8C9AA"/>
    <w:rsid w:val="26BAB14B"/>
    <w:rsid w:val="26BCAD0C"/>
    <w:rsid w:val="26BE292C"/>
    <w:rsid w:val="26C01C3B"/>
    <w:rsid w:val="26C05608"/>
    <w:rsid w:val="26C5A194"/>
    <w:rsid w:val="26C6112A"/>
    <w:rsid w:val="26CC36DA"/>
    <w:rsid w:val="26CCA5FA"/>
    <w:rsid w:val="26D3A006"/>
    <w:rsid w:val="26D53D55"/>
    <w:rsid w:val="26D6EECE"/>
    <w:rsid w:val="26D97E8A"/>
    <w:rsid w:val="26DC82E1"/>
    <w:rsid w:val="26DED3F5"/>
    <w:rsid w:val="26E09661"/>
    <w:rsid w:val="26E0CC23"/>
    <w:rsid w:val="26E6C1CF"/>
    <w:rsid w:val="26E71E10"/>
    <w:rsid w:val="26EBABAC"/>
    <w:rsid w:val="26EEC8B0"/>
    <w:rsid w:val="26EEDF89"/>
    <w:rsid w:val="26F0124C"/>
    <w:rsid w:val="26F169CA"/>
    <w:rsid w:val="26F2BC4C"/>
    <w:rsid w:val="26F2F3D9"/>
    <w:rsid w:val="26F39F45"/>
    <w:rsid w:val="26F3DD7F"/>
    <w:rsid w:val="26F3FEA4"/>
    <w:rsid w:val="26F599A2"/>
    <w:rsid w:val="26F5AFFB"/>
    <w:rsid w:val="26F7A2CD"/>
    <w:rsid w:val="26F7D38C"/>
    <w:rsid w:val="26F96409"/>
    <w:rsid w:val="26F9CAB9"/>
    <w:rsid w:val="26FC5B1F"/>
    <w:rsid w:val="26FD178C"/>
    <w:rsid w:val="26FE91BD"/>
    <w:rsid w:val="2700D2F7"/>
    <w:rsid w:val="27032B64"/>
    <w:rsid w:val="27038B7D"/>
    <w:rsid w:val="2705F8EC"/>
    <w:rsid w:val="27083ED2"/>
    <w:rsid w:val="27089074"/>
    <w:rsid w:val="2708DB5C"/>
    <w:rsid w:val="270A240B"/>
    <w:rsid w:val="270B0DCB"/>
    <w:rsid w:val="270D1AC7"/>
    <w:rsid w:val="270E1641"/>
    <w:rsid w:val="27145867"/>
    <w:rsid w:val="2715C6AE"/>
    <w:rsid w:val="2717B3E4"/>
    <w:rsid w:val="271B4571"/>
    <w:rsid w:val="2721115D"/>
    <w:rsid w:val="27214FFA"/>
    <w:rsid w:val="27229FA0"/>
    <w:rsid w:val="27289B6A"/>
    <w:rsid w:val="272B3698"/>
    <w:rsid w:val="272DC146"/>
    <w:rsid w:val="272EAA82"/>
    <w:rsid w:val="27303873"/>
    <w:rsid w:val="2731D88A"/>
    <w:rsid w:val="2732AAF5"/>
    <w:rsid w:val="27370272"/>
    <w:rsid w:val="273855D0"/>
    <w:rsid w:val="273A7933"/>
    <w:rsid w:val="273BA6F8"/>
    <w:rsid w:val="273EE822"/>
    <w:rsid w:val="273F5221"/>
    <w:rsid w:val="2740D636"/>
    <w:rsid w:val="2749C230"/>
    <w:rsid w:val="274B5EF6"/>
    <w:rsid w:val="274D30AB"/>
    <w:rsid w:val="274E4C86"/>
    <w:rsid w:val="27500BFB"/>
    <w:rsid w:val="27510033"/>
    <w:rsid w:val="27513834"/>
    <w:rsid w:val="27519C5A"/>
    <w:rsid w:val="27534B2A"/>
    <w:rsid w:val="27558436"/>
    <w:rsid w:val="2757650F"/>
    <w:rsid w:val="2759A84D"/>
    <w:rsid w:val="2759CC3F"/>
    <w:rsid w:val="275BC08B"/>
    <w:rsid w:val="275CE52B"/>
    <w:rsid w:val="275F8ADB"/>
    <w:rsid w:val="276337CC"/>
    <w:rsid w:val="27636ABB"/>
    <w:rsid w:val="276377F9"/>
    <w:rsid w:val="2768B358"/>
    <w:rsid w:val="276F85F0"/>
    <w:rsid w:val="27732FD2"/>
    <w:rsid w:val="2774C10E"/>
    <w:rsid w:val="277557A4"/>
    <w:rsid w:val="27765915"/>
    <w:rsid w:val="27798734"/>
    <w:rsid w:val="2779BFEB"/>
    <w:rsid w:val="277E3BC4"/>
    <w:rsid w:val="27825089"/>
    <w:rsid w:val="27828A37"/>
    <w:rsid w:val="2782BB01"/>
    <w:rsid w:val="27868E32"/>
    <w:rsid w:val="278CAA98"/>
    <w:rsid w:val="278D2275"/>
    <w:rsid w:val="278F218B"/>
    <w:rsid w:val="279058F8"/>
    <w:rsid w:val="2791075B"/>
    <w:rsid w:val="27944C12"/>
    <w:rsid w:val="2797BBC1"/>
    <w:rsid w:val="279B290D"/>
    <w:rsid w:val="279B8D8D"/>
    <w:rsid w:val="279CE23F"/>
    <w:rsid w:val="279EE6ED"/>
    <w:rsid w:val="27A24509"/>
    <w:rsid w:val="27A2F736"/>
    <w:rsid w:val="27A55D5E"/>
    <w:rsid w:val="27A8CC55"/>
    <w:rsid w:val="27B03C92"/>
    <w:rsid w:val="27B16AD1"/>
    <w:rsid w:val="27B23D0C"/>
    <w:rsid w:val="27B63975"/>
    <w:rsid w:val="27B85CB7"/>
    <w:rsid w:val="27BD924E"/>
    <w:rsid w:val="27C02828"/>
    <w:rsid w:val="27C3B0A9"/>
    <w:rsid w:val="27C4011E"/>
    <w:rsid w:val="27C4381F"/>
    <w:rsid w:val="27C4448E"/>
    <w:rsid w:val="27C86D47"/>
    <w:rsid w:val="27CAF1BE"/>
    <w:rsid w:val="27CC3D88"/>
    <w:rsid w:val="27D18FDC"/>
    <w:rsid w:val="27D2EA17"/>
    <w:rsid w:val="27D350BB"/>
    <w:rsid w:val="27D42E31"/>
    <w:rsid w:val="27D4E883"/>
    <w:rsid w:val="27D6F2FC"/>
    <w:rsid w:val="27D74015"/>
    <w:rsid w:val="27D7E1B8"/>
    <w:rsid w:val="27D9A0AA"/>
    <w:rsid w:val="27D9EF99"/>
    <w:rsid w:val="27DF8720"/>
    <w:rsid w:val="27E056AA"/>
    <w:rsid w:val="27E18B33"/>
    <w:rsid w:val="27E1FB7C"/>
    <w:rsid w:val="27E3B93F"/>
    <w:rsid w:val="27E43CC5"/>
    <w:rsid w:val="27E4BEA1"/>
    <w:rsid w:val="27EACD9F"/>
    <w:rsid w:val="27EE5A09"/>
    <w:rsid w:val="27F1646A"/>
    <w:rsid w:val="27F6E5DF"/>
    <w:rsid w:val="27F7154C"/>
    <w:rsid w:val="27F8D0DB"/>
    <w:rsid w:val="27F916DC"/>
    <w:rsid w:val="27FBF30E"/>
    <w:rsid w:val="27FCDAA0"/>
    <w:rsid w:val="27FE6DBD"/>
    <w:rsid w:val="2800CE28"/>
    <w:rsid w:val="2802C289"/>
    <w:rsid w:val="280330E4"/>
    <w:rsid w:val="28037636"/>
    <w:rsid w:val="28058365"/>
    <w:rsid w:val="280B9ABB"/>
    <w:rsid w:val="2811AB9D"/>
    <w:rsid w:val="28125F6B"/>
    <w:rsid w:val="2812EC68"/>
    <w:rsid w:val="281463FD"/>
    <w:rsid w:val="2814A998"/>
    <w:rsid w:val="28170005"/>
    <w:rsid w:val="28181969"/>
    <w:rsid w:val="2819AD00"/>
    <w:rsid w:val="281ACCBC"/>
    <w:rsid w:val="281B3073"/>
    <w:rsid w:val="281CDF8F"/>
    <w:rsid w:val="281D6479"/>
    <w:rsid w:val="281EDF43"/>
    <w:rsid w:val="281FD583"/>
    <w:rsid w:val="2821EE0B"/>
    <w:rsid w:val="2821F660"/>
    <w:rsid w:val="2827C750"/>
    <w:rsid w:val="28283B4F"/>
    <w:rsid w:val="282A5E42"/>
    <w:rsid w:val="282A692E"/>
    <w:rsid w:val="28303BC5"/>
    <w:rsid w:val="2834A12B"/>
    <w:rsid w:val="28399983"/>
    <w:rsid w:val="283D23F3"/>
    <w:rsid w:val="283E993D"/>
    <w:rsid w:val="283F7632"/>
    <w:rsid w:val="2840B33B"/>
    <w:rsid w:val="2842CC9A"/>
    <w:rsid w:val="2843667F"/>
    <w:rsid w:val="284437E3"/>
    <w:rsid w:val="284D4BD3"/>
    <w:rsid w:val="284F127B"/>
    <w:rsid w:val="284F1449"/>
    <w:rsid w:val="284F9B1D"/>
    <w:rsid w:val="285276D2"/>
    <w:rsid w:val="285333C7"/>
    <w:rsid w:val="285348F6"/>
    <w:rsid w:val="2853F85E"/>
    <w:rsid w:val="285823B4"/>
    <w:rsid w:val="28585C5C"/>
    <w:rsid w:val="285A3A0A"/>
    <w:rsid w:val="285BECC9"/>
    <w:rsid w:val="285C0B1D"/>
    <w:rsid w:val="285C761D"/>
    <w:rsid w:val="285DAB4E"/>
    <w:rsid w:val="2867A5A7"/>
    <w:rsid w:val="286A2C87"/>
    <w:rsid w:val="286F8580"/>
    <w:rsid w:val="2879F0FA"/>
    <w:rsid w:val="287C406D"/>
    <w:rsid w:val="287DFA4A"/>
    <w:rsid w:val="2881A770"/>
    <w:rsid w:val="288CC6E9"/>
    <w:rsid w:val="288E273F"/>
    <w:rsid w:val="288E6C8E"/>
    <w:rsid w:val="2891B6C7"/>
    <w:rsid w:val="28959296"/>
    <w:rsid w:val="28967361"/>
    <w:rsid w:val="2896A481"/>
    <w:rsid w:val="2898CF0D"/>
    <w:rsid w:val="289A4313"/>
    <w:rsid w:val="289D0D30"/>
    <w:rsid w:val="289D40C2"/>
    <w:rsid w:val="289E0CB5"/>
    <w:rsid w:val="289E85F1"/>
    <w:rsid w:val="289E8B72"/>
    <w:rsid w:val="28A1165C"/>
    <w:rsid w:val="28A4B613"/>
    <w:rsid w:val="28A693B4"/>
    <w:rsid w:val="28AACA8B"/>
    <w:rsid w:val="28AC8FE4"/>
    <w:rsid w:val="28AF421E"/>
    <w:rsid w:val="28B1ED1E"/>
    <w:rsid w:val="28B3006B"/>
    <w:rsid w:val="28B561B5"/>
    <w:rsid w:val="28B60621"/>
    <w:rsid w:val="28B7CC04"/>
    <w:rsid w:val="28BB2610"/>
    <w:rsid w:val="28BB6D6F"/>
    <w:rsid w:val="28BC0ACE"/>
    <w:rsid w:val="28BC699B"/>
    <w:rsid w:val="28BD99CD"/>
    <w:rsid w:val="28BE0F3C"/>
    <w:rsid w:val="28BEB882"/>
    <w:rsid w:val="28C0A80C"/>
    <w:rsid w:val="28C1F1B8"/>
    <w:rsid w:val="28C59B3C"/>
    <w:rsid w:val="28C773C9"/>
    <w:rsid w:val="28CA1059"/>
    <w:rsid w:val="28CD6EF1"/>
    <w:rsid w:val="28D0CA23"/>
    <w:rsid w:val="28D23070"/>
    <w:rsid w:val="28D37516"/>
    <w:rsid w:val="28D80ADF"/>
    <w:rsid w:val="28D8390D"/>
    <w:rsid w:val="28D92CFB"/>
    <w:rsid w:val="28DBEBD3"/>
    <w:rsid w:val="28DE6397"/>
    <w:rsid w:val="28DE9B6E"/>
    <w:rsid w:val="28DF3A65"/>
    <w:rsid w:val="28E12E63"/>
    <w:rsid w:val="28E6E24B"/>
    <w:rsid w:val="28E7EDCB"/>
    <w:rsid w:val="28EF30A8"/>
    <w:rsid w:val="28F212D3"/>
    <w:rsid w:val="28F47E0F"/>
    <w:rsid w:val="28F4DA25"/>
    <w:rsid w:val="28F5C502"/>
    <w:rsid w:val="28F5EC1E"/>
    <w:rsid w:val="28F731E3"/>
    <w:rsid w:val="28F8937B"/>
    <w:rsid w:val="28F93404"/>
    <w:rsid w:val="28FE3A50"/>
    <w:rsid w:val="28FEBA2B"/>
    <w:rsid w:val="290013E6"/>
    <w:rsid w:val="29062755"/>
    <w:rsid w:val="2907A7CA"/>
    <w:rsid w:val="290C09B1"/>
    <w:rsid w:val="290E3A0A"/>
    <w:rsid w:val="290EDD73"/>
    <w:rsid w:val="2911EF52"/>
    <w:rsid w:val="2912E8FF"/>
    <w:rsid w:val="291A0C25"/>
    <w:rsid w:val="291A2D0F"/>
    <w:rsid w:val="291C8474"/>
    <w:rsid w:val="291CF165"/>
    <w:rsid w:val="291D9B8E"/>
    <w:rsid w:val="291E6DC1"/>
    <w:rsid w:val="2920C0C4"/>
    <w:rsid w:val="2923F808"/>
    <w:rsid w:val="29244DDA"/>
    <w:rsid w:val="29259BFF"/>
    <w:rsid w:val="2925BE09"/>
    <w:rsid w:val="29271E0D"/>
    <w:rsid w:val="29281AA2"/>
    <w:rsid w:val="292C3EFE"/>
    <w:rsid w:val="292F5DB6"/>
    <w:rsid w:val="29304ADB"/>
    <w:rsid w:val="293223D0"/>
    <w:rsid w:val="2933D006"/>
    <w:rsid w:val="29368D86"/>
    <w:rsid w:val="293851FD"/>
    <w:rsid w:val="293A8351"/>
    <w:rsid w:val="293DA21B"/>
    <w:rsid w:val="293E10F1"/>
    <w:rsid w:val="293EF9E2"/>
    <w:rsid w:val="2942B674"/>
    <w:rsid w:val="29434CD6"/>
    <w:rsid w:val="2944E9B6"/>
    <w:rsid w:val="29450E9D"/>
    <w:rsid w:val="294A9CFF"/>
    <w:rsid w:val="294BF697"/>
    <w:rsid w:val="294DD4D7"/>
    <w:rsid w:val="294F3CB7"/>
    <w:rsid w:val="294F55C6"/>
    <w:rsid w:val="294FDE2E"/>
    <w:rsid w:val="295528A8"/>
    <w:rsid w:val="2955C0A3"/>
    <w:rsid w:val="2957DB5E"/>
    <w:rsid w:val="2958B241"/>
    <w:rsid w:val="295A71F2"/>
    <w:rsid w:val="295C034A"/>
    <w:rsid w:val="295D96B2"/>
    <w:rsid w:val="295ECD4E"/>
    <w:rsid w:val="2961E121"/>
    <w:rsid w:val="29622099"/>
    <w:rsid w:val="29645403"/>
    <w:rsid w:val="29647C45"/>
    <w:rsid w:val="296563CF"/>
    <w:rsid w:val="29659F9E"/>
    <w:rsid w:val="2965D6CA"/>
    <w:rsid w:val="296CC2EB"/>
    <w:rsid w:val="29702650"/>
    <w:rsid w:val="2970A817"/>
    <w:rsid w:val="2973DD1A"/>
    <w:rsid w:val="29748305"/>
    <w:rsid w:val="2975EBAB"/>
    <w:rsid w:val="297BB458"/>
    <w:rsid w:val="297DECD1"/>
    <w:rsid w:val="297EE533"/>
    <w:rsid w:val="29812503"/>
    <w:rsid w:val="2981A488"/>
    <w:rsid w:val="2981BDF2"/>
    <w:rsid w:val="29830B63"/>
    <w:rsid w:val="29847B36"/>
    <w:rsid w:val="2985A0BA"/>
    <w:rsid w:val="2985BA01"/>
    <w:rsid w:val="2985E6F4"/>
    <w:rsid w:val="2986C528"/>
    <w:rsid w:val="29899CD5"/>
    <w:rsid w:val="298D5314"/>
    <w:rsid w:val="298F5E10"/>
    <w:rsid w:val="298F65B3"/>
    <w:rsid w:val="2992628A"/>
    <w:rsid w:val="2992DC41"/>
    <w:rsid w:val="29933787"/>
    <w:rsid w:val="2993FCDA"/>
    <w:rsid w:val="299497F3"/>
    <w:rsid w:val="29975BEC"/>
    <w:rsid w:val="299954BC"/>
    <w:rsid w:val="299FF7CD"/>
    <w:rsid w:val="29A16814"/>
    <w:rsid w:val="29A1F282"/>
    <w:rsid w:val="29A21B1F"/>
    <w:rsid w:val="29A4DBB0"/>
    <w:rsid w:val="29A65136"/>
    <w:rsid w:val="29A700BF"/>
    <w:rsid w:val="29A72AC3"/>
    <w:rsid w:val="29A7F3BF"/>
    <w:rsid w:val="29A8219D"/>
    <w:rsid w:val="29AD9B55"/>
    <w:rsid w:val="29B11B8F"/>
    <w:rsid w:val="29B290BC"/>
    <w:rsid w:val="29B2FD72"/>
    <w:rsid w:val="29B4CCA6"/>
    <w:rsid w:val="29B5EFE0"/>
    <w:rsid w:val="29B70D0D"/>
    <w:rsid w:val="29BD3DA7"/>
    <w:rsid w:val="29BD9225"/>
    <w:rsid w:val="29BDC8E1"/>
    <w:rsid w:val="29BF5C75"/>
    <w:rsid w:val="29BF88E1"/>
    <w:rsid w:val="29C04A30"/>
    <w:rsid w:val="29C4DD3F"/>
    <w:rsid w:val="29C57B07"/>
    <w:rsid w:val="29C9A3E8"/>
    <w:rsid w:val="29CE5A82"/>
    <w:rsid w:val="29CF9012"/>
    <w:rsid w:val="29CF9F22"/>
    <w:rsid w:val="29D31B26"/>
    <w:rsid w:val="29D40F50"/>
    <w:rsid w:val="29D53151"/>
    <w:rsid w:val="29D5A5B9"/>
    <w:rsid w:val="29D68D4A"/>
    <w:rsid w:val="29D8FE3F"/>
    <w:rsid w:val="29DDAF32"/>
    <w:rsid w:val="29DF1BC1"/>
    <w:rsid w:val="29E0E907"/>
    <w:rsid w:val="29E111F7"/>
    <w:rsid w:val="29E3F3AC"/>
    <w:rsid w:val="29E7CCF3"/>
    <w:rsid w:val="29E7CF25"/>
    <w:rsid w:val="29E8E208"/>
    <w:rsid w:val="29EB123D"/>
    <w:rsid w:val="29EE7B24"/>
    <w:rsid w:val="29F17C1E"/>
    <w:rsid w:val="29F527B2"/>
    <w:rsid w:val="29FE1681"/>
    <w:rsid w:val="29FF1D33"/>
    <w:rsid w:val="2A008D2E"/>
    <w:rsid w:val="2A01D794"/>
    <w:rsid w:val="2A023BFB"/>
    <w:rsid w:val="2A02D483"/>
    <w:rsid w:val="2A039458"/>
    <w:rsid w:val="2A055D74"/>
    <w:rsid w:val="2A079834"/>
    <w:rsid w:val="2A0C8EB6"/>
    <w:rsid w:val="2A0D2D5C"/>
    <w:rsid w:val="2A0ECEA9"/>
    <w:rsid w:val="2A0EE19C"/>
    <w:rsid w:val="2A0FEAFF"/>
    <w:rsid w:val="2A11D6CA"/>
    <w:rsid w:val="2A15D91F"/>
    <w:rsid w:val="2A15E582"/>
    <w:rsid w:val="2A1E202F"/>
    <w:rsid w:val="2A2148B2"/>
    <w:rsid w:val="2A219311"/>
    <w:rsid w:val="2A2545E9"/>
    <w:rsid w:val="2A276FD0"/>
    <w:rsid w:val="2A29B46F"/>
    <w:rsid w:val="2A2BF66F"/>
    <w:rsid w:val="2A2FE423"/>
    <w:rsid w:val="2A303AF7"/>
    <w:rsid w:val="2A307CC4"/>
    <w:rsid w:val="2A325131"/>
    <w:rsid w:val="2A36C0DB"/>
    <w:rsid w:val="2A3A25D5"/>
    <w:rsid w:val="2A3B26FD"/>
    <w:rsid w:val="2A423182"/>
    <w:rsid w:val="2A4766E7"/>
    <w:rsid w:val="2A47C997"/>
    <w:rsid w:val="2A4B565D"/>
    <w:rsid w:val="2A54D731"/>
    <w:rsid w:val="2A55DA9E"/>
    <w:rsid w:val="2A5979FF"/>
    <w:rsid w:val="2A59D0A2"/>
    <w:rsid w:val="2A5A7B31"/>
    <w:rsid w:val="2A5BB195"/>
    <w:rsid w:val="2A5BE3BD"/>
    <w:rsid w:val="2A5C20ED"/>
    <w:rsid w:val="2A676D79"/>
    <w:rsid w:val="2A68C63B"/>
    <w:rsid w:val="2A6A078A"/>
    <w:rsid w:val="2A6E7FA7"/>
    <w:rsid w:val="2A7143AA"/>
    <w:rsid w:val="2A716030"/>
    <w:rsid w:val="2A72B8F0"/>
    <w:rsid w:val="2A77D6C3"/>
    <w:rsid w:val="2A7853EC"/>
    <w:rsid w:val="2A7865A3"/>
    <w:rsid w:val="2A7910F6"/>
    <w:rsid w:val="2A7AAC54"/>
    <w:rsid w:val="2A7B908C"/>
    <w:rsid w:val="2A7DB32F"/>
    <w:rsid w:val="2A80D483"/>
    <w:rsid w:val="2A84D1F9"/>
    <w:rsid w:val="2A89706E"/>
    <w:rsid w:val="2A8A891A"/>
    <w:rsid w:val="2A8AFC12"/>
    <w:rsid w:val="2A8C9CD9"/>
    <w:rsid w:val="2A91E106"/>
    <w:rsid w:val="2A942A7C"/>
    <w:rsid w:val="2AA0C37C"/>
    <w:rsid w:val="2AA20306"/>
    <w:rsid w:val="2AA49027"/>
    <w:rsid w:val="2AA7DC30"/>
    <w:rsid w:val="2AA9B752"/>
    <w:rsid w:val="2AAA7411"/>
    <w:rsid w:val="2AADEBE2"/>
    <w:rsid w:val="2AAE4C6C"/>
    <w:rsid w:val="2AB23F10"/>
    <w:rsid w:val="2AB3B174"/>
    <w:rsid w:val="2AB64C4B"/>
    <w:rsid w:val="2AB8496F"/>
    <w:rsid w:val="2AB9D11A"/>
    <w:rsid w:val="2AC1C3A4"/>
    <w:rsid w:val="2AC473A0"/>
    <w:rsid w:val="2ACC135A"/>
    <w:rsid w:val="2ACE13B0"/>
    <w:rsid w:val="2ACEDEE9"/>
    <w:rsid w:val="2AD07703"/>
    <w:rsid w:val="2AD33245"/>
    <w:rsid w:val="2AD787EB"/>
    <w:rsid w:val="2AD836DD"/>
    <w:rsid w:val="2ADB7019"/>
    <w:rsid w:val="2ADCCC7C"/>
    <w:rsid w:val="2ADD84FA"/>
    <w:rsid w:val="2ADDCA33"/>
    <w:rsid w:val="2AE11AAF"/>
    <w:rsid w:val="2AE17996"/>
    <w:rsid w:val="2AE1CCA4"/>
    <w:rsid w:val="2AE3DDB7"/>
    <w:rsid w:val="2AE3E3BC"/>
    <w:rsid w:val="2AE55217"/>
    <w:rsid w:val="2AED84A9"/>
    <w:rsid w:val="2AF389D0"/>
    <w:rsid w:val="2AF4B36E"/>
    <w:rsid w:val="2AF73375"/>
    <w:rsid w:val="2AF9328F"/>
    <w:rsid w:val="2AFAF4A5"/>
    <w:rsid w:val="2AFC3F59"/>
    <w:rsid w:val="2AFFA1EE"/>
    <w:rsid w:val="2B01FDF0"/>
    <w:rsid w:val="2B02B4D6"/>
    <w:rsid w:val="2B061352"/>
    <w:rsid w:val="2B080E90"/>
    <w:rsid w:val="2B0C8960"/>
    <w:rsid w:val="2B0F6E33"/>
    <w:rsid w:val="2B14C9B4"/>
    <w:rsid w:val="2B15D8AF"/>
    <w:rsid w:val="2B16F2DF"/>
    <w:rsid w:val="2B17778D"/>
    <w:rsid w:val="2B19440E"/>
    <w:rsid w:val="2B1BEDC9"/>
    <w:rsid w:val="2B2035EA"/>
    <w:rsid w:val="2B20E0CF"/>
    <w:rsid w:val="2B228D4C"/>
    <w:rsid w:val="2B25AB54"/>
    <w:rsid w:val="2B27E34C"/>
    <w:rsid w:val="2B2B3397"/>
    <w:rsid w:val="2B3081D1"/>
    <w:rsid w:val="2B3164CD"/>
    <w:rsid w:val="2B34446C"/>
    <w:rsid w:val="2B34F8BF"/>
    <w:rsid w:val="2B36D2B0"/>
    <w:rsid w:val="2B3735DC"/>
    <w:rsid w:val="2B39CE29"/>
    <w:rsid w:val="2B3DB5D4"/>
    <w:rsid w:val="2B3FBD76"/>
    <w:rsid w:val="2B3FDE18"/>
    <w:rsid w:val="2B44018F"/>
    <w:rsid w:val="2B4668D1"/>
    <w:rsid w:val="2B46E62F"/>
    <w:rsid w:val="2B4833EA"/>
    <w:rsid w:val="2B4E82BE"/>
    <w:rsid w:val="2B4F2DBF"/>
    <w:rsid w:val="2B4F46B2"/>
    <w:rsid w:val="2B4F61FB"/>
    <w:rsid w:val="2B532FC8"/>
    <w:rsid w:val="2B5913D8"/>
    <w:rsid w:val="2B6052F2"/>
    <w:rsid w:val="2B69F138"/>
    <w:rsid w:val="2B6C17BA"/>
    <w:rsid w:val="2B703B8F"/>
    <w:rsid w:val="2B726872"/>
    <w:rsid w:val="2B76AA49"/>
    <w:rsid w:val="2B78DEFF"/>
    <w:rsid w:val="2B7B68C3"/>
    <w:rsid w:val="2B7D7663"/>
    <w:rsid w:val="2B8007CF"/>
    <w:rsid w:val="2B807EE9"/>
    <w:rsid w:val="2B81A543"/>
    <w:rsid w:val="2B841D52"/>
    <w:rsid w:val="2B85DAF2"/>
    <w:rsid w:val="2B8A377A"/>
    <w:rsid w:val="2B8CDEB9"/>
    <w:rsid w:val="2B943A65"/>
    <w:rsid w:val="2B94AE57"/>
    <w:rsid w:val="2B991510"/>
    <w:rsid w:val="2B992FA2"/>
    <w:rsid w:val="2B99709B"/>
    <w:rsid w:val="2B9B6407"/>
    <w:rsid w:val="2B9D47F4"/>
    <w:rsid w:val="2B9E587A"/>
    <w:rsid w:val="2B9F69E4"/>
    <w:rsid w:val="2B9F88BC"/>
    <w:rsid w:val="2BA0A0F8"/>
    <w:rsid w:val="2BA11E4F"/>
    <w:rsid w:val="2BA1400E"/>
    <w:rsid w:val="2BA30970"/>
    <w:rsid w:val="2BA3CD2D"/>
    <w:rsid w:val="2BA50C81"/>
    <w:rsid w:val="2BAC9E5E"/>
    <w:rsid w:val="2BAFC1EC"/>
    <w:rsid w:val="2BAFE7C7"/>
    <w:rsid w:val="2BB0D0BA"/>
    <w:rsid w:val="2BB1EFF6"/>
    <w:rsid w:val="2BB64F64"/>
    <w:rsid w:val="2BB9E450"/>
    <w:rsid w:val="2BBBEC6F"/>
    <w:rsid w:val="2BBC7D10"/>
    <w:rsid w:val="2BC21661"/>
    <w:rsid w:val="2BC4EA17"/>
    <w:rsid w:val="2BC4EDBC"/>
    <w:rsid w:val="2BC77EE6"/>
    <w:rsid w:val="2BC7BA90"/>
    <w:rsid w:val="2BCBB58D"/>
    <w:rsid w:val="2BCE399C"/>
    <w:rsid w:val="2BCEA62C"/>
    <w:rsid w:val="2BD111DF"/>
    <w:rsid w:val="2BD1B249"/>
    <w:rsid w:val="2BD1C79C"/>
    <w:rsid w:val="2BD21BD3"/>
    <w:rsid w:val="2BD30441"/>
    <w:rsid w:val="2BD5855B"/>
    <w:rsid w:val="2BDB951E"/>
    <w:rsid w:val="2BDCBB6A"/>
    <w:rsid w:val="2BDE15CE"/>
    <w:rsid w:val="2BE00CFD"/>
    <w:rsid w:val="2BE4742A"/>
    <w:rsid w:val="2BE84595"/>
    <w:rsid w:val="2BEBB7C1"/>
    <w:rsid w:val="2BEC46CB"/>
    <w:rsid w:val="2BED0DB7"/>
    <w:rsid w:val="2BEF5A2B"/>
    <w:rsid w:val="2BF5A3FB"/>
    <w:rsid w:val="2BF5F196"/>
    <w:rsid w:val="2BF6B7C6"/>
    <w:rsid w:val="2BF89D12"/>
    <w:rsid w:val="2BF8EBE6"/>
    <w:rsid w:val="2BFAED14"/>
    <w:rsid w:val="2BFBC1A6"/>
    <w:rsid w:val="2BFC63A5"/>
    <w:rsid w:val="2BFD664C"/>
    <w:rsid w:val="2BFE8683"/>
    <w:rsid w:val="2BFFA311"/>
    <w:rsid w:val="2C006367"/>
    <w:rsid w:val="2C012511"/>
    <w:rsid w:val="2C0151FB"/>
    <w:rsid w:val="2C028FB0"/>
    <w:rsid w:val="2C030FFB"/>
    <w:rsid w:val="2C042DE7"/>
    <w:rsid w:val="2C08A486"/>
    <w:rsid w:val="2C0972F1"/>
    <w:rsid w:val="2C0A8792"/>
    <w:rsid w:val="2C0B63AC"/>
    <w:rsid w:val="2C0CA70E"/>
    <w:rsid w:val="2C0FD48D"/>
    <w:rsid w:val="2C121326"/>
    <w:rsid w:val="2C124D65"/>
    <w:rsid w:val="2C12B3D3"/>
    <w:rsid w:val="2C1566BE"/>
    <w:rsid w:val="2C175AE8"/>
    <w:rsid w:val="2C1767A8"/>
    <w:rsid w:val="2C1786EF"/>
    <w:rsid w:val="2C17A58E"/>
    <w:rsid w:val="2C1ADC28"/>
    <w:rsid w:val="2C1DEBB6"/>
    <w:rsid w:val="2C20F62B"/>
    <w:rsid w:val="2C212971"/>
    <w:rsid w:val="2C24A735"/>
    <w:rsid w:val="2C270B2B"/>
    <w:rsid w:val="2C2BAFEB"/>
    <w:rsid w:val="2C2EE9A5"/>
    <w:rsid w:val="2C3095B1"/>
    <w:rsid w:val="2C314AC8"/>
    <w:rsid w:val="2C317AF7"/>
    <w:rsid w:val="2C3270C6"/>
    <w:rsid w:val="2C339FB6"/>
    <w:rsid w:val="2C355DE2"/>
    <w:rsid w:val="2C36F076"/>
    <w:rsid w:val="2C3848B9"/>
    <w:rsid w:val="2C38AE19"/>
    <w:rsid w:val="2C3B6638"/>
    <w:rsid w:val="2C3D86E6"/>
    <w:rsid w:val="2C3FD272"/>
    <w:rsid w:val="2C41F9FF"/>
    <w:rsid w:val="2C441500"/>
    <w:rsid w:val="2C444EFA"/>
    <w:rsid w:val="2C44E0B8"/>
    <w:rsid w:val="2C4770DA"/>
    <w:rsid w:val="2C47739C"/>
    <w:rsid w:val="2C494532"/>
    <w:rsid w:val="2C500DB8"/>
    <w:rsid w:val="2C5412C1"/>
    <w:rsid w:val="2C5636ED"/>
    <w:rsid w:val="2C596C3F"/>
    <w:rsid w:val="2C5A7352"/>
    <w:rsid w:val="2C5AE32D"/>
    <w:rsid w:val="2C5C2F30"/>
    <w:rsid w:val="2C5E969F"/>
    <w:rsid w:val="2C694138"/>
    <w:rsid w:val="2C6A515C"/>
    <w:rsid w:val="2C6A541F"/>
    <w:rsid w:val="2C6B43E1"/>
    <w:rsid w:val="2C6DE57A"/>
    <w:rsid w:val="2C71B686"/>
    <w:rsid w:val="2C7225B4"/>
    <w:rsid w:val="2C73B778"/>
    <w:rsid w:val="2C7C9D4F"/>
    <w:rsid w:val="2C7DC950"/>
    <w:rsid w:val="2C7FEAC7"/>
    <w:rsid w:val="2C88AEBC"/>
    <w:rsid w:val="2C89AD95"/>
    <w:rsid w:val="2C89BA45"/>
    <w:rsid w:val="2C89EA5F"/>
    <w:rsid w:val="2C8CDE17"/>
    <w:rsid w:val="2C8FDBF7"/>
    <w:rsid w:val="2C917322"/>
    <w:rsid w:val="2C917C22"/>
    <w:rsid w:val="2C94578B"/>
    <w:rsid w:val="2C967D70"/>
    <w:rsid w:val="2C9A7653"/>
    <w:rsid w:val="2CA1C280"/>
    <w:rsid w:val="2CA20CBD"/>
    <w:rsid w:val="2CA2CA5F"/>
    <w:rsid w:val="2CA4EC52"/>
    <w:rsid w:val="2CA74127"/>
    <w:rsid w:val="2CA9D55D"/>
    <w:rsid w:val="2CAB76C3"/>
    <w:rsid w:val="2CAC02A4"/>
    <w:rsid w:val="2CACD150"/>
    <w:rsid w:val="2CAD307B"/>
    <w:rsid w:val="2CAECD17"/>
    <w:rsid w:val="2CAF8867"/>
    <w:rsid w:val="2CB1C219"/>
    <w:rsid w:val="2CB32537"/>
    <w:rsid w:val="2CB44F0F"/>
    <w:rsid w:val="2CB5CB7A"/>
    <w:rsid w:val="2CB8D05B"/>
    <w:rsid w:val="2CBCD398"/>
    <w:rsid w:val="2CBEE108"/>
    <w:rsid w:val="2CBF1703"/>
    <w:rsid w:val="2CBF9CFB"/>
    <w:rsid w:val="2CC2899D"/>
    <w:rsid w:val="2CC2F4EE"/>
    <w:rsid w:val="2CC41BBA"/>
    <w:rsid w:val="2CC55701"/>
    <w:rsid w:val="2CC8A313"/>
    <w:rsid w:val="2CCB95CF"/>
    <w:rsid w:val="2CD3E12D"/>
    <w:rsid w:val="2CD7555C"/>
    <w:rsid w:val="2CDA1F42"/>
    <w:rsid w:val="2CE0B5B8"/>
    <w:rsid w:val="2CE1F90A"/>
    <w:rsid w:val="2CE30459"/>
    <w:rsid w:val="2CE79F04"/>
    <w:rsid w:val="2CE94D48"/>
    <w:rsid w:val="2CEAAB07"/>
    <w:rsid w:val="2CEAE697"/>
    <w:rsid w:val="2CEB50E9"/>
    <w:rsid w:val="2CECA8D3"/>
    <w:rsid w:val="2CED1AA2"/>
    <w:rsid w:val="2CEE6243"/>
    <w:rsid w:val="2CF1C7BC"/>
    <w:rsid w:val="2CF9B233"/>
    <w:rsid w:val="2CFA5E35"/>
    <w:rsid w:val="2CFBB9C0"/>
    <w:rsid w:val="2D04F5C6"/>
    <w:rsid w:val="2D075879"/>
    <w:rsid w:val="2D08E239"/>
    <w:rsid w:val="2D0B2DEB"/>
    <w:rsid w:val="2D0DAD6F"/>
    <w:rsid w:val="2D0E7B58"/>
    <w:rsid w:val="2D0FD5B3"/>
    <w:rsid w:val="2D11513B"/>
    <w:rsid w:val="2D12B8A0"/>
    <w:rsid w:val="2D17BF2A"/>
    <w:rsid w:val="2D18CA81"/>
    <w:rsid w:val="2D198F61"/>
    <w:rsid w:val="2D19C278"/>
    <w:rsid w:val="2D1A6B3C"/>
    <w:rsid w:val="2D1A8BD3"/>
    <w:rsid w:val="2D22508D"/>
    <w:rsid w:val="2D25E862"/>
    <w:rsid w:val="2D26F449"/>
    <w:rsid w:val="2D275F18"/>
    <w:rsid w:val="2D2ADADE"/>
    <w:rsid w:val="2D2CED3A"/>
    <w:rsid w:val="2D2E576C"/>
    <w:rsid w:val="2D2F6FD1"/>
    <w:rsid w:val="2D31C6A0"/>
    <w:rsid w:val="2D32BCCE"/>
    <w:rsid w:val="2D33F0B6"/>
    <w:rsid w:val="2D345A50"/>
    <w:rsid w:val="2D36D27E"/>
    <w:rsid w:val="2D3A10B5"/>
    <w:rsid w:val="2D3A47EB"/>
    <w:rsid w:val="2D3F353A"/>
    <w:rsid w:val="2D4188F0"/>
    <w:rsid w:val="2D4526A2"/>
    <w:rsid w:val="2D486DDE"/>
    <w:rsid w:val="2D488BCA"/>
    <w:rsid w:val="2D4B0782"/>
    <w:rsid w:val="2D4DF96E"/>
    <w:rsid w:val="2D535F9F"/>
    <w:rsid w:val="2D5373D3"/>
    <w:rsid w:val="2D5794DF"/>
    <w:rsid w:val="2D5825A4"/>
    <w:rsid w:val="2D5A0FCE"/>
    <w:rsid w:val="2D5DAA31"/>
    <w:rsid w:val="2D6028B5"/>
    <w:rsid w:val="2D6282BB"/>
    <w:rsid w:val="2D62EFA2"/>
    <w:rsid w:val="2D637A8E"/>
    <w:rsid w:val="2D68254F"/>
    <w:rsid w:val="2D6B9E2A"/>
    <w:rsid w:val="2D6CF08D"/>
    <w:rsid w:val="2D6E3D41"/>
    <w:rsid w:val="2D6ED1DD"/>
    <w:rsid w:val="2D7362C5"/>
    <w:rsid w:val="2D74AACA"/>
    <w:rsid w:val="2D78BFBC"/>
    <w:rsid w:val="2D7922BF"/>
    <w:rsid w:val="2D7B0A55"/>
    <w:rsid w:val="2D7CE9E7"/>
    <w:rsid w:val="2D7CEF2D"/>
    <w:rsid w:val="2D7E3BAE"/>
    <w:rsid w:val="2D7FE0DE"/>
    <w:rsid w:val="2D80747C"/>
    <w:rsid w:val="2D820530"/>
    <w:rsid w:val="2D82F055"/>
    <w:rsid w:val="2D881747"/>
    <w:rsid w:val="2D887663"/>
    <w:rsid w:val="2D8E02A2"/>
    <w:rsid w:val="2D8E6222"/>
    <w:rsid w:val="2D8ECC6B"/>
    <w:rsid w:val="2D8F5A7E"/>
    <w:rsid w:val="2D8FDABE"/>
    <w:rsid w:val="2D8FE4AF"/>
    <w:rsid w:val="2D8FFAF9"/>
    <w:rsid w:val="2D903875"/>
    <w:rsid w:val="2D91DC69"/>
    <w:rsid w:val="2D9369A2"/>
    <w:rsid w:val="2D974C08"/>
    <w:rsid w:val="2D9981C7"/>
    <w:rsid w:val="2D9A0ED2"/>
    <w:rsid w:val="2D9A4A71"/>
    <w:rsid w:val="2D9A7B46"/>
    <w:rsid w:val="2D9E90CE"/>
    <w:rsid w:val="2D9FBAF5"/>
    <w:rsid w:val="2DA22BB5"/>
    <w:rsid w:val="2DA3CD69"/>
    <w:rsid w:val="2DA4F828"/>
    <w:rsid w:val="2DA898A9"/>
    <w:rsid w:val="2DABDDAB"/>
    <w:rsid w:val="2DAC5B7E"/>
    <w:rsid w:val="2DB22860"/>
    <w:rsid w:val="2DB5E6E6"/>
    <w:rsid w:val="2DB5FDFA"/>
    <w:rsid w:val="2DB72AC1"/>
    <w:rsid w:val="2DBCEF9F"/>
    <w:rsid w:val="2DBD4710"/>
    <w:rsid w:val="2DBD65FB"/>
    <w:rsid w:val="2DC02052"/>
    <w:rsid w:val="2DC0527A"/>
    <w:rsid w:val="2DC19188"/>
    <w:rsid w:val="2DC20D09"/>
    <w:rsid w:val="2DC94F90"/>
    <w:rsid w:val="2DCB307A"/>
    <w:rsid w:val="2DCE721B"/>
    <w:rsid w:val="2DD1B48F"/>
    <w:rsid w:val="2DD25FA3"/>
    <w:rsid w:val="2DD8A02B"/>
    <w:rsid w:val="2DD8E27D"/>
    <w:rsid w:val="2DD9A9C9"/>
    <w:rsid w:val="2DDB51D0"/>
    <w:rsid w:val="2DDBCAA7"/>
    <w:rsid w:val="2DE1D37A"/>
    <w:rsid w:val="2DE26D31"/>
    <w:rsid w:val="2DE54F02"/>
    <w:rsid w:val="2DEB6498"/>
    <w:rsid w:val="2DEC9592"/>
    <w:rsid w:val="2DECD15B"/>
    <w:rsid w:val="2DEF0A4B"/>
    <w:rsid w:val="2DF13E68"/>
    <w:rsid w:val="2DF3F396"/>
    <w:rsid w:val="2DF7918B"/>
    <w:rsid w:val="2DFE91C8"/>
    <w:rsid w:val="2DFEECC2"/>
    <w:rsid w:val="2E020D53"/>
    <w:rsid w:val="2E03801D"/>
    <w:rsid w:val="2E0869B3"/>
    <w:rsid w:val="2E08C105"/>
    <w:rsid w:val="2E0A2736"/>
    <w:rsid w:val="2E0B1242"/>
    <w:rsid w:val="2E1112EC"/>
    <w:rsid w:val="2E13517F"/>
    <w:rsid w:val="2E1362AB"/>
    <w:rsid w:val="2E1422A3"/>
    <w:rsid w:val="2E156AF5"/>
    <w:rsid w:val="2E18EC3E"/>
    <w:rsid w:val="2E1AC4B7"/>
    <w:rsid w:val="2E1B409A"/>
    <w:rsid w:val="2E1F0918"/>
    <w:rsid w:val="2E207AFE"/>
    <w:rsid w:val="2E22A13F"/>
    <w:rsid w:val="2E2489B1"/>
    <w:rsid w:val="2E270B8A"/>
    <w:rsid w:val="2E2A3FFF"/>
    <w:rsid w:val="2E2D4F40"/>
    <w:rsid w:val="2E2E3368"/>
    <w:rsid w:val="2E2EC945"/>
    <w:rsid w:val="2E32F412"/>
    <w:rsid w:val="2E332757"/>
    <w:rsid w:val="2E347B2E"/>
    <w:rsid w:val="2E38A570"/>
    <w:rsid w:val="2E3B9C1F"/>
    <w:rsid w:val="2E3C6BD2"/>
    <w:rsid w:val="2E3FE3DF"/>
    <w:rsid w:val="2E45A6FD"/>
    <w:rsid w:val="2E47F81D"/>
    <w:rsid w:val="2E49B70F"/>
    <w:rsid w:val="2E4F80D0"/>
    <w:rsid w:val="2E53E93F"/>
    <w:rsid w:val="2E57030E"/>
    <w:rsid w:val="2E580CF6"/>
    <w:rsid w:val="2E585C59"/>
    <w:rsid w:val="2E5DB738"/>
    <w:rsid w:val="2E5DD199"/>
    <w:rsid w:val="2E624027"/>
    <w:rsid w:val="2E6727F5"/>
    <w:rsid w:val="2E6E7B73"/>
    <w:rsid w:val="2E731992"/>
    <w:rsid w:val="2E747ACD"/>
    <w:rsid w:val="2E75CE9D"/>
    <w:rsid w:val="2E763DC5"/>
    <w:rsid w:val="2E792FFE"/>
    <w:rsid w:val="2E7A0D3B"/>
    <w:rsid w:val="2E7A9F35"/>
    <w:rsid w:val="2E7AEA72"/>
    <w:rsid w:val="2E7CFC8B"/>
    <w:rsid w:val="2E7F708D"/>
    <w:rsid w:val="2E7FC1C4"/>
    <w:rsid w:val="2E8295C6"/>
    <w:rsid w:val="2E8471C4"/>
    <w:rsid w:val="2E848D63"/>
    <w:rsid w:val="2E855535"/>
    <w:rsid w:val="2E868E25"/>
    <w:rsid w:val="2E875257"/>
    <w:rsid w:val="2E87D797"/>
    <w:rsid w:val="2E88D7D3"/>
    <w:rsid w:val="2E894506"/>
    <w:rsid w:val="2E896DC5"/>
    <w:rsid w:val="2E8B482E"/>
    <w:rsid w:val="2E8BC704"/>
    <w:rsid w:val="2E928F06"/>
    <w:rsid w:val="2E92C277"/>
    <w:rsid w:val="2E945816"/>
    <w:rsid w:val="2E9481CB"/>
    <w:rsid w:val="2E9683DB"/>
    <w:rsid w:val="2E96D9EB"/>
    <w:rsid w:val="2E98A577"/>
    <w:rsid w:val="2E9A22C7"/>
    <w:rsid w:val="2E9B881F"/>
    <w:rsid w:val="2E9DE1F0"/>
    <w:rsid w:val="2EA14F39"/>
    <w:rsid w:val="2EA1E718"/>
    <w:rsid w:val="2EA73D8E"/>
    <w:rsid w:val="2EA769B9"/>
    <w:rsid w:val="2EA7EF5D"/>
    <w:rsid w:val="2EA82E38"/>
    <w:rsid w:val="2EA95248"/>
    <w:rsid w:val="2EA9F3D5"/>
    <w:rsid w:val="2EAA0859"/>
    <w:rsid w:val="2EB0CDE3"/>
    <w:rsid w:val="2EB4E2E0"/>
    <w:rsid w:val="2EB9D6E9"/>
    <w:rsid w:val="2EBE3761"/>
    <w:rsid w:val="2EBF1470"/>
    <w:rsid w:val="2EC1C374"/>
    <w:rsid w:val="2EC1F887"/>
    <w:rsid w:val="2EC383D1"/>
    <w:rsid w:val="2EC58B0C"/>
    <w:rsid w:val="2EC5A958"/>
    <w:rsid w:val="2EC5E0DF"/>
    <w:rsid w:val="2ECBCDA7"/>
    <w:rsid w:val="2ECBF896"/>
    <w:rsid w:val="2ECFBA51"/>
    <w:rsid w:val="2ED083EB"/>
    <w:rsid w:val="2ED28887"/>
    <w:rsid w:val="2ED652C5"/>
    <w:rsid w:val="2ED79711"/>
    <w:rsid w:val="2ED980E5"/>
    <w:rsid w:val="2EDD9B71"/>
    <w:rsid w:val="2EDD9DC6"/>
    <w:rsid w:val="2EDEFDD2"/>
    <w:rsid w:val="2EE39F04"/>
    <w:rsid w:val="2EE5A65D"/>
    <w:rsid w:val="2EE5DFA9"/>
    <w:rsid w:val="2EE67BFE"/>
    <w:rsid w:val="2EE6F221"/>
    <w:rsid w:val="2EE7073C"/>
    <w:rsid w:val="2EE74D59"/>
    <w:rsid w:val="2EED31F8"/>
    <w:rsid w:val="2EED3638"/>
    <w:rsid w:val="2EEE211A"/>
    <w:rsid w:val="2EF20D79"/>
    <w:rsid w:val="2EF33F34"/>
    <w:rsid w:val="2EF3AA44"/>
    <w:rsid w:val="2EF53C9E"/>
    <w:rsid w:val="2EF6118F"/>
    <w:rsid w:val="2EF69EAB"/>
    <w:rsid w:val="2EF9398E"/>
    <w:rsid w:val="2EFD129E"/>
    <w:rsid w:val="2EFD727E"/>
    <w:rsid w:val="2F02C10E"/>
    <w:rsid w:val="2F05ACFA"/>
    <w:rsid w:val="2F05DAA4"/>
    <w:rsid w:val="2F089D2B"/>
    <w:rsid w:val="2F096233"/>
    <w:rsid w:val="2F0E69FA"/>
    <w:rsid w:val="2F0F6A12"/>
    <w:rsid w:val="2F100EDE"/>
    <w:rsid w:val="2F10861F"/>
    <w:rsid w:val="2F14860B"/>
    <w:rsid w:val="2F151007"/>
    <w:rsid w:val="2F159B2F"/>
    <w:rsid w:val="2F1A0C0F"/>
    <w:rsid w:val="2F1FA364"/>
    <w:rsid w:val="2F21AFEB"/>
    <w:rsid w:val="2F21C5C7"/>
    <w:rsid w:val="2F23B696"/>
    <w:rsid w:val="2F2411E2"/>
    <w:rsid w:val="2F27A8CE"/>
    <w:rsid w:val="2F2B4705"/>
    <w:rsid w:val="2F2BD0DF"/>
    <w:rsid w:val="2F2C5FE9"/>
    <w:rsid w:val="2F32A7F9"/>
    <w:rsid w:val="2F338110"/>
    <w:rsid w:val="2F358685"/>
    <w:rsid w:val="2F3663FB"/>
    <w:rsid w:val="2F370316"/>
    <w:rsid w:val="2F37CF1E"/>
    <w:rsid w:val="2F394AC8"/>
    <w:rsid w:val="2F3C4207"/>
    <w:rsid w:val="2F3CA546"/>
    <w:rsid w:val="2F41830A"/>
    <w:rsid w:val="2F4200FC"/>
    <w:rsid w:val="2F44093B"/>
    <w:rsid w:val="2F444C2A"/>
    <w:rsid w:val="2F4E42CB"/>
    <w:rsid w:val="2F50A4AE"/>
    <w:rsid w:val="2F51AF4A"/>
    <w:rsid w:val="2F520031"/>
    <w:rsid w:val="2F53EF61"/>
    <w:rsid w:val="2F59BD20"/>
    <w:rsid w:val="2F5B067C"/>
    <w:rsid w:val="2F5BF3A1"/>
    <w:rsid w:val="2F5C6E7D"/>
    <w:rsid w:val="2F5D0889"/>
    <w:rsid w:val="2F5D1290"/>
    <w:rsid w:val="2F5DB307"/>
    <w:rsid w:val="2F5F793E"/>
    <w:rsid w:val="2F60E324"/>
    <w:rsid w:val="2F612922"/>
    <w:rsid w:val="2F618EFC"/>
    <w:rsid w:val="2F6373B8"/>
    <w:rsid w:val="2F665BF8"/>
    <w:rsid w:val="2F6A16AF"/>
    <w:rsid w:val="2F6B0127"/>
    <w:rsid w:val="2F6B609E"/>
    <w:rsid w:val="2F6FE51C"/>
    <w:rsid w:val="2F7573D7"/>
    <w:rsid w:val="2F75B578"/>
    <w:rsid w:val="2F76A25C"/>
    <w:rsid w:val="2F7753A7"/>
    <w:rsid w:val="2F77EA01"/>
    <w:rsid w:val="2F78614B"/>
    <w:rsid w:val="2F7C421C"/>
    <w:rsid w:val="2F7D0687"/>
    <w:rsid w:val="2F7E1359"/>
    <w:rsid w:val="2F7E1F15"/>
    <w:rsid w:val="2F824280"/>
    <w:rsid w:val="2F8717AD"/>
    <w:rsid w:val="2F8B7D1B"/>
    <w:rsid w:val="2F8E5A1D"/>
    <w:rsid w:val="2F935013"/>
    <w:rsid w:val="2F96E3F7"/>
    <w:rsid w:val="2F9766D7"/>
    <w:rsid w:val="2F993C44"/>
    <w:rsid w:val="2F9C44A4"/>
    <w:rsid w:val="2F9D9643"/>
    <w:rsid w:val="2F9F033A"/>
    <w:rsid w:val="2FA02346"/>
    <w:rsid w:val="2FA156AD"/>
    <w:rsid w:val="2FA31076"/>
    <w:rsid w:val="2FA474A3"/>
    <w:rsid w:val="2FA48BD2"/>
    <w:rsid w:val="2FA60195"/>
    <w:rsid w:val="2FA6B1A4"/>
    <w:rsid w:val="2FA73555"/>
    <w:rsid w:val="2FA79381"/>
    <w:rsid w:val="2FA8A810"/>
    <w:rsid w:val="2FA9F5B4"/>
    <w:rsid w:val="2FABB761"/>
    <w:rsid w:val="2FAD85F2"/>
    <w:rsid w:val="2FAE879B"/>
    <w:rsid w:val="2FAE9EA8"/>
    <w:rsid w:val="2FB36665"/>
    <w:rsid w:val="2FB4CFA8"/>
    <w:rsid w:val="2FB5FD3E"/>
    <w:rsid w:val="2FB6FB99"/>
    <w:rsid w:val="2FB93B0F"/>
    <w:rsid w:val="2FBA4585"/>
    <w:rsid w:val="2FBB32F2"/>
    <w:rsid w:val="2FBC356F"/>
    <w:rsid w:val="2FBDAD20"/>
    <w:rsid w:val="2FBDC5F8"/>
    <w:rsid w:val="2FBEB75C"/>
    <w:rsid w:val="2FBF815B"/>
    <w:rsid w:val="2FC11C22"/>
    <w:rsid w:val="2FC6B83B"/>
    <w:rsid w:val="2FC6C74D"/>
    <w:rsid w:val="2FC83B3C"/>
    <w:rsid w:val="2FC92944"/>
    <w:rsid w:val="2FC9761B"/>
    <w:rsid w:val="2FC9BF15"/>
    <w:rsid w:val="2FCED6DB"/>
    <w:rsid w:val="2FCF7BA9"/>
    <w:rsid w:val="2FD0E660"/>
    <w:rsid w:val="2FD29462"/>
    <w:rsid w:val="2FD3E5E2"/>
    <w:rsid w:val="2FDA914D"/>
    <w:rsid w:val="2FDC86C0"/>
    <w:rsid w:val="2FDF7E86"/>
    <w:rsid w:val="2FE3A567"/>
    <w:rsid w:val="2FE4A447"/>
    <w:rsid w:val="2FE9151A"/>
    <w:rsid w:val="2FE9EB8D"/>
    <w:rsid w:val="2FEC909D"/>
    <w:rsid w:val="2FEE44BF"/>
    <w:rsid w:val="2FF01B39"/>
    <w:rsid w:val="2FF09529"/>
    <w:rsid w:val="2FF5D3F5"/>
    <w:rsid w:val="2FF881F0"/>
    <w:rsid w:val="2FF9C5E6"/>
    <w:rsid w:val="2FFD6DBF"/>
    <w:rsid w:val="2FFE4250"/>
    <w:rsid w:val="2FFF4371"/>
    <w:rsid w:val="300264DE"/>
    <w:rsid w:val="30041B00"/>
    <w:rsid w:val="300527D9"/>
    <w:rsid w:val="3005482C"/>
    <w:rsid w:val="3009AF32"/>
    <w:rsid w:val="300A4BD4"/>
    <w:rsid w:val="300ACA08"/>
    <w:rsid w:val="300B94B1"/>
    <w:rsid w:val="3010DB04"/>
    <w:rsid w:val="30119EFE"/>
    <w:rsid w:val="3014B1CE"/>
    <w:rsid w:val="3019379B"/>
    <w:rsid w:val="3021A2EB"/>
    <w:rsid w:val="30220792"/>
    <w:rsid w:val="3027907D"/>
    <w:rsid w:val="302A87B6"/>
    <w:rsid w:val="30333159"/>
    <w:rsid w:val="3035B63E"/>
    <w:rsid w:val="3039B9DE"/>
    <w:rsid w:val="303B1B9F"/>
    <w:rsid w:val="303C57BC"/>
    <w:rsid w:val="303C74D8"/>
    <w:rsid w:val="303E61E2"/>
    <w:rsid w:val="303E6E1D"/>
    <w:rsid w:val="3040450A"/>
    <w:rsid w:val="304139B2"/>
    <w:rsid w:val="30419F99"/>
    <w:rsid w:val="3048BEDE"/>
    <w:rsid w:val="304991D8"/>
    <w:rsid w:val="304AD365"/>
    <w:rsid w:val="304F51ED"/>
    <w:rsid w:val="305719BC"/>
    <w:rsid w:val="30583700"/>
    <w:rsid w:val="305A3AF5"/>
    <w:rsid w:val="305A8517"/>
    <w:rsid w:val="305C6B79"/>
    <w:rsid w:val="305D9BE5"/>
    <w:rsid w:val="3065142C"/>
    <w:rsid w:val="306528AC"/>
    <w:rsid w:val="3065D832"/>
    <w:rsid w:val="30670D5E"/>
    <w:rsid w:val="306DA24C"/>
    <w:rsid w:val="306DC944"/>
    <w:rsid w:val="307036AD"/>
    <w:rsid w:val="3071F07A"/>
    <w:rsid w:val="30743173"/>
    <w:rsid w:val="30750B74"/>
    <w:rsid w:val="307B1F2A"/>
    <w:rsid w:val="307C819B"/>
    <w:rsid w:val="3082AF9E"/>
    <w:rsid w:val="3083FBF5"/>
    <w:rsid w:val="3087B084"/>
    <w:rsid w:val="3089632E"/>
    <w:rsid w:val="308C160F"/>
    <w:rsid w:val="308C1D42"/>
    <w:rsid w:val="308CBFA3"/>
    <w:rsid w:val="308D8FD3"/>
    <w:rsid w:val="309132C7"/>
    <w:rsid w:val="309232A6"/>
    <w:rsid w:val="3096A3E9"/>
    <w:rsid w:val="309F20A8"/>
    <w:rsid w:val="309FBF3A"/>
    <w:rsid w:val="30A45F91"/>
    <w:rsid w:val="30A74517"/>
    <w:rsid w:val="30A94BCB"/>
    <w:rsid w:val="30AEAAD0"/>
    <w:rsid w:val="30AF7EA7"/>
    <w:rsid w:val="30B109A8"/>
    <w:rsid w:val="30B12A9A"/>
    <w:rsid w:val="30B1D4DE"/>
    <w:rsid w:val="30B3BA08"/>
    <w:rsid w:val="30B42B8F"/>
    <w:rsid w:val="30B46820"/>
    <w:rsid w:val="30B49C57"/>
    <w:rsid w:val="30B64D70"/>
    <w:rsid w:val="30B6A151"/>
    <w:rsid w:val="30BFA39D"/>
    <w:rsid w:val="30BFA4B4"/>
    <w:rsid w:val="30C16D6D"/>
    <w:rsid w:val="30C1DCE2"/>
    <w:rsid w:val="30C26A73"/>
    <w:rsid w:val="30C70656"/>
    <w:rsid w:val="30CB9541"/>
    <w:rsid w:val="30CD280D"/>
    <w:rsid w:val="30CE7F43"/>
    <w:rsid w:val="30D3F790"/>
    <w:rsid w:val="30DA6A69"/>
    <w:rsid w:val="30DE2849"/>
    <w:rsid w:val="30E02328"/>
    <w:rsid w:val="30E04911"/>
    <w:rsid w:val="30E58800"/>
    <w:rsid w:val="30E6DB6D"/>
    <w:rsid w:val="30EA1B32"/>
    <w:rsid w:val="30EA97B5"/>
    <w:rsid w:val="30EDE789"/>
    <w:rsid w:val="30F068F9"/>
    <w:rsid w:val="30F1F4F1"/>
    <w:rsid w:val="30F43EDF"/>
    <w:rsid w:val="30F506BD"/>
    <w:rsid w:val="30F65412"/>
    <w:rsid w:val="30F736C8"/>
    <w:rsid w:val="30F7E65A"/>
    <w:rsid w:val="30FD6BD3"/>
    <w:rsid w:val="30FE8B43"/>
    <w:rsid w:val="30FF732D"/>
    <w:rsid w:val="310184C0"/>
    <w:rsid w:val="3102DCB6"/>
    <w:rsid w:val="3106B8ED"/>
    <w:rsid w:val="31072E8C"/>
    <w:rsid w:val="3107E802"/>
    <w:rsid w:val="310CF19A"/>
    <w:rsid w:val="3115C5A9"/>
    <w:rsid w:val="3117A1CF"/>
    <w:rsid w:val="311C1CBE"/>
    <w:rsid w:val="311CADBB"/>
    <w:rsid w:val="3121A5F3"/>
    <w:rsid w:val="31253922"/>
    <w:rsid w:val="31272BEB"/>
    <w:rsid w:val="3127B3C8"/>
    <w:rsid w:val="31289713"/>
    <w:rsid w:val="312C72D7"/>
    <w:rsid w:val="312D9E10"/>
    <w:rsid w:val="3135C938"/>
    <w:rsid w:val="3138E3DB"/>
    <w:rsid w:val="3142A47F"/>
    <w:rsid w:val="314781D8"/>
    <w:rsid w:val="31484330"/>
    <w:rsid w:val="314BB64F"/>
    <w:rsid w:val="314D53E4"/>
    <w:rsid w:val="3159E618"/>
    <w:rsid w:val="315B5EC0"/>
    <w:rsid w:val="315DC633"/>
    <w:rsid w:val="315F2D64"/>
    <w:rsid w:val="315FA9ED"/>
    <w:rsid w:val="31600DAA"/>
    <w:rsid w:val="3165913B"/>
    <w:rsid w:val="31666827"/>
    <w:rsid w:val="31687BD7"/>
    <w:rsid w:val="316ADBA0"/>
    <w:rsid w:val="316F42FB"/>
    <w:rsid w:val="3172B4CD"/>
    <w:rsid w:val="317388F6"/>
    <w:rsid w:val="317B53FC"/>
    <w:rsid w:val="317C7A32"/>
    <w:rsid w:val="317CFD96"/>
    <w:rsid w:val="31861593"/>
    <w:rsid w:val="31866A37"/>
    <w:rsid w:val="31898C06"/>
    <w:rsid w:val="318A193D"/>
    <w:rsid w:val="318A61F6"/>
    <w:rsid w:val="318B895C"/>
    <w:rsid w:val="318E1297"/>
    <w:rsid w:val="318F5A67"/>
    <w:rsid w:val="31910F04"/>
    <w:rsid w:val="31918194"/>
    <w:rsid w:val="31965A7D"/>
    <w:rsid w:val="3198417C"/>
    <w:rsid w:val="319B33AB"/>
    <w:rsid w:val="319BA1B3"/>
    <w:rsid w:val="319C48B5"/>
    <w:rsid w:val="319F12B6"/>
    <w:rsid w:val="31A06663"/>
    <w:rsid w:val="31A09459"/>
    <w:rsid w:val="31A17F8E"/>
    <w:rsid w:val="31A378E7"/>
    <w:rsid w:val="31A5F0D8"/>
    <w:rsid w:val="31AA1ED2"/>
    <w:rsid w:val="31AEC153"/>
    <w:rsid w:val="31B03EC3"/>
    <w:rsid w:val="31B08052"/>
    <w:rsid w:val="31B1B0AA"/>
    <w:rsid w:val="31B3C5B2"/>
    <w:rsid w:val="31C13369"/>
    <w:rsid w:val="31C2788C"/>
    <w:rsid w:val="31C313DB"/>
    <w:rsid w:val="31C38376"/>
    <w:rsid w:val="31C40973"/>
    <w:rsid w:val="31C5A34E"/>
    <w:rsid w:val="31CB21F5"/>
    <w:rsid w:val="31CC535D"/>
    <w:rsid w:val="31D08D1E"/>
    <w:rsid w:val="31D0DD95"/>
    <w:rsid w:val="31D2F150"/>
    <w:rsid w:val="31D7BC5F"/>
    <w:rsid w:val="31D8BE77"/>
    <w:rsid w:val="31D99A9E"/>
    <w:rsid w:val="31DC7355"/>
    <w:rsid w:val="31DD4742"/>
    <w:rsid w:val="31DD7B21"/>
    <w:rsid w:val="31DDE66E"/>
    <w:rsid w:val="31DE8064"/>
    <w:rsid w:val="31E3BD95"/>
    <w:rsid w:val="31E6AE38"/>
    <w:rsid w:val="31E6D9C5"/>
    <w:rsid w:val="31ED5DE2"/>
    <w:rsid w:val="31EFA909"/>
    <w:rsid w:val="31F098C9"/>
    <w:rsid w:val="31F20802"/>
    <w:rsid w:val="31F2E7CD"/>
    <w:rsid w:val="31F4D079"/>
    <w:rsid w:val="31F60A41"/>
    <w:rsid w:val="31F6B8AA"/>
    <w:rsid w:val="31F83B9E"/>
    <w:rsid w:val="31F97C09"/>
    <w:rsid w:val="31FC17EF"/>
    <w:rsid w:val="31FC3236"/>
    <w:rsid w:val="31FD2BCE"/>
    <w:rsid w:val="31FF4393"/>
    <w:rsid w:val="32038B07"/>
    <w:rsid w:val="32046BAD"/>
    <w:rsid w:val="320674B8"/>
    <w:rsid w:val="3207B2EE"/>
    <w:rsid w:val="3207E357"/>
    <w:rsid w:val="320C23D6"/>
    <w:rsid w:val="320F192E"/>
    <w:rsid w:val="3210F759"/>
    <w:rsid w:val="32140626"/>
    <w:rsid w:val="321482AE"/>
    <w:rsid w:val="32192252"/>
    <w:rsid w:val="321C8288"/>
    <w:rsid w:val="321DD664"/>
    <w:rsid w:val="321ED5E9"/>
    <w:rsid w:val="322004EC"/>
    <w:rsid w:val="3221E9FA"/>
    <w:rsid w:val="3223AD37"/>
    <w:rsid w:val="32299FE0"/>
    <w:rsid w:val="322B82A2"/>
    <w:rsid w:val="322DB686"/>
    <w:rsid w:val="322E0A5B"/>
    <w:rsid w:val="322E24F3"/>
    <w:rsid w:val="322EC5DA"/>
    <w:rsid w:val="32311100"/>
    <w:rsid w:val="3236AD8E"/>
    <w:rsid w:val="323B6205"/>
    <w:rsid w:val="323B9779"/>
    <w:rsid w:val="323F449A"/>
    <w:rsid w:val="3242429E"/>
    <w:rsid w:val="32468A28"/>
    <w:rsid w:val="324A2E49"/>
    <w:rsid w:val="324B9CA7"/>
    <w:rsid w:val="325120BB"/>
    <w:rsid w:val="325257C7"/>
    <w:rsid w:val="32539AB8"/>
    <w:rsid w:val="3256EA16"/>
    <w:rsid w:val="3257AB43"/>
    <w:rsid w:val="325AB8DF"/>
    <w:rsid w:val="325B8C6B"/>
    <w:rsid w:val="325D7D68"/>
    <w:rsid w:val="325F9E2D"/>
    <w:rsid w:val="3260A0B7"/>
    <w:rsid w:val="3262162E"/>
    <w:rsid w:val="3262A2B5"/>
    <w:rsid w:val="3262F416"/>
    <w:rsid w:val="3266C062"/>
    <w:rsid w:val="326CA5B9"/>
    <w:rsid w:val="326D1A43"/>
    <w:rsid w:val="326E4CB7"/>
    <w:rsid w:val="326EB537"/>
    <w:rsid w:val="326FB559"/>
    <w:rsid w:val="32702296"/>
    <w:rsid w:val="32713FAC"/>
    <w:rsid w:val="327142DF"/>
    <w:rsid w:val="32715FBE"/>
    <w:rsid w:val="32718C05"/>
    <w:rsid w:val="327569CB"/>
    <w:rsid w:val="3276E0CE"/>
    <w:rsid w:val="32773E20"/>
    <w:rsid w:val="3278672E"/>
    <w:rsid w:val="32793065"/>
    <w:rsid w:val="327A721C"/>
    <w:rsid w:val="327BBF12"/>
    <w:rsid w:val="327BD18D"/>
    <w:rsid w:val="327C3F4B"/>
    <w:rsid w:val="327CAC08"/>
    <w:rsid w:val="327FC1BC"/>
    <w:rsid w:val="3286134D"/>
    <w:rsid w:val="328755EC"/>
    <w:rsid w:val="3288B268"/>
    <w:rsid w:val="329386E4"/>
    <w:rsid w:val="32943002"/>
    <w:rsid w:val="329444A4"/>
    <w:rsid w:val="3295374A"/>
    <w:rsid w:val="3297446F"/>
    <w:rsid w:val="329BC6B0"/>
    <w:rsid w:val="329C11EB"/>
    <w:rsid w:val="32A8840A"/>
    <w:rsid w:val="32ADD981"/>
    <w:rsid w:val="32B010C9"/>
    <w:rsid w:val="32B3D8EF"/>
    <w:rsid w:val="32B45CD1"/>
    <w:rsid w:val="32B84FAE"/>
    <w:rsid w:val="32C01F71"/>
    <w:rsid w:val="32C0CBB4"/>
    <w:rsid w:val="32C22522"/>
    <w:rsid w:val="32C3AD16"/>
    <w:rsid w:val="32C3C10C"/>
    <w:rsid w:val="32C478C8"/>
    <w:rsid w:val="32C4CE5A"/>
    <w:rsid w:val="32C61FBE"/>
    <w:rsid w:val="32C77D0B"/>
    <w:rsid w:val="32C7DB2E"/>
    <w:rsid w:val="32CAF151"/>
    <w:rsid w:val="32D08E83"/>
    <w:rsid w:val="32D0A348"/>
    <w:rsid w:val="32D686CE"/>
    <w:rsid w:val="32D690BF"/>
    <w:rsid w:val="32D90C83"/>
    <w:rsid w:val="32D92743"/>
    <w:rsid w:val="32DFD1A7"/>
    <w:rsid w:val="32DFF10A"/>
    <w:rsid w:val="32E4BE2C"/>
    <w:rsid w:val="32EC1CA9"/>
    <w:rsid w:val="32ED1344"/>
    <w:rsid w:val="32F0E4ED"/>
    <w:rsid w:val="32F35DF1"/>
    <w:rsid w:val="32F49123"/>
    <w:rsid w:val="32F7FD89"/>
    <w:rsid w:val="32F8272E"/>
    <w:rsid w:val="32F8F18A"/>
    <w:rsid w:val="32F98392"/>
    <w:rsid w:val="32F98E7B"/>
    <w:rsid w:val="32FB30BD"/>
    <w:rsid w:val="32FC15A4"/>
    <w:rsid w:val="32FCB2CA"/>
    <w:rsid w:val="32FE2504"/>
    <w:rsid w:val="32FFCB48"/>
    <w:rsid w:val="330355FC"/>
    <w:rsid w:val="33043CE7"/>
    <w:rsid w:val="33049118"/>
    <w:rsid w:val="3305FB2F"/>
    <w:rsid w:val="33067DE5"/>
    <w:rsid w:val="3306B414"/>
    <w:rsid w:val="33080CB9"/>
    <w:rsid w:val="3309A305"/>
    <w:rsid w:val="330A4B7A"/>
    <w:rsid w:val="330CE825"/>
    <w:rsid w:val="330DEE88"/>
    <w:rsid w:val="3316D61D"/>
    <w:rsid w:val="3318244B"/>
    <w:rsid w:val="33196689"/>
    <w:rsid w:val="331E1057"/>
    <w:rsid w:val="3320ED53"/>
    <w:rsid w:val="33228C82"/>
    <w:rsid w:val="3329F7BB"/>
    <w:rsid w:val="332B2B5C"/>
    <w:rsid w:val="332EA21B"/>
    <w:rsid w:val="332F088A"/>
    <w:rsid w:val="332F9A9E"/>
    <w:rsid w:val="3331243B"/>
    <w:rsid w:val="33337BA3"/>
    <w:rsid w:val="3334B6C0"/>
    <w:rsid w:val="33357EFF"/>
    <w:rsid w:val="333618A1"/>
    <w:rsid w:val="33368390"/>
    <w:rsid w:val="3336E028"/>
    <w:rsid w:val="333A6ED1"/>
    <w:rsid w:val="333C4A48"/>
    <w:rsid w:val="333D0B75"/>
    <w:rsid w:val="333E4D09"/>
    <w:rsid w:val="33402B89"/>
    <w:rsid w:val="33436670"/>
    <w:rsid w:val="3348442D"/>
    <w:rsid w:val="33495B81"/>
    <w:rsid w:val="334DC180"/>
    <w:rsid w:val="334EB12C"/>
    <w:rsid w:val="334F65F9"/>
    <w:rsid w:val="335569E7"/>
    <w:rsid w:val="3355F1BE"/>
    <w:rsid w:val="335AAFC6"/>
    <w:rsid w:val="335AC151"/>
    <w:rsid w:val="335BFB32"/>
    <w:rsid w:val="335E1AA9"/>
    <w:rsid w:val="3360E2A6"/>
    <w:rsid w:val="33615B2E"/>
    <w:rsid w:val="3361B87B"/>
    <w:rsid w:val="33644A30"/>
    <w:rsid w:val="33658263"/>
    <w:rsid w:val="3366DE09"/>
    <w:rsid w:val="336B9375"/>
    <w:rsid w:val="336C3890"/>
    <w:rsid w:val="336F8C9D"/>
    <w:rsid w:val="3370A33F"/>
    <w:rsid w:val="3371C783"/>
    <w:rsid w:val="3374441F"/>
    <w:rsid w:val="3375E2CC"/>
    <w:rsid w:val="3376417E"/>
    <w:rsid w:val="337CD13C"/>
    <w:rsid w:val="337FAAEE"/>
    <w:rsid w:val="338015A6"/>
    <w:rsid w:val="3383FF2C"/>
    <w:rsid w:val="338A2A80"/>
    <w:rsid w:val="3390D3FA"/>
    <w:rsid w:val="33919D58"/>
    <w:rsid w:val="339467C6"/>
    <w:rsid w:val="3395154E"/>
    <w:rsid w:val="3396E5B6"/>
    <w:rsid w:val="33994F4F"/>
    <w:rsid w:val="339A037D"/>
    <w:rsid w:val="339AFE03"/>
    <w:rsid w:val="339EE73B"/>
    <w:rsid w:val="33A0077A"/>
    <w:rsid w:val="33A1AE4C"/>
    <w:rsid w:val="33A3121F"/>
    <w:rsid w:val="33A3979E"/>
    <w:rsid w:val="33A5A2F1"/>
    <w:rsid w:val="33A7AE66"/>
    <w:rsid w:val="33AA4E51"/>
    <w:rsid w:val="33AB0CA8"/>
    <w:rsid w:val="33AE8B1E"/>
    <w:rsid w:val="33AFE966"/>
    <w:rsid w:val="33B12074"/>
    <w:rsid w:val="33B239D9"/>
    <w:rsid w:val="33B76A22"/>
    <w:rsid w:val="33B9129A"/>
    <w:rsid w:val="33B9553F"/>
    <w:rsid w:val="33B99F48"/>
    <w:rsid w:val="33BAD3D1"/>
    <w:rsid w:val="33BBE552"/>
    <w:rsid w:val="33BD631A"/>
    <w:rsid w:val="33BD9DDF"/>
    <w:rsid w:val="33BFB5AA"/>
    <w:rsid w:val="33C13E0A"/>
    <w:rsid w:val="33C18C6A"/>
    <w:rsid w:val="33C38578"/>
    <w:rsid w:val="33C85034"/>
    <w:rsid w:val="33C86E45"/>
    <w:rsid w:val="33CAC20D"/>
    <w:rsid w:val="33CCEF00"/>
    <w:rsid w:val="33CEB21C"/>
    <w:rsid w:val="33D132BF"/>
    <w:rsid w:val="33D40468"/>
    <w:rsid w:val="33D63E18"/>
    <w:rsid w:val="33D82A37"/>
    <w:rsid w:val="33D91F27"/>
    <w:rsid w:val="33DB0E3F"/>
    <w:rsid w:val="33DCDA59"/>
    <w:rsid w:val="33E92CE4"/>
    <w:rsid w:val="33EBC026"/>
    <w:rsid w:val="33F30535"/>
    <w:rsid w:val="33F4AF8A"/>
    <w:rsid w:val="33F6645E"/>
    <w:rsid w:val="33F8AC3C"/>
    <w:rsid w:val="33F9234A"/>
    <w:rsid w:val="33FA2111"/>
    <w:rsid w:val="33FACC31"/>
    <w:rsid w:val="33FB5A73"/>
    <w:rsid w:val="33FC28D9"/>
    <w:rsid w:val="33FE9D56"/>
    <w:rsid w:val="33FEC78A"/>
    <w:rsid w:val="33FFD3FB"/>
    <w:rsid w:val="3401087E"/>
    <w:rsid w:val="3402A90B"/>
    <w:rsid w:val="3402CA34"/>
    <w:rsid w:val="34036183"/>
    <w:rsid w:val="34057FBB"/>
    <w:rsid w:val="340684BC"/>
    <w:rsid w:val="3407CD2A"/>
    <w:rsid w:val="340865CD"/>
    <w:rsid w:val="34086787"/>
    <w:rsid w:val="340D3E03"/>
    <w:rsid w:val="340E75B7"/>
    <w:rsid w:val="340F58FB"/>
    <w:rsid w:val="3410F9FB"/>
    <w:rsid w:val="34165658"/>
    <w:rsid w:val="341F240A"/>
    <w:rsid w:val="34228B6A"/>
    <w:rsid w:val="3424B139"/>
    <w:rsid w:val="3428652E"/>
    <w:rsid w:val="342878F7"/>
    <w:rsid w:val="34308082"/>
    <w:rsid w:val="3430D0BA"/>
    <w:rsid w:val="3431CCE0"/>
    <w:rsid w:val="34325251"/>
    <w:rsid w:val="34354A99"/>
    <w:rsid w:val="3438C51E"/>
    <w:rsid w:val="343A6F43"/>
    <w:rsid w:val="343BE6AC"/>
    <w:rsid w:val="343BF84F"/>
    <w:rsid w:val="343CFB29"/>
    <w:rsid w:val="343E0DA7"/>
    <w:rsid w:val="343E4931"/>
    <w:rsid w:val="343ECC1B"/>
    <w:rsid w:val="344088FE"/>
    <w:rsid w:val="3441664D"/>
    <w:rsid w:val="34465D99"/>
    <w:rsid w:val="344890F2"/>
    <w:rsid w:val="3448FCC4"/>
    <w:rsid w:val="34544E7D"/>
    <w:rsid w:val="3456900A"/>
    <w:rsid w:val="345722A3"/>
    <w:rsid w:val="345913DA"/>
    <w:rsid w:val="345CD482"/>
    <w:rsid w:val="3460BAE0"/>
    <w:rsid w:val="3460C0EE"/>
    <w:rsid w:val="3461CFF0"/>
    <w:rsid w:val="3461E3D0"/>
    <w:rsid w:val="3463BCCD"/>
    <w:rsid w:val="346874CB"/>
    <w:rsid w:val="346B5E51"/>
    <w:rsid w:val="346D3CEF"/>
    <w:rsid w:val="34774ED7"/>
    <w:rsid w:val="3477990C"/>
    <w:rsid w:val="3477D6CE"/>
    <w:rsid w:val="3478E613"/>
    <w:rsid w:val="347D97E5"/>
    <w:rsid w:val="347E669A"/>
    <w:rsid w:val="34883692"/>
    <w:rsid w:val="3489205E"/>
    <w:rsid w:val="348B3E3D"/>
    <w:rsid w:val="348BBB43"/>
    <w:rsid w:val="348C10D3"/>
    <w:rsid w:val="348C345D"/>
    <w:rsid w:val="34932E81"/>
    <w:rsid w:val="3495E953"/>
    <w:rsid w:val="349680EB"/>
    <w:rsid w:val="349788EF"/>
    <w:rsid w:val="349C5DF3"/>
    <w:rsid w:val="34A7DB78"/>
    <w:rsid w:val="34A882B7"/>
    <w:rsid w:val="34A91420"/>
    <w:rsid w:val="34B26926"/>
    <w:rsid w:val="34B800D0"/>
    <w:rsid w:val="34BACD3A"/>
    <w:rsid w:val="34BBE527"/>
    <w:rsid w:val="34BF2F1E"/>
    <w:rsid w:val="34C086F2"/>
    <w:rsid w:val="34C138B2"/>
    <w:rsid w:val="34C37F12"/>
    <w:rsid w:val="34D0BB81"/>
    <w:rsid w:val="34D1AA7E"/>
    <w:rsid w:val="34D20884"/>
    <w:rsid w:val="34D331E8"/>
    <w:rsid w:val="34D39175"/>
    <w:rsid w:val="34DA9625"/>
    <w:rsid w:val="34DF2CE7"/>
    <w:rsid w:val="34E0666F"/>
    <w:rsid w:val="34E0B7E8"/>
    <w:rsid w:val="34E26193"/>
    <w:rsid w:val="34E40FC1"/>
    <w:rsid w:val="34E6BACE"/>
    <w:rsid w:val="34E81D74"/>
    <w:rsid w:val="34E8D6BE"/>
    <w:rsid w:val="34ECF379"/>
    <w:rsid w:val="34F1A94E"/>
    <w:rsid w:val="34F2E727"/>
    <w:rsid w:val="34FC5A74"/>
    <w:rsid w:val="34FCA246"/>
    <w:rsid w:val="35008E7B"/>
    <w:rsid w:val="350270F1"/>
    <w:rsid w:val="35046D72"/>
    <w:rsid w:val="3505916B"/>
    <w:rsid w:val="3507ADA3"/>
    <w:rsid w:val="3508DA53"/>
    <w:rsid w:val="35092231"/>
    <w:rsid w:val="350A2673"/>
    <w:rsid w:val="350A5CA8"/>
    <w:rsid w:val="350BEB5B"/>
    <w:rsid w:val="350D200D"/>
    <w:rsid w:val="350F04D3"/>
    <w:rsid w:val="35102083"/>
    <w:rsid w:val="35117959"/>
    <w:rsid w:val="3514B52F"/>
    <w:rsid w:val="35153813"/>
    <w:rsid w:val="35155379"/>
    <w:rsid w:val="3517E9ED"/>
    <w:rsid w:val="35190E3F"/>
    <w:rsid w:val="351A2115"/>
    <w:rsid w:val="3520F9E8"/>
    <w:rsid w:val="35217DE4"/>
    <w:rsid w:val="3522FDEC"/>
    <w:rsid w:val="3524ECF3"/>
    <w:rsid w:val="3524F4F2"/>
    <w:rsid w:val="3525F7D3"/>
    <w:rsid w:val="35260406"/>
    <w:rsid w:val="35294D2B"/>
    <w:rsid w:val="3529F4A8"/>
    <w:rsid w:val="352C7954"/>
    <w:rsid w:val="352DA6F5"/>
    <w:rsid w:val="352F46A1"/>
    <w:rsid w:val="35337F38"/>
    <w:rsid w:val="3533E3DF"/>
    <w:rsid w:val="35348E74"/>
    <w:rsid w:val="353582C6"/>
    <w:rsid w:val="353B9AF8"/>
    <w:rsid w:val="353C4DA7"/>
    <w:rsid w:val="353DDB15"/>
    <w:rsid w:val="3540ABE1"/>
    <w:rsid w:val="354376A2"/>
    <w:rsid w:val="35461EB2"/>
    <w:rsid w:val="3548A330"/>
    <w:rsid w:val="354C7CB6"/>
    <w:rsid w:val="3550E8DB"/>
    <w:rsid w:val="3552B7EC"/>
    <w:rsid w:val="3553272B"/>
    <w:rsid w:val="3553FF61"/>
    <w:rsid w:val="355674EB"/>
    <w:rsid w:val="355779F2"/>
    <w:rsid w:val="3559F68A"/>
    <w:rsid w:val="355AA1CD"/>
    <w:rsid w:val="355FCE69"/>
    <w:rsid w:val="355FF4B2"/>
    <w:rsid w:val="35631413"/>
    <w:rsid w:val="35646542"/>
    <w:rsid w:val="35654860"/>
    <w:rsid w:val="3568F5E7"/>
    <w:rsid w:val="356AA5C6"/>
    <w:rsid w:val="35719099"/>
    <w:rsid w:val="3576C30A"/>
    <w:rsid w:val="3576C4D3"/>
    <w:rsid w:val="3576F8E8"/>
    <w:rsid w:val="35780DF2"/>
    <w:rsid w:val="357A16A1"/>
    <w:rsid w:val="357B6873"/>
    <w:rsid w:val="35823348"/>
    <w:rsid w:val="35868315"/>
    <w:rsid w:val="3587B665"/>
    <w:rsid w:val="35886029"/>
    <w:rsid w:val="358A3A13"/>
    <w:rsid w:val="3592DD65"/>
    <w:rsid w:val="35979136"/>
    <w:rsid w:val="359A601D"/>
    <w:rsid w:val="35A23002"/>
    <w:rsid w:val="35A46A7B"/>
    <w:rsid w:val="35A96E0D"/>
    <w:rsid w:val="35ABE321"/>
    <w:rsid w:val="35ABEAA1"/>
    <w:rsid w:val="35AF0A3C"/>
    <w:rsid w:val="35AFD3A3"/>
    <w:rsid w:val="35B0D777"/>
    <w:rsid w:val="35B78CB3"/>
    <w:rsid w:val="35B82DC7"/>
    <w:rsid w:val="35B97D61"/>
    <w:rsid w:val="35BC0BB4"/>
    <w:rsid w:val="35C11A21"/>
    <w:rsid w:val="35C3A746"/>
    <w:rsid w:val="35C42742"/>
    <w:rsid w:val="35C5D2EF"/>
    <w:rsid w:val="35C82B45"/>
    <w:rsid w:val="35C82F6B"/>
    <w:rsid w:val="35C93BF6"/>
    <w:rsid w:val="35C97077"/>
    <w:rsid w:val="35CB531C"/>
    <w:rsid w:val="35CF908C"/>
    <w:rsid w:val="35D00A54"/>
    <w:rsid w:val="35D345D7"/>
    <w:rsid w:val="35D44DA5"/>
    <w:rsid w:val="35D5A81E"/>
    <w:rsid w:val="35D72809"/>
    <w:rsid w:val="35D76324"/>
    <w:rsid w:val="35D84FB3"/>
    <w:rsid w:val="35D855C9"/>
    <w:rsid w:val="35DD03F6"/>
    <w:rsid w:val="35E2A84C"/>
    <w:rsid w:val="35E2DB04"/>
    <w:rsid w:val="35E43A98"/>
    <w:rsid w:val="35E9ECDE"/>
    <w:rsid w:val="35EA97CA"/>
    <w:rsid w:val="35EC1837"/>
    <w:rsid w:val="35ED2D4A"/>
    <w:rsid w:val="35ED9F7B"/>
    <w:rsid w:val="35EFAEA4"/>
    <w:rsid w:val="35F01EDE"/>
    <w:rsid w:val="35F26F07"/>
    <w:rsid w:val="35F3C8D5"/>
    <w:rsid w:val="35F5C71B"/>
    <w:rsid w:val="35F6B73F"/>
    <w:rsid w:val="35FAA7D8"/>
    <w:rsid w:val="35FD880C"/>
    <w:rsid w:val="35FED735"/>
    <w:rsid w:val="36009D4A"/>
    <w:rsid w:val="3600B045"/>
    <w:rsid w:val="36029FEB"/>
    <w:rsid w:val="360E5B74"/>
    <w:rsid w:val="360EBB02"/>
    <w:rsid w:val="3612D3F1"/>
    <w:rsid w:val="3612F09D"/>
    <w:rsid w:val="36155170"/>
    <w:rsid w:val="3615A645"/>
    <w:rsid w:val="3616E955"/>
    <w:rsid w:val="36187B73"/>
    <w:rsid w:val="3618D7E0"/>
    <w:rsid w:val="361A7AF8"/>
    <w:rsid w:val="361C4E80"/>
    <w:rsid w:val="361C5557"/>
    <w:rsid w:val="361D4BB3"/>
    <w:rsid w:val="361EE4CA"/>
    <w:rsid w:val="3622D3AA"/>
    <w:rsid w:val="36246586"/>
    <w:rsid w:val="36272059"/>
    <w:rsid w:val="3627B345"/>
    <w:rsid w:val="36280B79"/>
    <w:rsid w:val="362CBD25"/>
    <w:rsid w:val="362F7FBF"/>
    <w:rsid w:val="362FE605"/>
    <w:rsid w:val="36303DDF"/>
    <w:rsid w:val="363058CD"/>
    <w:rsid w:val="3630EDD5"/>
    <w:rsid w:val="3632A97E"/>
    <w:rsid w:val="3634116A"/>
    <w:rsid w:val="3635EF4E"/>
    <w:rsid w:val="363702FA"/>
    <w:rsid w:val="363E9CA0"/>
    <w:rsid w:val="36413DD2"/>
    <w:rsid w:val="36415F4F"/>
    <w:rsid w:val="3646BBC6"/>
    <w:rsid w:val="36482EB7"/>
    <w:rsid w:val="364982A9"/>
    <w:rsid w:val="3649F704"/>
    <w:rsid w:val="364BB7BA"/>
    <w:rsid w:val="364C9D28"/>
    <w:rsid w:val="364EDD50"/>
    <w:rsid w:val="36505011"/>
    <w:rsid w:val="36523647"/>
    <w:rsid w:val="36532F25"/>
    <w:rsid w:val="3653B31E"/>
    <w:rsid w:val="3653FFA6"/>
    <w:rsid w:val="36554CEA"/>
    <w:rsid w:val="365773FE"/>
    <w:rsid w:val="36601748"/>
    <w:rsid w:val="36613E84"/>
    <w:rsid w:val="366168A9"/>
    <w:rsid w:val="3663F793"/>
    <w:rsid w:val="36691219"/>
    <w:rsid w:val="36740CDC"/>
    <w:rsid w:val="36740F34"/>
    <w:rsid w:val="3676C2B3"/>
    <w:rsid w:val="36796C66"/>
    <w:rsid w:val="367AB7A5"/>
    <w:rsid w:val="367FCCE3"/>
    <w:rsid w:val="3681A1D6"/>
    <w:rsid w:val="36861021"/>
    <w:rsid w:val="368C665C"/>
    <w:rsid w:val="368C9AC4"/>
    <w:rsid w:val="3691C9E9"/>
    <w:rsid w:val="36943A2B"/>
    <w:rsid w:val="36952278"/>
    <w:rsid w:val="36A0AA1E"/>
    <w:rsid w:val="36A24537"/>
    <w:rsid w:val="36A55CE5"/>
    <w:rsid w:val="36AD3785"/>
    <w:rsid w:val="36AE599D"/>
    <w:rsid w:val="36B00657"/>
    <w:rsid w:val="36B0A92E"/>
    <w:rsid w:val="36B2E426"/>
    <w:rsid w:val="36B3B6C3"/>
    <w:rsid w:val="36B64441"/>
    <w:rsid w:val="36BAE5BE"/>
    <w:rsid w:val="36BC1554"/>
    <w:rsid w:val="36BC6537"/>
    <w:rsid w:val="36BC90D9"/>
    <w:rsid w:val="36BCA5E1"/>
    <w:rsid w:val="36BF2994"/>
    <w:rsid w:val="36C05BE4"/>
    <w:rsid w:val="36C0B4F0"/>
    <w:rsid w:val="36C0DDCA"/>
    <w:rsid w:val="36C1BCE1"/>
    <w:rsid w:val="36C24653"/>
    <w:rsid w:val="36C4ACFA"/>
    <w:rsid w:val="36C61FCE"/>
    <w:rsid w:val="36C97C3C"/>
    <w:rsid w:val="36CA754C"/>
    <w:rsid w:val="36CCABD6"/>
    <w:rsid w:val="36CCD934"/>
    <w:rsid w:val="36D0C6C9"/>
    <w:rsid w:val="36D64032"/>
    <w:rsid w:val="36DC4194"/>
    <w:rsid w:val="36DF2E72"/>
    <w:rsid w:val="36E09A08"/>
    <w:rsid w:val="36E2DBBD"/>
    <w:rsid w:val="36E2F4E2"/>
    <w:rsid w:val="36E46FB8"/>
    <w:rsid w:val="36E76B23"/>
    <w:rsid w:val="36E9BAC5"/>
    <w:rsid w:val="36EA90BC"/>
    <w:rsid w:val="36EAB49F"/>
    <w:rsid w:val="36EBE636"/>
    <w:rsid w:val="36EC7CEF"/>
    <w:rsid w:val="36ECA17D"/>
    <w:rsid w:val="36ECF15F"/>
    <w:rsid w:val="36ED5506"/>
    <w:rsid w:val="36EF45D5"/>
    <w:rsid w:val="36F2D09A"/>
    <w:rsid w:val="36F81B9D"/>
    <w:rsid w:val="36FABB4B"/>
    <w:rsid w:val="36FD93CF"/>
    <w:rsid w:val="36FE3676"/>
    <w:rsid w:val="36FEF9B2"/>
    <w:rsid w:val="3701B2ED"/>
    <w:rsid w:val="3701C871"/>
    <w:rsid w:val="370268E7"/>
    <w:rsid w:val="3702D39E"/>
    <w:rsid w:val="37046C77"/>
    <w:rsid w:val="37070168"/>
    <w:rsid w:val="3707E1CA"/>
    <w:rsid w:val="3710616D"/>
    <w:rsid w:val="3712EAB2"/>
    <w:rsid w:val="37134402"/>
    <w:rsid w:val="371694E2"/>
    <w:rsid w:val="371CD4E3"/>
    <w:rsid w:val="3723AFC3"/>
    <w:rsid w:val="37284256"/>
    <w:rsid w:val="3728F831"/>
    <w:rsid w:val="372A7C40"/>
    <w:rsid w:val="372C41F7"/>
    <w:rsid w:val="372FDC09"/>
    <w:rsid w:val="3732A153"/>
    <w:rsid w:val="37331656"/>
    <w:rsid w:val="3733E0EE"/>
    <w:rsid w:val="37373367"/>
    <w:rsid w:val="373C6386"/>
    <w:rsid w:val="373F26B7"/>
    <w:rsid w:val="3740D04D"/>
    <w:rsid w:val="37412D43"/>
    <w:rsid w:val="3741B38F"/>
    <w:rsid w:val="37426AB8"/>
    <w:rsid w:val="374308C8"/>
    <w:rsid w:val="37434453"/>
    <w:rsid w:val="3744A4B1"/>
    <w:rsid w:val="37469582"/>
    <w:rsid w:val="3747677E"/>
    <w:rsid w:val="3749577B"/>
    <w:rsid w:val="374BE057"/>
    <w:rsid w:val="3752FBDE"/>
    <w:rsid w:val="3753FD4A"/>
    <w:rsid w:val="3754DEF0"/>
    <w:rsid w:val="375D7DC1"/>
    <w:rsid w:val="37612BFC"/>
    <w:rsid w:val="3761AAB3"/>
    <w:rsid w:val="37634349"/>
    <w:rsid w:val="37639BFB"/>
    <w:rsid w:val="3763B0E9"/>
    <w:rsid w:val="37647E18"/>
    <w:rsid w:val="376BE6A9"/>
    <w:rsid w:val="3773240E"/>
    <w:rsid w:val="3773BEFD"/>
    <w:rsid w:val="3777F47F"/>
    <w:rsid w:val="377992AE"/>
    <w:rsid w:val="377AEC5D"/>
    <w:rsid w:val="377BDBD2"/>
    <w:rsid w:val="377E403D"/>
    <w:rsid w:val="377FD3A4"/>
    <w:rsid w:val="378008A7"/>
    <w:rsid w:val="3784F3A9"/>
    <w:rsid w:val="37862F0A"/>
    <w:rsid w:val="3791832C"/>
    <w:rsid w:val="37924644"/>
    <w:rsid w:val="3794BDB3"/>
    <w:rsid w:val="37964F33"/>
    <w:rsid w:val="3797427A"/>
    <w:rsid w:val="3798712B"/>
    <w:rsid w:val="37993C06"/>
    <w:rsid w:val="3799C781"/>
    <w:rsid w:val="379A15E5"/>
    <w:rsid w:val="379D39A4"/>
    <w:rsid w:val="379D649A"/>
    <w:rsid w:val="379DBA47"/>
    <w:rsid w:val="379F0383"/>
    <w:rsid w:val="37A0C65B"/>
    <w:rsid w:val="37A25220"/>
    <w:rsid w:val="37A2D1F6"/>
    <w:rsid w:val="37A313DB"/>
    <w:rsid w:val="37A3EB8A"/>
    <w:rsid w:val="37A4A2E9"/>
    <w:rsid w:val="37A571A5"/>
    <w:rsid w:val="37A78DC8"/>
    <w:rsid w:val="37AC3C7B"/>
    <w:rsid w:val="37B2280C"/>
    <w:rsid w:val="37B37598"/>
    <w:rsid w:val="37B3D75C"/>
    <w:rsid w:val="37B4531B"/>
    <w:rsid w:val="37B459B8"/>
    <w:rsid w:val="37B6F933"/>
    <w:rsid w:val="37BB17F0"/>
    <w:rsid w:val="37BB51E3"/>
    <w:rsid w:val="37BD33CE"/>
    <w:rsid w:val="37C03786"/>
    <w:rsid w:val="37C4FC99"/>
    <w:rsid w:val="37C687F3"/>
    <w:rsid w:val="37C712FE"/>
    <w:rsid w:val="37C96AF3"/>
    <w:rsid w:val="37CCEA1F"/>
    <w:rsid w:val="37CE77EF"/>
    <w:rsid w:val="37CF2632"/>
    <w:rsid w:val="37D0F349"/>
    <w:rsid w:val="37D1E4DB"/>
    <w:rsid w:val="37D40844"/>
    <w:rsid w:val="37D81512"/>
    <w:rsid w:val="37DAC52C"/>
    <w:rsid w:val="37DFF7F8"/>
    <w:rsid w:val="37E23190"/>
    <w:rsid w:val="37E39A32"/>
    <w:rsid w:val="37E5F12B"/>
    <w:rsid w:val="37E65012"/>
    <w:rsid w:val="37E77045"/>
    <w:rsid w:val="37EEC670"/>
    <w:rsid w:val="37EFEC72"/>
    <w:rsid w:val="37F207B0"/>
    <w:rsid w:val="37F54CF5"/>
    <w:rsid w:val="37F64EBC"/>
    <w:rsid w:val="37F7927C"/>
    <w:rsid w:val="37FB4B64"/>
    <w:rsid w:val="380037AB"/>
    <w:rsid w:val="3802B6E5"/>
    <w:rsid w:val="3802DEEE"/>
    <w:rsid w:val="38084D29"/>
    <w:rsid w:val="3809755B"/>
    <w:rsid w:val="3809D9C6"/>
    <w:rsid w:val="380C7808"/>
    <w:rsid w:val="381034AB"/>
    <w:rsid w:val="381402AA"/>
    <w:rsid w:val="3814785C"/>
    <w:rsid w:val="3814AAD3"/>
    <w:rsid w:val="38161F7A"/>
    <w:rsid w:val="3817C0AC"/>
    <w:rsid w:val="3818D37C"/>
    <w:rsid w:val="381AD0B6"/>
    <w:rsid w:val="381D97D1"/>
    <w:rsid w:val="381DD483"/>
    <w:rsid w:val="38221730"/>
    <w:rsid w:val="38224101"/>
    <w:rsid w:val="382621E6"/>
    <w:rsid w:val="3828182D"/>
    <w:rsid w:val="3829CCE6"/>
    <w:rsid w:val="382A7B5E"/>
    <w:rsid w:val="382C1049"/>
    <w:rsid w:val="382C515C"/>
    <w:rsid w:val="38369AC1"/>
    <w:rsid w:val="38380F43"/>
    <w:rsid w:val="383B30BF"/>
    <w:rsid w:val="383D0F92"/>
    <w:rsid w:val="3840A433"/>
    <w:rsid w:val="3840A64A"/>
    <w:rsid w:val="38455DE5"/>
    <w:rsid w:val="3845CD3B"/>
    <w:rsid w:val="384889B6"/>
    <w:rsid w:val="3848D2DB"/>
    <w:rsid w:val="3849BF1E"/>
    <w:rsid w:val="384A90FA"/>
    <w:rsid w:val="384A9A94"/>
    <w:rsid w:val="384E7B14"/>
    <w:rsid w:val="384EF8D5"/>
    <w:rsid w:val="38517F82"/>
    <w:rsid w:val="38531802"/>
    <w:rsid w:val="3856BA05"/>
    <w:rsid w:val="3857280D"/>
    <w:rsid w:val="385755C9"/>
    <w:rsid w:val="3857A320"/>
    <w:rsid w:val="385B8E49"/>
    <w:rsid w:val="38605B01"/>
    <w:rsid w:val="38630862"/>
    <w:rsid w:val="3863A2A2"/>
    <w:rsid w:val="38642FEE"/>
    <w:rsid w:val="3866E225"/>
    <w:rsid w:val="38676316"/>
    <w:rsid w:val="386CA00E"/>
    <w:rsid w:val="386CB487"/>
    <w:rsid w:val="386E1AD6"/>
    <w:rsid w:val="3871A78E"/>
    <w:rsid w:val="3872344D"/>
    <w:rsid w:val="38730D3A"/>
    <w:rsid w:val="387914A2"/>
    <w:rsid w:val="387B3441"/>
    <w:rsid w:val="387DBF74"/>
    <w:rsid w:val="3880D1DF"/>
    <w:rsid w:val="38823ED4"/>
    <w:rsid w:val="3882A339"/>
    <w:rsid w:val="38879F6B"/>
    <w:rsid w:val="38882FBA"/>
    <w:rsid w:val="3889535D"/>
    <w:rsid w:val="3889C9CC"/>
    <w:rsid w:val="388A4F0B"/>
    <w:rsid w:val="388AE0B6"/>
    <w:rsid w:val="38970CB0"/>
    <w:rsid w:val="3898D2CA"/>
    <w:rsid w:val="389A494F"/>
    <w:rsid w:val="389AEA42"/>
    <w:rsid w:val="389DD21F"/>
    <w:rsid w:val="38A14875"/>
    <w:rsid w:val="38A22F1B"/>
    <w:rsid w:val="38A43895"/>
    <w:rsid w:val="38A6D510"/>
    <w:rsid w:val="38A6D862"/>
    <w:rsid w:val="38AE06FF"/>
    <w:rsid w:val="38B2C425"/>
    <w:rsid w:val="38BAE463"/>
    <w:rsid w:val="38BC6F08"/>
    <w:rsid w:val="38BD63FD"/>
    <w:rsid w:val="38BE4725"/>
    <w:rsid w:val="38C05EE9"/>
    <w:rsid w:val="38C10923"/>
    <w:rsid w:val="38C1D177"/>
    <w:rsid w:val="38C71D19"/>
    <w:rsid w:val="38C9729B"/>
    <w:rsid w:val="38CA08C1"/>
    <w:rsid w:val="38CB4E8F"/>
    <w:rsid w:val="38CE03BC"/>
    <w:rsid w:val="38CFA9E9"/>
    <w:rsid w:val="38D4440D"/>
    <w:rsid w:val="38D688D3"/>
    <w:rsid w:val="38D7696A"/>
    <w:rsid w:val="38DE887B"/>
    <w:rsid w:val="38E10F9B"/>
    <w:rsid w:val="38E2DECD"/>
    <w:rsid w:val="38E6332E"/>
    <w:rsid w:val="38E67046"/>
    <w:rsid w:val="38E6D35B"/>
    <w:rsid w:val="38E7877A"/>
    <w:rsid w:val="38EAD394"/>
    <w:rsid w:val="38EB3656"/>
    <w:rsid w:val="38EC5731"/>
    <w:rsid w:val="38F16455"/>
    <w:rsid w:val="38F1CFEE"/>
    <w:rsid w:val="38F7F43A"/>
    <w:rsid w:val="38F9646E"/>
    <w:rsid w:val="38FA610B"/>
    <w:rsid w:val="38FAB68B"/>
    <w:rsid w:val="38FBCDF0"/>
    <w:rsid w:val="38FF7166"/>
    <w:rsid w:val="39009E65"/>
    <w:rsid w:val="39070419"/>
    <w:rsid w:val="39098550"/>
    <w:rsid w:val="390AB525"/>
    <w:rsid w:val="390E7AD4"/>
    <w:rsid w:val="3910DDD1"/>
    <w:rsid w:val="3911735C"/>
    <w:rsid w:val="39124D53"/>
    <w:rsid w:val="3918769D"/>
    <w:rsid w:val="39193F0E"/>
    <w:rsid w:val="391D458D"/>
    <w:rsid w:val="39202428"/>
    <w:rsid w:val="39233CC7"/>
    <w:rsid w:val="392B1E14"/>
    <w:rsid w:val="392E062F"/>
    <w:rsid w:val="392F1795"/>
    <w:rsid w:val="3931248B"/>
    <w:rsid w:val="39354113"/>
    <w:rsid w:val="393583E1"/>
    <w:rsid w:val="393861AA"/>
    <w:rsid w:val="39386D71"/>
    <w:rsid w:val="39388865"/>
    <w:rsid w:val="393B69F0"/>
    <w:rsid w:val="393C4268"/>
    <w:rsid w:val="393D197D"/>
    <w:rsid w:val="393D3023"/>
    <w:rsid w:val="393D5EC1"/>
    <w:rsid w:val="393E6A0A"/>
    <w:rsid w:val="393EBF5C"/>
    <w:rsid w:val="39407331"/>
    <w:rsid w:val="3940DC6A"/>
    <w:rsid w:val="3942124A"/>
    <w:rsid w:val="3945EDA7"/>
    <w:rsid w:val="39477A2A"/>
    <w:rsid w:val="39487476"/>
    <w:rsid w:val="3948E07C"/>
    <w:rsid w:val="394943F2"/>
    <w:rsid w:val="394A999B"/>
    <w:rsid w:val="394C04A3"/>
    <w:rsid w:val="39522B9F"/>
    <w:rsid w:val="3952BA56"/>
    <w:rsid w:val="39549829"/>
    <w:rsid w:val="3955764F"/>
    <w:rsid w:val="3955E349"/>
    <w:rsid w:val="39593EF7"/>
    <w:rsid w:val="395962C3"/>
    <w:rsid w:val="395E83C1"/>
    <w:rsid w:val="395EFAC4"/>
    <w:rsid w:val="395F29D6"/>
    <w:rsid w:val="39621916"/>
    <w:rsid w:val="39661BE0"/>
    <w:rsid w:val="396849D5"/>
    <w:rsid w:val="396988BF"/>
    <w:rsid w:val="3969B8A1"/>
    <w:rsid w:val="3969EC60"/>
    <w:rsid w:val="396AE2C1"/>
    <w:rsid w:val="396BC0EB"/>
    <w:rsid w:val="396CF3A2"/>
    <w:rsid w:val="396D9199"/>
    <w:rsid w:val="39713D2E"/>
    <w:rsid w:val="39715CA5"/>
    <w:rsid w:val="39764337"/>
    <w:rsid w:val="3978C24A"/>
    <w:rsid w:val="397E012F"/>
    <w:rsid w:val="398038B5"/>
    <w:rsid w:val="398151F3"/>
    <w:rsid w:val="398469A7"/>
    <w:rsid w:val="39860212"/>
    <w:rsid w:val="3991C64D"/>
    <w:rsid w:val="3992A418"/>
    <w:rsid w:val="39959CE9"/>
    <w:rsid w:val="39989419"/>
    <w:rsid w:val="3998EF35"/>
    <w:rsid w:val="3999FA71"/>
    <w:rsid w:val="399C1F27"/>
    <w:rsid w:val="39A0CEAB"/>
    <w:rsid w:val="39A0F421"/>
    <w:rsid w:val="39A2438C"/>
    <w:rsid w:val="39A26AE5"/>
    <w:rsid w:val="39A48AEA"/>
    <w:rsid w:val="39A4D194"/>
    <w:rsid w:val="39A5A48E"/>
    <w:rsid w:val="39A5DCE2"/>
    <w:rsid w:val="39A7EBD5"/>
    <w:rsid w:val="39A86CC7"/>
    <w:rsid w:val="39AA19CC"/>
    <w:rsid w:val="39AB2721"/>
    <w:rsid w:val="39ADB8DA"/>
    <w:rsid w:val="39AF48ED"/>
    <w:rsid w:val="39AF4B0F"/>
    <w:rsid w:val="39B1B612"/>
    <w:rsid w:val="39B28F50"/>
    <w:rsid w:val="39C0FBB5"/>
    <w:rsid w:val="39C7E04E"/>
    <w:rsid w:val="39C9282B"/>
    <w:rsid w:val="39CD2872"/>
    <w:rsid w:val="39D36CB7"/>
    <w:rsid w:val="39D4DFE0"/>
    <w:rsid w:val="39D4FF2C"/>
    <w:rsid w:val="39D6FBB1"/>
    <w:rsid w:val="39D8D171"/>
    <w:rsid w:val="39DA2C4D"/>
    <w:rsid w:val="39DBCD68"/>
    <w:rsid w:val="39DD4E81"/>
    <w:rsid w:val="39DEC715"/>
    <w:rsid w:val="39E19291"/>
    <w:rsid w:val="39E34EA6"/>
    <w:rsid w:val="39E58C42"/>
    <w:rsid w:val="39E7DC3A"/>
    <w:rsid w:val="39E88BAC"/>
    <w:rsid w:val="39E90F62"/>
    <w:rsid w:val="39E9A68C"/>
    <w:rsid w:val="39E9A8E7"/>
    <w:rsid w:val="39EC54EA"/>
    <w:rsid w:val="39EC7973"/>
    <w:rsid w:val="39EF789A"/>
    <w:rsid w:val="39EF8577"/>
    <w:rsid w:val="39EF9838"/>
    <w:rsid w:val="39F160A2"/>
    <w:rsid w:val="39F29DD1"/>
    <w:rsid w:val="39F8E35A"/>
    <w:rsid w:val="39FB5CE4"/>
    <w:rsid w:val="39FD6F3E"/>
    <w:rsid w:val="3A03DA9F"/>
    <w:rsid w:val="3A092ACD"/>
    <w:rsid w:val="3A0A89F3"/>
    <w:rsid w:val="3A0BF367"/>
    <w:rsid w:val="3A0ECBB7"/>
    <w:rsid w:val="3A0FBF5C"/>
    <w:rsid w:val="3A1690E0"/>
    <w:rsid w:val="3A16970B"/>
    <w:rsid w:val="3A181135"/>
    <w:rsid w:val="3A192697"/>
    <w:rsid w:val="3A19B657"/>
    <w:rsid w:val="3A1A411A"/>
    <w:rsid w:val="3A1B7037"/>
    <w:rsid w:val="3A1C1F52"/>
    <w:rsid w:val="3A23B6EE"/>
    <w:rsid w:val="3A24C178"/>
    <w:rsid w:val="3A258B1C"/>
    <w:rsid w:val="3A2637DB"/>
    <w:rsid w:val="3A26B5BD"/>
    <w:rsid w:val="3A30CBD1"/>
    <w:rsid w:val="3A3547B7"/>
    <w:rsid w:val="3A37D665"/>
    <w:rsid w:val="3A3BC055"/>
    <w:rsid w:val="3A3F1FBB"/>
    <w:rsid w:val="3A43F309"/>
    <w:rsid w:val="3A4474DE"/>
    <w:rsid w:val="3A470BEF"/>
    <w:rsid w:val="3A48BBAD"/>
    <w:rsid w:val="3A4DAD2C"/>
    <w:rsid w:val="3A4DE659"/>
    <w:rsid w:val="3A4F64D0"/>
    <w:rsid w:val="3A519BDE"/>
    <w:rsid w:val="3A52884E"/>
    <w:rsid w:val="3A577602"/>
    <w:rsid w:val="3A59C99B"/>
    <w:rsid w:val="3A5E7201"/>
    <w:rsid w:val="3A5F8C5B"/>
    <w:rsid w:val="3A5F9EA2"/>
    <w:rsid w:val="3A615657"/>
    <w:rsid w:val="3A62E641"/>
    <w:rsid w:val="3A63A197"/>
    <w:rsid w:val="3A641C41"/>
    <w:rsid w:val="3A661ADF"/>
    <w:rsid w:val="3A68AACF"/>
    <w:rsid w:val="3A6D81C9"/>
    <w:rsid w:val="3A6DA0A1"/>
    <w:rsid w:val="3A6EAEF6"/>
    <w:rsid w:val="3A735B5E"/>
    <w:rsid w:val="3A746C6E"/>
    <w:rsid w:val="3A7542F9"/>
    <w:rsid w:val="3A78BA7B"/>
    <w:rsid w:val="3A79540B"/>
    <w:rsid w:val="3A7E5DBC"/>
    <w:rsid w:val="3A83AC0B"/>
    <w:rsid w:val="3A83F764"/>
    <w:rsid w:val="3A861860"/>
    <w:rsid w:val="3A888986"/>
    <w:rsid w:val="3A907533"/>
    <w:rsid w:val="3A92CE41"/>
    <w:rsid w:val="3A93EC77"/>
    <w:rsid w:val="3A950FA6"/>
    <w:rsid w:val="3A95AF56"/>
    <w:rsid w:val="3A9805DB"/>
    <w:rsid w:val="3A9B1AA4"/>
    <w:rsid w:val="3A9CE646"/>
    <w:rsid w:val="3AA04344"/>
    <w:rsid w:val="3AA3B6A3"/>
    <w:rsid w:val="3AA439B4"/>
    <w:rsid w:val="3AA660FD"/>
    <w:rsid w:val="3AA8039A"/>
    <w:rsid w:val="3AA8E8E6"/>
    <w:rsid w:val="3AAD9991"/>
    <w:rsid w:val="3AB06D52"/>
    <w:rsid w:val="3AB10DEA"/>
    <w:rsid w:val="3AB4FF82"/>
    <w:rsid w:val="3AB5753E"/>
    <w:rsid w:val="3AB6A8DF"/>
    <w:rsid w:val="3AB8AD81"/>
    <w:rsid w:val="3ABA26F7"/>
    <w:rsid w:val="3ABD3A97"/>
    <w:rsid w:val="3ABDF216"/>
    <w:rsid w:val="3ABDF7BC"/>
    <w:rsid w:val="3AC1D014"/>
    <w:rsid w:val="3AC31359"/>
    <w:rsid w:val="3AC4FE9E"/>
    <w:rsid w:val="3ACA9939"/>
    <w:rsid w:val="3AD79A3E"/>
    <w:rsid w:val="3ADA0948"/>
    <w:rsid w:val="3ADC8FB0"/>
    <w:rsid w:val="3AE10E67"/>
    <w:rsid w:val="3AEE1776"/>
    <w:rsid w:val="3AEF1FD5"/>
    <w:rsid w:val="3AF33257"/>
    <w:rsid w:val="3AF74029"/>
    <w:rsid w:val="3AF7E753"/>
    <w:rsid w:val="3AF88BDE"/>
    <w:rsid w:val="3AF97848"/>
    <w:rsid w:val="3AFC9D5B"/>
    <w:rsid w:val="3AFD220B"/>
    <w:rsid w:val="3B006566"/>
    <w:rsid w:val="3B00C04E"/>
    <w:rsid w:val="3B035159"/>
    <w:rsid w:val="3B0692F4"/>
    <w:rsid w:val="3B07A669"/>
    <w:rsid w:val="3B0A5BCA"/>
    <w:rsid w:val="3B100B80"/>
    <w:rsid w:val="3B106F9E"/>
    <w:rsid w:val="3B151560"/>
    <w:rsid w:val="3B156978"/>
    <w:rsid w:val="3B15DA93"/>
    <w:rsid w:val="3B1CE4BA"/>
    <w:rsid w:val="3B1DD6F6"/>
    <w:rsid w:val="3B1DE39C"/>
    <w:rsid w:val="3B216ECD"/>
    <w:rsid w:val="3B218337"/>
    <w:rsid w:val="3B24AC6A"/>
    <w:rsid w:val="3B279D37"/>
    <w:rsid w:val="3B285BE1"/>
    <w:rsid w:val="3B2B73D0"/>
    <w:rsid w:val="3B2B8CFC"/>
    <w:rsid w:val="3B314CFC"/>
    <w:rsid w:val="3B3A028D"/>
    <w:rsid w:val="3B3A6335"/>
    <w:rsid w:val="3B3D7DCB"/>
    <w:rsid w:val="3B3E9C53"/>
    <w:rsid w:val="3B41D1B3"/>
    <w:rsid w:val="3B42ABB2"/>
    <w:rsid w:val="3B466135"/>
    <w:rsid w:val="3B4678AE"/>
    <w:rsid w:val="3B484599"/>
    <w:rsid w:val="3B489423"/>
    <w:rsid w:val="3B4DC947"/>
    <w:rsid w:val="3B4E6E11"/>
    <w:rsid w:val="3B4FDB06"/>
    <w:rsid w:val="3B5408E4"/>
    <w:rsid w:val="3B565BF1"/>
    <w:rsid w:val="3B5A69BE"/>
    <w:rsid w:val="3B5B658F"/>
    <w:rsid w:val="3B5B9469"/>
    <w:rsid w:val="3B5BBFA3"/>
    <w:rsid w:val="3B5C4635"/>
    <w:rsid w:val="3B5E07FF"/>
    <w:rsid w:val="3B5F9516"/>
    <w:rsid w:val="3B5FDE5C"/>
    <w:rsid w:val="3B6513AC"/>
    <w:rsid w:val="3B677F84"/>
    <w:rsid w:val="3B67BA22"/>
    <w:rsid w:val="3B6A6FA1"/>
    <w:rsid w:val="3B6CD995"/>
    <w:rsid w:val="3B77FE3A"/>
    <w:rsid w:val="3B78E524"/>
    <w:rsid w:val="3B79A8BA"/>
    <w:rsid w:val="3B7DEAE9"/>
    <w:rsid w:val="3B80D641"/>
    <w:rsid w:val="3B865053"/>
    <w:rsid w:val="3B8804C8"/>
    <w:rsid w:val="3B89D726"/>
    <w:rsid w:val="3B8CD4EA"/>
    <w:rsid w:val="3B935256"/>
    <w:rsid w:val="3B938163"/>
    <w:rsid w:val="3B962149"/>
    <w:rsid w:val="3B99ECF3"/>
    <w:rsid w:val="3B9A988D"/>
    <w:rsid w:val="3B9F6D11"/>
    <w:rsid w:val="3BA1E223"/>
    <w:rsid w:val="3BA41CA9"/>
    <w:rsid w:val="3BA76731"/>
    <w:rsid w:val="3BA8810B"/>
    <w:rsid w:val="3BAA2242"/>
    <w:rsid w:val="3BAC8919"/>
    <w:rsid w:val="3BACBC0F"/>
    <w:rsid w:val="3BAD2272"/>
    <w:rsid w:val="3BAEDB84"/>
    <w:rsid w:val="3BB2D1D8"/>
    <w:rsid w:val="3BB379AA"/>
    <w:rsid w:val="3BB53020"/>
    <w:rsid w:val="3BB751D4"/>
    <w:rsid w:val="3BB7FB6F"/>
    <w:rsid w:val="3BB8069A"/>
    <w:rsid w:val="3BB83DD9"/>
    <w:rsid w:val="3BB8E9CA"/>
    <w:rsid w:val="3BBA66A9"/>
    <w:rsid w:val="3BBABC5D"/>
    <w:rsid w:val="3BBF5344"/>
    <w:rsid w:val="3BC16671"/>
    <w:rsid w:val="3BC82E8F"/>
    <w:rsid w:val="3BC96E18"/>
    <w:rsid w:val="3BCCD792"/>
    <w:rsid w:val="3BCE128B"/>
    <w:rsid w:val="3BCEECCD"/>
    <w:rsid w:val="3BCFFECB"/>
    <w:rsid w:val="3BD4B66C"/>
    <w:rsid w:val="3BD72CFB"/>
    <w:rsid w:val="3BD8B7D4"/>
    <w:rsid w:val="3BD98087"/>
    <w:rsid w:val="3BDCAF09"/>
    <w:rsid w:val="3BDDE669"/>
    <w:rsid w:val="3BDF68C3"/>
    <w:rsid w:val="3BE2A053"/>
    <w:rsid w:val="3BE5BB0E"/>
    <w:rsid w:val="3BE7F645"/>
    <w:rsid w:val="3BED5237"/>
    <w:rsid w:val="3BEDF1AC"/>
    <w:rsid w:val="3BEE072E"/>
    <w:rsid w:val="3BF107A9"/>
    <w:rsid w:val="3BF25C1F"/>
    <w:rsid w:val="3BF2FE62"/>
    <w:rsid w:val="3BF6A171"/>
    <w:rsid w:val="3BF8ECBB"/>
    <w:rsid w:val="3BFB2A33"/>
    <w:rsid w:val="3BFC5435"/>
    <w:rsid w:val="3BFD6D40"/>
    <w:rsid w:val="3BFE5A00"/>
    <w:rsid w:val="3C007431"/>
    <w:rsid w:val="3C0435E5"/>
    <w:rsid w:val="3C04BF9E"/>
    <w:rsid w:val="3C0543B9"/>
    <w:rsid w:val="3C066DF1"/>
    <w:rsid w:val="3C089456"/>
    <w:rsid w:val="3C0A7B92"/>
    <w:rsid w:val="3C0B0D10"/>
    <w:rsid w:val="3C0B4F91"/>
    <w:rsid w:val="3C0CCD50"/>
    <w:rsid w:val="3C0CE57A"/>
    <w:rsid w:val="3C0D3187"/>
    <w:rsid w:val="3C10BAE9"/>
    <w:rsid w:val="3C11E8E3"/>
    <w:rsid w:val="3C1530CE"/>
    <w:rsid w:val="3C1694D3"/>
    <w:rsid w:val="3C1A65D9"/>
    <w:rsid w:val="3C1B20E0"/>
    <w:rsid w:val="3C1C4E83"/>
    <w:rsid w:val="3C1D39C8"/>
    <w:rsid w:val="3C20DCF2"/>
    <w:rsid w:val="3C237C58"/>
    <w:rsid w:val="3C246AFB"/>
    <w:rsid w:val="3C25072F"/>
    <w:rsid w:val="3C289AB4"/>
    <w:rsid w:val="3C29D9C5"/>
    <w:rsid w:val="3C2AE85F"/>
    <w:rsid w:val="3C2B0E96"/>
    <w:rsid w:val="3C2C52DD"/>
    <w:rsid w:val="3C2DD802"/>
    <w:rsid w:val="3C3063CB"/>
    <w:rsid w:val="3C332630"/>
    <w:rsid w:val="3C33E25B"/>
    <w:rsid w:val="3C3579BB"/>
    <w:rsid w:val="3C3735D2"/>
    <w:rsid w:val="3C374D77"/>
    <w:rsid w:val="3C3A9176"/>
    <w:rsid w:val="3C3D266A"/>
    <w:rsid w:val="3C3E952C"/>
    <w:rsid w:val="3C4607B9"/>
    <w:rsid w:val="3C4739ED"/>
    <w:rsid w:val="3C4E4F6D"/>
    <w:rsid w:val="3C5032A2"/>
    <w:rsid w:val="3C50906D"/>
    <w:rsid w:val="3C50A928"/>
    <w:rsid w:val="3C51F748"/>
    <w:rsid w:val="3C5DADC1"/>
    <w:rsid w:val="3C5F2974"/>
    <w:rsid w:val="3C5F9DCE"/>
    <w:rsid w:val="3C66CA4E"/>
    <w:rsid w:val="3C67C1D8"/>
    <w:rsid w:val="3C6900F3"/>
    <w:rsid w:val="3C6A00C3"/>
    <w:rsid w:val="3C6AA061"/>
    <w:rsid w:val="3C6C2E10"/>
    <w:rsid w:val="3C6CBDD5"/>
    <w:rsid w:val="3C6FB42A"/>
    <w:rsid w:val="3C72FFB6"/>
    <w:rsid w:val="3C731E8A"/>
    <w:rsid w:val="3C732A80"/>
    <w:rsid w:val="3C7AEBA5"/>
    <w:rsid w:val="3C7C96DA"/>
    <w:rsid w:val="3C7E47E5"/>
    <w:rsid w:val="3C7F83FD"/>
    <w:rsid w:val="3C81BABE"/>
    <w:rsid w:val="3C86EF83"/>
    <w:rsid w:val="3C899F92"/>
    <w:rsid w:val="3C8BA431"/>
    <w:rsid w:val="3C8C5A23"/>
    <w:rsid w:val="3C8D4E16"/>
    <w:rsid w:val="3C935CC0"/>
    <w:rsid w:val="3C93B4AD"/>
    <w:rsid w:val="3C945FD9"/>
    <w:rsid w:val="3C947EDD"/>
    <w:rsid w:val="3C984529"/>
    <w:rsid w:val="3C986DBC"/>
    <w:rsid w:val="3C9A4267"/>
    <w:rsid w:val="3C9F1EEB"/>
    <w:rsid w:val="3CA09454"/>
    <w:rsid w:val="3CA275E4"/>
    <w:rsid w:val="3CA56D19"/>
    <w:rsid w:val="3CA6628E"/>
    <w:rsid w:val="3CA764D6"/>
    <w:rsid w:val="3CA7C1D8"/>
    <w:rsid w:val="3CA8D3D2"/>
    <w:rsid w:val="3CA935A4"/>
    <w:rsid w:val="3CADDDEE"/>
    <w:rsid w:val="3CAE6453"/>
    <w:rsid w:val="3CAEF720"/>
    <w:rsid w:val="3CB0AED3"/>
    <w:rsid w:val="3CB2FC21"/>
    <w:rsid w:val="3CB3740A"/>
    <w:rsid w:val="3CB3BB31"/>
    <w:rsid w:val="3CB6381D"/>
    <w:rsid w:val="3CB6C955"/>
    <w:rsid w:val="3CBA0F13"/>
    <w:rsid w:val="3CBA7755"/>
    <w:rsid w:val="3CBC44F8"/>
    <w:rsid w:val="3CBF049E"/>
    <w:rsid w:val="3CBF0B40"/>
    <w:rsid w:val="3CC43C9D"/>
    <w:rsid w:val="3CC65FC2"/>
    <w:rsid w:val="3CC8D775"/>
    <w:rsid w:val="3CC910D7"/>
    <w:rsid w:val="3CC94D05"/>
    <w:rsid w:val="3CCC9CED"/>
    <w:rsid w:val="3CD31CC1"/>
    <w:rsid w:val="3CD9304B"/>
    <w:rsid w:val="3CD98D25"/>
    <w:rsid w:val="3CDB5347"/>
    <w:rsid w:val="3CDD2B63"/>
    <w:rsid w:val="3CE24B83"/>
    <w:rsid w:val="3CE317F8"/>
    <w:rsid w:val="3CE6A092"/>
    <w:rsid w:val="3CEB24A3"/>
    <w:rsid w:val="3CED581C"/>
    <w:rsid w:val="3CF48442"/>
    <w:rsid w:val="3CFCD427"/>
    <w:rsid w:val="3D009578"/>
    <w:rsid w:val="3D0439E6"/>
    <w:rsid w:val="3D0CA0EA"/>
    <w:rsid w:val="3D12712C"/>
    <w:rsid w:val="3D13860C"/>
    <w:rsid w:val="3D13E1F5"/>
    <w:rsid w:val="3D146033"/>
    <w:rsid w:val="3D1AD5B8"/>
    <w:rsid w:val="3D22B003"/>
    <w:rsid w:val="3D230473"/>
    <w:rsid w:val="3D2490EB"/>
    <w:rsid w:val="3D2580C6"/>
    <w:rsid w:val="3D260DCD"/>
    <w:rsid w:val="3D26329D"/>
    <w:rsid w:val="3D2A07A8"/>
    <w:rsid w:val="3D2B41E8"/>
    <w:rsid w:val="3D2B8200"/>
    <w:rsid w:val="3D30EDDB"/>
    <w:rsid w:val="3D329461"/>
    <w:rsid w:val="3D35602A"/>
    <w:rsid w:val="3D38CC86"/>
    <w:rsid w:val="3D3A4787"/>
    <w:rsid w:val="3D3A7895"/>
    <w:rsid w:val="3D3CBEEF"/>
    <w:rsid w:val="3D3F0184"/>
    <w:rsid w:val="3D426B47"/>
    <w:rsid w:val="3D42F658"/>
    <w:rsid w:val="3D430906"/>
    <w:rsid w:val="3D431400"/>
    <w:rsid w:val="3D459F60"/>
    <w:rsid w:val="3D4880C8"/>
    <w:rsid w:val="3D4914F2"/>
    <w:rsid w:val="3D49E8B9"/>
    <w:rsid w:val="3D4AB7B5"/>
    <w:rsid w:val="3D4C2BE8"/>
    <w:rsid w:val="3D4F9CD8"/>
    <w:rsid w:val="3D5C64DE"/>
    <w:rsid w:val="3D5C7B5B"/>
    <w:rsid w:val="3D5E1D06"/>
    <w:rsid w:val="3D5EFFE0"/>
    <w:rsid w:val="3D6145EA"/>
    <w:rsid w:val="3D629414"/>
    <w:rsid w:val="3D660FE5"/>
    <w:rsid w:val="3D664759"/>
    <w:rsid w:val="3D696EF1"/>
    <w:rsid w:val="3D6A7E17"/>
    <w:rsid w:val="3D6B0697"/>
    <w:rsid w:val="3D6D4F25"/>
    <w:rsid w:val="3D71BEA4"/>
    <w:rsid w:val="3D74534C"/>
    <w:rsid w:val="3D764849"/>
    <w:rsid w:val="3D7B867C"/>
    <w:rsid w:val="3D7EA2C7"/>
    <w:rsid w:val="3D7F6B7D"/>
    <w:rsid w:val="3D80DEB8"/>
    <w:rsid w:val="3D82F18A"/>
    <w:rsid w:val="3D87EBD3"/>
    <w:rsid w:val="3D89C5AF"/>
    <w:rsid w:val="3D8B0ED3"/>
    <w:rsid w:val="3D8DB5FE"/>
    <w:rsid w:val="3D917D5A"/>
    <w:rsid w:val="3D92D4A1"/>
    <w:rsid w:val="3D948A5C"/>
    <w:rsid w:val="3D96AA91"/>
    <w:rsid w:val="3D9760C7"/>
    <w:rsid w:val="3D99E38D"/>
    <w:rsid w:val="3D9BF8B2"/>
    <w:rsid w:val="3D9CD719"/>
    <w:rsid w:val="3D9CDFA1"/>
    <w:rsid w:val="3DA12EDD"/>
    <w:rsid w:val="3DA3E40E"/>
    <w:rsid w:val="3DA42682"/>
    <w:rsid w:val="3DA64C95"/>
    <w:rsid w:val="3DA83925"/>
    <w:rsid w:val="3DA8E45C"/>
    <w:rsid w:val="3DA9DEA2"/>
    <w:rsid w:val="3DAEA45B"/>
    <w:rsid w:val="3DAEAC06"/>
    <w:rsid w:val="3DB097E0"/>
    <w:rsid w:val="3DB34F4E"/>
    <w:rsid w:val="3DB40602"/>
    <w:rsid w:val="3DB54EAD"/>
    <w:rsid w:val="3DB57F97"/>
    <w:rsid w:val="3DB8EEF0"/>
    <w:rsid w:val="3DC298BB"/>
    <w:rsid w:val="3DC891D0"/>
    <w:rsid w:val="3DCAA144"/>
    <w:rsid w:val="3DCFA91B"/>
    <w:rsid w:val="3DD2BF8D"/>
    <w:rsid w:val="3DD51A82"/>
    <w:rsid w:val="3DD5745A"/>
    <w:rsid w:val="3DD93878"/>
    <w:rsid w:val="3DD97135"/>
    <w:rsid w:val="3DDD886E"/>
    <w:rsid w:val="3DDEFB57"/>
    <w:rsid w:val="3DDFE858"/>
    <w:rsid w:val="3DE0F308"/>
    <w:rsid w:val="3DE1DEB2"/>
    <w:rsid w:val="3DE29373"/>
    <w:rsid w:val="3DE56357"/>
    <w:rsid w:val="3DEA52A0"/>
    <w:rsid w:val="3DEA6EB1"/>
    <w:rsid w:val="3DEE2F96"/>
    <w:rsid w:val="3DEE9A43"/>
    <w:rsid w:val="3DEED9F1"/>
    <w:rsid w:val="3DF4D9AE"/>
    <w:rsid w:val="3DF59A42"/>
    <w:rsid w:val="3DF75994"/>
    <w:rsid w:val="3DF93443"/>
    <w:rsid w:val="3DFAFF14"/>
    <w:rsid w:val="3DFD2B51"/>
    <w:rsid w:val="3DFF9179"/>
    <w:rsid w:val="3DFFF987"/>
    <w:rsid w:val="3E017AA6"/>
    <w:rsid w:val="3E036363"/>
    <w:rsid w:val="3E04436F"/>
    <w:rsid w:val="3E04B12E"/>
    <w:rsid w:val="3E064CC7"/>
    <w:rsid w:val="3E08656F"/>
    <w:rsid w:val="3E088BA3"/>
    <w:rsid w:val="3E0A0EDD"/>
    <w:rsid w:val="3E0E5FFD"/>
    <w:rsid w:val="3E0EEF82"/>
    <w:rsid w:val="3E0F2B35"/>
    <w:rsid w:val="3E114064"/>
    <w:rsid w:val="3E1157DB"/>
    <w:rsid w:val="3E1260BF"/>
    <w:rsid w:val="3E12CB09"/>
    <w:rsid w:val="3E1502C7"/>
    <w:rsid w:val="3E1547AA"/>
    <w:rsid w:val="3E172B22"/>
    <w:rsid w:val="3E172F15"/>
    <w:rsid w:val="3E1A3BCC"/>
    <w:rsid w:val="3E1B6687"/>
    <w:rsid w:val="3E1EB524"/>
    <w:rsid w:val="3E1FF015"/>
    <w:rsid w:val="3E219693"/>
    <w:rsid w:val="3E230F1C"/>
    <w:rsid w:val="3E23B3B4"/>
    <w:rsid w:val="3E2B3C37"/>
    <w:rsid w:val="3E2E36A9"/>
    <w:rsid w:val="3E2FDD0D"/>
    <w:rsid w:val="3E3185D3"/>
    <w:rsid w:val="3E341348"/>
    <w:rsid w:val="3E36FF47"/>
    <w:rsid w:val="3E37EBB0"/>
    <w:rsid w:val="3E38D6DF"/>
    <w:rsid w:val="3E3C959A"/>
    <w:rsid w:val="3E3DB5A0"/>
    <w:rsid w:val="3E3F8559"/>
    <w:rsid w:val="3E45A52B"/>
    <w:rsid w:val="3E485AC9"/>
    <w:rsid w:val="3E48EBBC"/>
    <w:rsid w:val="3E496E21"/>
    <w:rsid w:val="3E4DE34E"/>
    <w:rsid w:val="3E4ECC82"/>
    <w:rsid w:val="3E4EFDEB"/>
    <w:rsid w:val="3E4FBCA1"/>
    <w:rsid w:val="3E500BC8"/>
    <w:rsid w:val="3E50A9BF"/>
    <w:rsid w:val="3E513533"/>
    <w:rsid w:val="3E53917A"/>
    <w:rsid w:val="3E53DD67"/>
    <w:rsid w:val="3E55B752"/>
    <w:rsid w:val="3E5610B7"/>
    <w:rsid w:val="3E56A68D"/>
    <w:rsid w:val="3E56C37B"/>
    <w:rsid w:val="3E59EB1D"/>
    <w:rsid w:val="3E5A0F52"/>
    <w:rsid w:val="3E5C793F"/>
    <w:rsid w:val="3E5DAB30"/>
    <w:rsid w:val="3E6297DD"/>
    <w:rsid w:val="3E63BCF6"/>
    <w:rsid w:val="3E6468AF"/>
    <w:rsid w:val="3E646A16"/>
    <w:rsid w:val="3E666435"/>
    <w:rsid w:val="3E67F2EE"/>
    <w:rsid w:val="3E680F0E"/>
    <w:rsid w:val="3E693E53"/>
    <w:rsid w:val="3E6ECF29"/>
    <w:rsid w:val="3E704F4F"/>
    <w:rsid w:val="3E72D5C8"/>
    <w:rsid w:val="3E7894D1"/>
    <w:rsid w:val="3E7B73BB"/>
    <w:rsid w:val="3E7DE96C"/>
    <w:rsid w:val="3E7E82D0"/>
    <w:rsid w:val="3E7EF9A7"/>
    <w:rsid w:val="3E7F8B85"/>
    <w:rsid w:val="3E80251E"/>
    <w:rsid w:val="3E8762A6"/>
    <w:rsid w:val="3E880B18"/>
    <w:rsid w:val="3E8BECDB"/>
    <w:rsid w:val="3E8C2721"/>
    <w:rsid w:val="3E8C6CBF"/>
    <w:rsid w:val="3E9874BE"/>
    <w:rsid w:val="3E9A5EF2"/>
    <w:rsid w:val="3E9BF314"/>
    <w:rsid w:val="3E9E6B3F"/>
    <w:rsid w:val="3E9EADEF"/>
    <w:rsid w:val="3EA1925A"/>
    <w:rsid w:val="3EA1BF73"/>
    <w:rsid w:val="3EA23F95"/>
    <w:rsid w:val="3EA29AF4"/>
    <w:rsid w:val="3EA436B6"/>
    <w:rsid w:val="3EA61426"/>
    <w:rsid w:val="3EA6F467"/>
    <w:rsid w:val="3EAAB880"/>
    <w:rsid w:val="3EAC370E"/>
    <w:rsid w:val="3EADF2AB"/>
    <w:rsid w:val="3EB02E4B"/>
    <w:rsid w:val="3EB0C7F7"/>
    <w:rsid w:val="3EB35A0B"/>
    <w:rsid w:val="3EB63AFA"/>
    <w:rsid w:val="3EB70FBF"/>
    <w:rsid w:val="3EB8ECD0"/>
    <w:rsid w:val="3EBBD6AD"/>
    <w:rsid w:val="3EC13B58"/>
    <w:rsid w:val="3EC273F7"/>
    <w:rsid w:val="3EC395BA"/>
    <w:rsid w:val="3EC44D21"/>
    <w:rsid w:val="3EC52DD4"/>
    <w:rsid w:val="3EC75F23"/>
    <w:rsid w:val="3EC80D19"/>
    <w:rsid w:val="3ECDBD96"/>
    <w:rsid w:val="3ECE7D47"/>
    <w:rsid w:val="3ECF8723"/>
    <w:rsid w:val="3ED0BA4B"/>
    <w:rsid w:val="3ED0C593"/>
    <w:rsid w:val="3ED1D9F9"/>
    <w:rsid w:val="3ED1E1DE"/>
    <w:rsid w:val="3ED365E3"/>
    <w:rsid w:val="3ED3EB24"/>
    <w:rsid w:val="3ED5631B"/>
    <w:rsid w:val="3ED83D17"/>
    <w:rsid w:val="3EE3FEEC"/>
    <w:rsid w:val="3EE589D7"/>
    <w:rsid w:val="3EEA9D22"/>
    <w:rsid w:val="3EEAD090"/>
    <w:rsid w:val="3EECE818"/>
    <w:rsid w:val="3EED00F8"/>
    <w:rsid w:val="3EF2E09B"/>
    <w:rsid w:val="3EF54AA7"/>
    <w:rsid w:val="3EF61697"/>
    <w:rsid w:val="3EF70E8C"/>
    <w:rsid w:val="3EFC0D29"/>
    <w:rsid w:val="3EFFABF0"/>
    <w:rsid w:val="3EFFEF20"/>
    <w:rsid w:val="3F05DF09"/>
    <w:rsid w:val="3F0B6803"/>
    <w:rsid w:val="3F0D2F5D"/>
    <w:rsid w:val="3F12629C"/>
    <w:rsid w:val="3F147E84"/>
    <w:rsid w:val="3F1A4E13"/>
    <w:rsid w:val="3F1AD998"/>
    <w:rsid w:val="3F1BE5CE"/>
    <w:rsid w:val="3F1C4921"/>
    <w:rsid w:val="3F1D2012"/>
    <w:rsid w:val="3F1D892F"/>
    <w:rsid w:val="3F219AA0"/>
    <w:rsid w:val="3F22906E"/>
    <w:rsid w:val="3F29EF04"/>
    <w:rsid w:val="3F2A15B3"/>
    <w:rsid w:val="3F2C4546"/>
    <w:rsid w:val="3F2E481B"/>
    <w:rsid w:val="3F3076E4"/>
    <w:rsid w:val="3F30D7CC"/>
    <w:rsid w:val="3F31D592"/>
    <w:rsid w:val="3F33B3B7"/>
    <w:rsid w:val="3F35EAAD"/>
    <w:rsid w:val="3F374986"/>
    <w:rsid w:val="3F377398"/>
    <w:rsid w:val="3F3965C4"/>
    <w:rsid w:val="3F3B8181"/>
    <w:rsid w:val="3F3E08D2"/>
    <w:rsid w:val="3F3FBF14"/>
    <w:rsid w:val="3F456DA9"/>
    <w:rsid w:val="3F492F90"/>
    <w:rsid w:val="3F4B1F15"/>
    <w:rsid w:val="3F4CDE44"/>
    <w:rsid w:val="3F4FD14D"/>
    <w:rsid w:val="3F529418"/>
    <w:rsid w:val="3F529A93"/>
    <w:rsid w:val="3F53A9AB"/>
    <w:rsid w:val="3F5BE019"/>
    <w:rsid w:val="3F6271CA"/>
    <w:rsid w:val="3F635E18"/>
    <w:rsid w:val="3F6382EB"/>
    <w:rsid w:val="3F63E2FF"/>
    <w:rsid w:val="3F6B57F5"/>
    <w:rsid w:val="3F6C479C"/>
    <w:rsid w:val="3F6D3DD5"/>
    <w:rsid w:val="3F6F71AA"/>
    <w:rsid w:val="3F723AA3"/>
    <w:rsid w:val="3F72AB4C"/>
    <w:rsid w:val="3F75E8F1"/>
    <w:rsid w:val="3F773A81"/>
    <w:rsid w:val="3F7D0AD8"/>
    <w:rsid w:val="3F7D22CF"/>
    <w:rsid w:val="3F805238"/>
    <w:rsid w:val="3F809B5F"/>
    <w:rsid w:val="3F8113C0"/>
    <w:rsid w:val="3F81F17C"/>
    <w:rsid w:val="3F81F286"/>
    <w:rsid w:val="3F82652A"/>
    <w:rsid w:val="3F840527"/>
    <w:rsid w:val="3F851FAC"/>
    <w:rsid w:val="3F8739A7"/>
    <w:rsid w:val="3F8B5891"/>
    <w:rsid w:val="3F8B63DD"/>
    <w:rsid w:val="3F8D5056"/>
    <w:rsid w:val="3F91626B"/>
    <w:rsid w:val="3F933FB0"/>
    <w:rsid w:val="3F939917"/>
    <w:rsid w:val="3F957C85"/>
    <w:rsid w:val="3F961536"/>
    <w:rsid w:val="3F981DD9"/>
    <w:rsid w:val="3F9C5B2B"/>
    <w:rsid w:val="3FA2FD48"/>
    <w:rsid w:val="3FA6B15A"/>
    <w:rsid w:val="3FA81788"/>
    <w:rsid w:val="3FAD5C0C"/>
    <w:rsid w:val="3FAEB4C3"/>
    <w:rsid w:val="3FB12FA5"/>
    <w:rsid w:val="3FB261A9"/>
    <w:rsid w:val="3FB28D5A"/>
    <w:rsid w:val="3FB29990"/>
    <w:rsid w:val="3FB32FA9"/>
    <w:rsid w:val="3FB55F52"/>
    <w:rsid w:val="3FB995D7"/>
    <w:rsid w:val="3FBB116A"/>
    <w:rsid w:val="3FBC8826"/>
    <w:rsid w:val="3FBE8198"/>
    <w:rsid w:val="3FBE93A3"/>
    <w:rsid w:val="3FBEDC50"/>
    <w:rsid w:val="3FBF971D"/>
    <w:rsid w:val="3FC0E885"/>
    <w:rsid w:val="3FC3407B"/>
    <w:rsid w:val="3FC4BCC9"/>
    <w:rsid w:val="3FC84AC1"/>
    <w:rsid w:val="3FCC3DC4"/>
    <w:rsid w:val="3FCD3330"/>
    <w:rsid w:val="3FCDA3AC"/>
    <w:rsid w:val="3FCE0D6A"/>
    <w:rsid w:val="3FCFC47B"/>
    <w:rsid w:val="3FD125CE"/>
    <w:rsid w:val="3FD1B4E3"/>
    <w:rsid w:val="3FD23B62"/>
    <w:rsid w:val="3FD2C633"/>
    <w:rsid w:val="3FD532BF"/>
    <w:rsid w:val="3FD57ED0"/>
    <w:rsid w:val="3FD787DB"/>
    <w:rsid w:val="3FDF98D2"/>
    <w:rsid w:val="3FE00333"/>
    <w:rsid w:val="3FE00E6A"/>
    <w:rsid w:val="3FE02E8F"/>
    <w:rsid w:val="3FE03E02"/>
    <w:rsid w:val="3FEBDAA6"/>
    <w:rsid w:val="3FF3CE2B"/>
    <w:rsid w:val="3FF40405"/>
    <w:rsid w:val="3FF5FD6B"/>
    <w:rsid w:val="3FF6F4F5"/>
    <w:rsid w:val="3FFBF810"/>
    <w:rsid w:val="3FFDB851"/>
    <w:rsid w:val="3FFF6213"/>
    <w:rsid w:val="3FFFD24D"/>
    <w:rsid w:val="400177EC"/>
    <w:rsid w:val="4004024D"/>
    <w:rsid w:val="4004C556"/>
    <w:rsid w:val="400A82E1"/>
    <w:rsid w:val="400DA149"/>
    <w:rsid w:val="400DE6E8"/>
    <w:rsid w:val="400E7F9E"/>
    <w:rsid w:val="400F25D1"/>
    <w:rsid w:val="40104B64"/>
    <w:rsid w:val="40128A8D"/>
    <w:rsid w:val="40139689"/>
    <w:rsid w:val="4014D1A9"/>
    <w:rsid w:val="40185A32"/>
    <w:rsid w:val="401CA501"/>
    <w:rsid w:val="401FE718"/>
    <w:rsid w:val="40219572"/>
    <w:rsid w:val="4021DBF7"/>
    <w:rsid w:val="4025DB99"/>
    <w:rsid w:val="4028D961"/>
    <w:rsid w:val="4029A5D1"/>
    <w:rsid w:val="4029B78E"/>
    <w:rsid w:val="4037620E"/>
    <w:rsid w:val="4039E690"/>
    <w:rsid w:val="403A8358"/>
    <w:rsid w:val="403DEE00"/>
    <w:rsid w:val="40404D66"/>
    <w:rsid w:val="404100F9"/>
    <w:rsid w:val="4041A657"/>
    <w:rsid w:val="4041E7E3"/>
    <w:rsid w:val="4045E1BB"/>
    <w:rsid w:val="4046C901"/>
    <w:rsid w:val="4046F350"/>
    <w:rsid w:val="404733BF"/>
    <w:rsid w:val="40475F6A"/>
    <w:rsid w:val="404AEE96"/>
    <w:rsid w:val="404D52CE"/>
    <w:rsid w:val="404E15C4"/>
    <w:rsid w:val="40515C0C"/>
    <w:rsid w:val="40524C8C"/>
    <w:rsid w:val="40550050"/>
    <w:rsid w:val="40567EE5"/>
    <w:rsid w:val="4059CD51"/>
    <w:rsid w:val="405B98AD"/>
    <w:rsid w:val="405CB8B9"/>
    <w:rsid w:val="405D066C"/>
    <w:rsid w:val="406240F4"/>
    <w:rsid w:val="4062505E"/>
    <w:rsid w:val="4062DB0A"/>
    <w:rsid w:val="4065D2C0"/>
    <w:rsid w:val="4069CC0C"/>
    <w:rsid w:val="406D6240"/>
    <w:rsid w:val="406E3797"/>
    <w:rsid w:val="406E44CF"/>
    <w:rsid w:val="406FD7DC"/>
    <w:rsid w:val="40703DD2"/>
    <w:rsid w:val="4070DFA2"/>
    <w:rsid w:val="4073D020"/>
    <w:rsid w:val="407A1478"/>
    <w:rsid w:val="407A8ED8"/>
    <w:rsid w:val="407D2278"/>
    <w:rsid w:val="407E85CE"/>
    <w:rsid w:val="407FFBA7"/>
    <w:rsid w:val="408067FC"/>
    <w:rsid w:val="4080688D"/>
    <w:rsid w:val="40821A79"/>
    <w:rsid w:val="4083F957"/>
    <w:rsid w:val="408A8235"/>
    <w:rsid w:val="408DA56A"/>
    <w:rsid w:val="408F131B"/>
    <w:rsid w:val="408F27FD"/>
    <w:rsid w:val="408FBAFF"/>
    <w:rsid w:val="40902426"/>
    <w:rsid w:val="40912A41"/>
    <w:rsid w:val="40924A93"/>
    <w:rsid w:val="40975128"/>
    <w:rsid w:val="409887B7"/>
    <w:rsid w:val="409C32E1"/>
    <w:rsid w:val="40A262BD"/>
    <w:rsid w:val="40A7E98A"/>
    <w:rsid w:val="40AB93FA"/>
    <w:rsid w:val="40AC347D"/>
    <w:rsid w:val="40AFDD71"/>
    <w:rsid w:val="40B2182E"/>
    <w:rsid w:val="40B24ED0"/>
    <w:rsid w:val="40B38524"/>
    <w:rsid w:val="40B68A13"/>
    <w:rsid w:val="40B85A8B"/>
    <w:rsid w:val="40B9A5AB"/>
    <w:rsid w:val="40B9E412"/>
    <w:rsid w:val="40BA8109"/>
    <w:rsid w:val="40C241F9"/>
    <w:rsid w:val="40C28D11"/>
    <w:rsid w:val="40CBE45A"/>
    <w:rsid w:val="40CE0AC2"/>
    <w:rsid w:val="40CF6A38"/>
    <w:rsid w:val="40D07203"/>
    <w:rsid w:val="40D50FC4"/>
    <w:rsid w:val="40D7311F"/>
    <w:rsid w:val="40D7AEF4"/>
    <w:rsid w:val="40DF3FF5"/>
    <w:rsid w:val="40DFD2EA"/>
    <w:rsid w:val="40E3A509"/>
    <w:rsid w:val="40E77C8A"/>
    <w:rsid w:val="40E8E64A"/>
    <w:rsid w:val="40E9B749"/>
    <w:rsid w:val="40EC9FB9"/>
    <w:rsid w:val="40ECBE3A"/>
    <w:rsid w:val="40ECF2CA"/>
    <w:rsid w:val="40EE74B8"/>
    <w:rsid w:val="40EFDB7D"/>
    <w:rsid w:val="40F0AAB0"/>
    <w:rsid w:val="40F2064C"/>
    <w:rsid w:val="40F26B1A"/>
    <w:rsid w:val="40F6A2D2"/>
    <w:rsid w:val="40F87042"/>
    <w:rsid w:val="40F9ED6B"/>
    <w:rsid w:val="40FEB794"/>
    <w:rsid w:val="41059221"/>
    <w:rsid w:val="41068A15"/>
    <w:rsid w:val="41082018"/>
    <w:rsid w:val="4109614D"/>
    <w:rsid w:val="41098500"/>
    <w:rsid w:val="410B36E7"/>
    <w:rsid w:val="410C3A2D"/>
    <w:rsid w:val="410C7C4B"/>
    <w:rsid w:val="410F1574"/>
    <w:rsid w:val="41191F46"/>
    <w:rsid w:val="411A25AA"/>
    <w:rsid w:val="411B81BB"/>
    <w:rsid w:val="411F3779"/>
    <w:rsid w:val="4120B21B"/>
    <w:rsid w:val="412352CB"/>
    <w:rsid w:val="41238AB2"/>
    <w:rsid w:val="4123C499"/>
    <w:rsid w:val="41252E4C"/>
    <w:rsid w:val="41282FEF"/>
    <w:rsid w:val="412CF4C6"/>
    <w:rsid w:val="412EBB15"/>
    <w:rsid w:val="413094C4"/>
    <w:rsid w:val="4130E28D"/>
    <w:rsid w:val="41371A0E"/>
    <w:rsid w:val="4139C3DF"/>
    <w:rsid w:val="413D19F8"/>
    <w:rsid w:val="413EB8CA"/>
    <w:rsid w:val="41407813"/>
    <w:rsid w:val="41415C3A"/>
    <w:rsid w:val="41420120"/>
    <w:rsid w:val="414223E5"/>
    <w:rsid w:val="4142E975"/>
    <w:rsid w:val="4145C42A"/>
    <w:rsid w:val="4147AD71"/>
    <w:rsid w:val="4149DC09"/>
    <w:rsid w:val="414B3337"/>
    <w:rsid w:val="4150795E"/>
    <w:rsid w:val="415214C4"/>
    <w:rsid w:val="41534535"/>
    <w:rsid w:val="4154CCFA"/>
    <w:rsid w:val="41560ECD"/>
    <w:rsid w:val="415A1816"/>
    <w:rsid w:val="415CE3F0"/>
    <w:rsid w:val="41606437"/>
    <w:rsid w:val="4160D1A1"/>
    <w:rsid w:val="416213A8"/>
    <w:rsid w:val="41633732"/>
    <w:rsid w:val="416A4B06"/>
    <w:rsid w:val="416B7D46"/>
    <w:rsid w:val="416DD386"/>
    <w:rsid w:val="41736005"/>
    <w:rsid w:val="4175FAF2"/>
    <w:rsid w:val="4177457B"/>
    <w:rsid w:val="4177BFDE"/>
    <w:rsid w:val="4178C9D5"/>
    <w:rsid w:val="417A8DB1"/>
    <w:rsid w:val="417AEB40"/>
    <w:rsid w:val="417B505A"/>
    <w:rsid w:val="417BD2F5"/>
    <w:rsid w:val="417D998B"/>
    <w:rsid w:val="417DBA1F"/>
    <w:rsid w:val="417F18EE"/>
    <w:rsid w:val="41802804"/>
    <w:rsid w:val="41808644"/>
    <w:rsid w:val="4183EC15"/>
    <w:rsid w:val="4185073C"/>
    <w:rsid w:val="418EDED2"/>
    <w:rsid w:val="419A9534"/>
    <w:rsid w:val="419AC23A"/>
    <w:rsid w:val="419B85EE"/>
    <w:rsid w:val="419E9440"/>
    <w:rsid w:val="41A15EA1"/>
    <w:rsid w:val="41A622AB"/>
    <w:rsid w:val="41A83850"/>
    <w:rsid w:val="41ABB864"/>
    <w:rsid w:val="41AE5F43"/>
    <w:rsid w:val="41AEB2B6"/>
    <w:rsid w:val="41B0D766"/>
    <w:rsid w:val="41B26D2B"/>
    <w:rsid w:val="41B2D108"/>
    <w:rsid w:val="41B49E1B"/>
    <w:rsid w:val="41B7CABE"/>
    <w:rsid w:val="41B8C199"/>
    <w:rsid w:val="41BDAFEF"/>
    <w:rsid w:val="41C06EC6"/>
    <w:rsid w:val="41C0A18D"/>
    <w:rsid w:val="41C0CC68"/>
    <w:rsid w:val="41C25A33"/>
    <w:rsid w:val="41C26934"/>
    <w:rsid w:val="41C290F4"/>
    <w:rsid w:val="41C6D396"/>
    <w:rsid w:val="41C70010"/>
    <w:rsid w:val="41CDAA23"/>
    <w:rsid w:val="41CFD901"/>
    <w:rsid w:val="41D4FC5A"/>
    <w:rsid w:val="41D6F4D7"/>
    <w:rsid w:val="41D7C0D6"/>
    <w:rsid w:val="41D7C2DC"/>
    <w:rsid w:val="41DAA62D"/>
    <w:rsid w:val="41DD23AB"/>
    <w:rsid w:val="41DDCCBA"/>
    <w:rsid w:val="41DDF47E"/>
    <w:rsid w:val="41E18E5C"/>
    <w:rsid w:val="41E69B64"/>
    <w:rsid w:val="41E83E27"/>
    <w:rsid w:val="41F0D016"/>
    <w:rsid w:val="41F144C9"/>
    <w:rsid w:val="41F1BE23"/>
    <w:rsid w:val="41F1D2D0"/>
    <w:rsid w:val="41F3D40D"/>
    <w:rsid w:val="41F47B4D"/>
    <w:rsid w:val="41F9394A"/>
    <w:rsid w:val="41FA7BAD"/>
    <w:rsid w:val="41FB053A"/>
    <w:rsid w:val="41FB1474"/>
    <w:rsid w:val="41FC844E"/>
    <w:rsid w:val="41FDF857"/>
    <w:rsid w:val="4201AE5D"/>
    <w:rsid w:val="4205605A"/>
    <w:rsid w:val="42062CF4"/>
    <w:rsid w:val="4208BE6A"/>
    <w:rsid w:val="420A9D05"/>
    <w:rsid w:val="420AF329"/>
    <w:rsid w:val="420CD652"/>
    <w:rsid w:val="420DDE11"/>
    <w:rsid w:val="4211EB79"/>
    <w:rsid w:val="42149D30"/>
    <w:rsid w:val="42150D0E"/>
    <w:rsid w:val="4217062E"/>
    <w:rsid w:val="421B6E16"/>
    <w:rsid w:val="421BE831"/>
    <w:rsid w:val="42222A31"/>
    <w:rsid w:val="42224B90"/>
    <w:rsid w:val="422B6E39"/>
    <w:rsid w:val="422BF984"/>
    <w:rsid w:val="422C81AB"/>
    <w:rsid w:val="42326FAC"/>
    <w:rsid w:val="4233CCBD"/>
    <w:rsid w:val="4234C117"/>
    <w:rsid w:val="4234F648"/>
    <w:rsid w:val="423719DF"/>
    <w:rsid w:val="42374892"/>
    <w:rsid w:val="423B4916"/>
    <w:rsid w:val="423CF161"/>
    <w:rsid w:val="423DCA17"/>
    <w:rsid w:val="424017EB"/>
    <w:rsid w:val="42405929"/>
    <w:rsid w:val="4242E84A"/>
    <w:rsid w:val="4242F6F5"/>
    <w:rsid w:val="42432193"/>
    <w:rsid w:val="42453C6F"/>
    <w:rsid w:val="42458BCD"/>
    <w:rsid w:val="4245939E"/>
    <w:rsid w:val="42489814"/>
    <w:rsid w:val="424AB1DD"/>
    <w:rsid w:val="424BB666"/>
    <w:rsid w:val="424DA77B"/>
    <w:rsid w:val="424E36C8"/>
    <w:rsid w:val="424E6E4E"/>
    <w:rsid w:val="425007A1"/>
    <w:rsid w:val="4252D044"/>
    <w:rsid w:val="425422B9"/>
    <w:rsid w:val="4256A1AD"/>
    <w:rsid w:val="42575870"/>
    <w:rsid w:val="42593933"/>
    <w:rsid w:val="425C7687"/>
    <w:rsid w:val="425CCFD6"/>
    <w:rsid w:val="425D6C0A"/>
    <w:rsid w:val="4262AEF8"/>
    <w:rsid w:val="4265E939"/>
    <w:rsid w:val="426622FF"/>
    <w:rsid w:val="4267F0A1"/>
    <w:rsid w:val="42689FD5"/>
    <w:rsid w:val="426C4264"/>
    <w:rsid w:val="426D36E9"/>
    <w:rsid w:val="42732081"/>
    <w:rsid w:val="4277FAF5"/>
    <w:rsid w:val="42798633"/>
    <w:rsid w:val="427A5ADF"/>
    <w:rsid w:val="427AC686"/>
    <w:rsid w:val="427F8428"/>
    <w:rsid w:val="42819AEF"/>
    <w:rsid w:val="4287A3A4"/>
    <w:rsid w:val="428850AC"/>
    <w:rsid w:val="428A73EB"/>
    <w:rsid w:val="428E0BAD"/>
    <w:rsid w:val="428E9590"/>
    <w:rsid w:val="428EB7A3"/>
    <w:rsid w:val="428F20C9"/>
    <w:rsid w:val="4296A05B"/>
    <w:rsid w:val="429926DC"/>
    <w:rsid w:val="429B0B2B"/>
    <w:rsid w:val="429C4636"/>
    <w:rsid w:val="429C8FE7"/>
    <w:rsid w:val="429CFA23"/>
    <w:rsid w:val="429D0F92"/>
    <w:rsid w:val="429ED53E"/>
    <w:rsid w:val="42A0E988"/>
    <w:rsid w:val="42A0FE93"/>
    <w:rsid w:val="42A1EF49"/>
    <w:rsid w:val="42A44CE3"/>
    <w:rsid w:val="42A54D56"/>
    <w:rsid w:val="42A6D6FD"/>
    <w:rsid w:val="42A832F6"/>
    <w:rsid w:val="42AB6966"/>
    <w:rsid w:val="42AC780A"/>
    <w:rsid w:val="42AD02BC"/>
    <w:rsid w:val="42B05D68"/>
    <w:rsid w:val="42B262C3"/>
    <w:rsid w:val="42B6E908"/>
    <w:rsid w:val="42B81AC7"/>
    <w:rsid w:val="42B82344"/>
    <w:rsid w:val="42BD4D34"/>
    <w:rsid w:val="42BDEF74"/>
    <w:rsid w:val="42C345D8"/>
    <w:rsid w:val="42CA83C1"/>
    <w:rsid w:val="42D7AC5E"/>
    <w:rsid w:val="42D961AD"/>
    <w:rsid w:val="42DAE016"/>
    <w:rsid w:val="42DF6905"/>
    <w:rsid w:val="42E03C6B"/>
    <w:rsid w:val="42E0BC09"/>
    <w:rsid w:val="42E82155"/>
    <w:rsid w:val="42EE53E8"/>
    <w:rsid w:val="42F089F8"/>
    <w:rsid w:val="42F1698F"/>
    <w:rsid w:val="42F2C3F4"/>
    <w:rsid w:val="42F615C9"/>
    <w:rsid w:val="42F7376B"/>
    <w:rsid w:val="42F7650B"/>
    <w:rsid w:val="42FB622F"/>
    <w:rsid w:val="42FBA13E"/>
    <w:rsid w:val="42FCFFA3"/>
    <w:rsid w:val="430034E4"/>
    <w:rsid w:val="4300706A"/>
    <w:rsid w:val="4302B388"/>
    <w:rsid w:val="43032032"/>
    <w:rsid w:val="430A060A"/>
    <w:rsid w:val="4310935C"/>
    <w:rsid w:val="43112890"/>
    <w:rsid w:val="4311DA4F"/>
    <w:rsid w:val="4312D30F"/>
    <w:rsid w:val="43147C7D"/>
    <w:rsid w:val="4315499E"/>
    <w:rsid w:val="431760BE"/>
    <w:rsid w:val="4318446F"/>
    <w:rsid w:val="431912B2"/>
    <w:rsid w:val="4319B457"/>
    <w:rsid w:val="431C9A08"/>
    <w:rsid w:val="431D0614"/>
    <w:rsid w:val="43226FE6"/>
    <w:rsid w:val="43235829"/>
    <w:rsid w:val="43256F30"/>
    <w:rsid w:val="4329BCC9"/>
    <w:rsid w:val="432A00E1"/>
    <w:rsid w:val="432DF0FC"/>
    <w:rsid w:val="432E1962"/>
    <w:rsid w:val="43309981"/>
    <w:rsid w:val="4330C97C"/>
    <w:rsid w:val="43318B2C"/>
    <w:rsid w:val="4331AD9C"/>
    <w:rsid w:val="4333965B"/>
    <w:rsid w:val="4335BF6B"/>
    <w:rsid w:val="4337883B"/>
    <w:rsid w:val="4337A876"/>
    <w:rsid w:val="433850A4"/>
    <w:rsid w:val="43393CBA"/>
    <w:rsid w:val="434019AD"/>
    <w:rsid w:val="4341F727"/>
    <w:rsid w:val="4342966D"/>
    <w:rsid w:val="4346E8D0"/>
    <w:rsid w:val="43499906"/>
    <w:rsid w:val="434AA359"/>
    <w:rsid w:val="434C2E5A"/>
    <w:rsid w:val="434C3315"/>
    <w:rsid w:val="4351BD08"/>
    <w:rsid w:val="4354E0F8"/>
    <w:rsid w:val="4358626F"/>
    <w:rsid w:val="4359945C"/>
    <w:rsid w:val="435BF86E"/>
    <w:rsid w:val="435D716A"/>
    <w:rsid w:val="435F0383"/>
    <w:rsid w:val="436051E3"/>
    <w:rsid w:val="436D8009"/>
    <w:rsid w:val="436DA763"/>
    <w:rsid w:val="436E2B51"/>
    <w:rsid w:val="4371472F"/>
    <w:rsid w:val="4371512A"/>
    <w:rsid w:val="43768984"/>
    <w:rsid w:val="43773BAE"/>
    <w:rsid w:val="4377CAE4"/>
    <w:rsid w:val="43798549"/>
    <w:rsid w:val="437ACEF1"/>
    <w:rsid w:val="437C4806"/>
    <w:rsid w:val="437D6055"/>
    <w:rsid w:val="437DB61A"/>
    <w:rsid w:val="437E60C9"/>
    <w:rsid w:val="43824258"/>
    <w:rsid w:val="4382DAF2"/>
    <w:rsid w:val="43846B8C"/>
    <w:rsid w:val="4384CD3E"/>
    <w:rsid w:val="4385E6C6"/>
    <w:rsid w:val="43867D78"/>
    <w:rsid w:val="438680CF"/>
    <w:rsid w:val="4387E96B"/>
    <w:rsid w:val="438CC6F2"/>
    <w:rsid w:val="438E7600"/>
    <w:rsid w:val="438F711A"/>
    <w:rsid w:val="438F8251"/>
    <w:rsid w:val="4391F8D8"/>
    <w:rsid w:val="4392C7F1"/>
    <w:rsid w:val="4392F965"/>
    <w:rsid w:val="43952BA9"/>
    <w:rsid w:val="4395D961"/>
    <w:rsid w:val="4396871F"/>
    <w:rsid w:val="43980A35"/>
    <w:rsid w:val="439989B4"/>
    <w:rsid w:val="439A099C"/>
    <w:rsid w:val="439BAE40"/>
    <w:rsid w:val="439C93C6"/>
    <w:rsid w:val="439E297D"/>
    <w:rsid w:val="43A40502"/>
    <w:rsid w:val="43A55301"/>
    <w:rsid w:val="43A69B14"/>
    <w:rsid w:val="43AE69C5"/>
    <w:rsid w:val="43AE78E7"/>
    <w:rsid w:val="43B3D5D7"/>
    <w:rsid w:val="43B54AB6"/>
    <w:rsid w:val="43B6ACC0"/>
    <w:rsid w:val="43B6F59C"/>
    <w:rsid w:val="43C3B00E"/>
    <w:rsid w:val="43C667BA"/>
    <w:rsid w:val="43CD405D"/>
    <w:rsid w:val="43CDC3A4"/>
    <w:rsid w:val="43CE1C00"/>
    <w:rsid w:val="43D30D59"/>
    <w:rsid w:val="43D66266"/>
    <w:rsid w:val="43D902C6"/>
    <w:rsid w:val="43DD0C1E"/>
    <w:rsid w:val="43DFD32F"/>
    <w:rsid w:val="43E2CE20"/>
    <w:rsid w:val="43E52701"/>
    <w:rsid w:val="43E66CAB"/>
    <w:rsid w:val="43E6B885"/>
    <w:rsid w:val="43EC12F1"/>
    <w:rsid w:val="43EC20E5"/>
    <w:rsid w:val="43EE106E"/>
    <w:rsid w:val="43F526D4"/>
    <w:rsid w:val="43F67773"/>
    <w:rsid w:val="43F8297B"/>
    <w:rsid w:val="43F9F450"/>
    <w:rsid w:val="43FA3A80"/>
    <w:rsid w:val="43FCE1F6"/>
    <w:rsid w:val="44017914"/>
    <w:rsid w:val="4402F181"/>
    <w:rsid w:val="44052324"/>
    <w:rsid w:val="44059587"/>
    <w:rsid w:val="4405C260"/>
    <w:rsid w:val="44082167"/>
    <w:rsid w:val="440AA95E"/>
    <w:rsid w:val="440AAC09"/>
    <w:rsid w:val="440C00E8"/>
    <w:rsid w:val="440CD844"/>
    <w:rsid w:val="4411513A"/>
    <w:rsid w:val="441186B7"/>
    <w:rsid w:val="4415C0B8"/>
    <w:rsid w:val="44174606"/>
    <w:rsid w:val="4419F93A"/>
    <w:rsid w:val="441C90D0"/>
    <w:rsid w:val="441D7AFD"/>
    <w:rsid w:val="441D87A1"/>
    <w:rsid w:val="44241EE1"/>
    <w:rsid w:val="4425305A"/>
    <w:rsid w:val="4428B745"/>
    <w:rsid w:val="442CEB4B"/>
    <w:rsid w:val="442EE364"/>
    <w:rsid w:val="4431F450"/>
    <w:rsid w:val="44346FA8"/>
    <w:rsid w:val="4436E1E6"/>
    <w:rsid w:val="4438872F"/>
    <w:rsid w:val="443904CB"/>
    <w:rsid w:val="44395746"/>
    <w:rsid w:val="44397D5A"/>
    <w:rsid w:val="443BF3EF"/>
    <w:rsid w:val="443D8F90"/>
    <w:rsid w:val="443DBFAA"/>
    <w:rsid w:val="443E634F"/>
    <w:rsid w:val="4442A5DA"/>
    <w:rsid w:val="4444E79E"/>
    <w:rsid w:val="444BD948"/>
    <w:rsid w:val="444FB841"/>
    <w:rsid w:val="44503F83"/>
    <w:rsid w:val="4451471A"/>
    <w:rsid w:val="44528B6E"/>
    <w:rsid w:val="4455D89F"/>
    <w:rsid w:val="445859DE"/>
    <w:rsid w:val="4458F5A1"/>
    <w:rsid w:val="4459A229"/>
    <w:rsid w:val="445BBDBD"/>
    <w:rsid w:val="445DCE8B"/>
    <w:rsid w:val="445FB7A2"/>
    <w:rsid w:val="4462999A"/>
    <w:rsid w:val="4464F838"/>
    <w:rsid w:val="4469CD3A"/>
    <w:rsid w:val="446B4D0C"/>
    <w:rsid w:val="446BF1B5"/>
    <w:rsid w:val="446E0262"/>
    <w:rsid w:val="446F013C"/>
    <w:rsid w:val="4471D74D"/>
    <w:rsid w:val="44735979"/>
    <w:rsid w:val="4474B56B"/>
    <w:rsid w:val="44754FD8"/>
    <w:rsid w:val="44760498"/>
    <w:rsid w:val="44771C94"/>
    <w:rsid w:val="4477BF0E"/>
    <w:rsid w:val="44781B6E"/>
    <w:rsid w:val="448005B9"/>
    <w:rsid w:val="4480DADB"/>
    <w:rsid w:val="4484D6AB"/>
    <w:rsid w:val="4485EFAA"/>
    <w:rsid w:val="448A1CD8"/>
    <w:rsid w:val="448A5398"/>
    <w:rsid w:val="448AD520"/>
    <w:rsid w:val="448C436E"/>
    <w:rsid w:val="448DD8FD"/>
    <w:rsid w:val="4490261D"/>
    <w:rsid w:val="44903E48"/>
    <w:rsid w:val="4491E039"/>
    <w:rsid w:val="449244CA"/>
    <w:rsid w:val="4498B6CA"/>
    <w:rsid w:val="449C7DA7"/>
    <w:rsid w:val="449D5391"/>
    <w:rsid w:val="449F0D37"/>
    <w:rsid w:val="449F512A"/>
    <w:rsid w:val="44A032BB"/>
    <w:rsid w:val="44A78406"/>
    <w:rsid w:val="44AC46F4"/>
    <w:rsid w:val="44ADA773"/>
    <w:rsid w:val="44ADEE2B"/>
    <w:rsid w:val="44AEAE4A"/>
    <w:rsid w:val="44B17A83"/>
    <w:rsid w:val="44B53A81"/>
    <w:rsid w:val="44B96140"/>
    <w:rsid w:val="44B9D4C8"/>
    <w:rsid w:val="44C02F5A"/>
    <w:rsid w:val="44C1472B"/>
    <w:rsid w:val="44C16D01"/>
    <w:rsid w:val="44C2A6E3"/>
    <w:rsid w:val="44C40FA5"/>
    <w:rsid w:val="44CA1F12"/>
    <w:rsid w:val="44CCF502"/>
    <w:rsid w:val="44CE1233"/>
    <w:rsid w:val="44D3140C"/>
    <w:rsid w:val="44D7B13A"/>
    <w:rsid w:val="44D8E981"/>
    <w:rsid w:val="44DAECB3"/>
    <w:rsid w:val="44DB0A39"/>
    <w:rsid w:val="44DE3A83"/>
    <w:rsid w:val="44DEC006"/>
    <w:rsid w:val="44DFD845"/>
    <w:rsid w:val="44E1E492"/>
    <w:rsid w:val="44E31866"/>
    <w:rsid w:val="44E8172B"/>
    <w:rsid w:val="44E872F7"/>
    <w:rsid w:val="44ED42D3"/>
    <w:rsid w:val="44F45993"/>
    <w:rsid w:val="44F5A710"/>
    <w:rsid w:val="44F5F541"/>
    <w:rsid w:val="44F704B4"/>
    <w:rsid w:val="44F8298A"/>
    <w:rsid w:val="44F896B3"/>
    <w:rsid w:val="44F985CE"/>
    <w:rsid w:val="44F9A3BB"/>
    <w:rsid w:val="44FC3268"/>
    <w:rsid w:val="44FC669D"/>
    <w:rsid w:val="44FEB10B"/>
    <w:rsid w:val="44FF8CA7"/>
    <w:rsid w:val="44FFF2E0"/>
    <w:rsid w:val="450282C6"/>
    <w:rsid w:val="4502E1FB"/>
    <w:rsid w:val="450380E1"/>
    <w:rsid w:val="45053F88"/>
    <w:rsid w:val="450627F5"/>
    <w:rsid w:val="45066E63"/>
    <w:rsid w:val="450B740C"/>
    <w:rsid w:val="450D5E2E"/>
    <w:rsid w:val="450E257A"/>
    <w:rsid w:val="4510BD00"/>
    <w:rsid w:val="451C7F31"/>
    <w:rsid w:val="4521826D"/>
    <w:rsid w:val="45224C31"/>
    <w:rsid w:val="4524942D"/>
    <w:rsid w:val="452567EF"/>
    <w:rsid w:val="4526039C"/>
    <w:rsid w:val="4527BA02"/>
    <w:rsid w:val="45284E13"/>
    <w:rsid w:val="452CE47E"/>
    <w:rsid w:val="452DAE17"/>
    <w:rsid w:val="452E9FF4"/>
    <w:rsid w:val="452F2540"/>
    <w:rsid w:val="452F4EEE"/>
    <w:rsid w:val="453859D9"/>
    <w:rsid w:val="453A929E"/>
    <w:rsid w:val="453AE0E3"/>
    <w:rsid w:val="453BDD12"/>
    <w:rsid w:val="453C8543"/>
    <w:rsid w:val="453D0E44"/>
    <w:rsid w:val="453D463B"/>
    <w:rsid w:val="453E6CAC"/>
    <w:rsid w:val="45423032"/>
    <w:rsid w:val="454746C3"/>
    <w:rsid w:val="454A9864"/>
    <w:rsid w:val="454B0500"/>
    <w:rsid w:val="45521BD1"/>
    <w:rsid w:val="45533763"/>
    <w:rsid w:val="4554A93C"/>
    <w:rsid w:val="45573DB4"/>
    <w:rsid w:val="455B6FE5"/>
    <w:rsid w:val="455B77D3"/>
    <w:rsid w:val="455C84FD"/>
    <w:rsid w:val="455DCB0C"/>
    <w:rsid w:val="455E1AA5"/>
    <w:rsid w:val="455EB9B9"/>
    <w:rsid w:val="4561E430"/>
    <w:rsid w:val="45641644"/>
    <w:rsid w:val="4569422B"/>
    <w:rsid w:val="45699DC2"/>
    <w:rsid w:val="456ABF02"/>
    <w:rsid w:val="456CB87E"/>
    <w:rsid w:val="4573D742"/>
    <w:rsid w:val="4573E855"/>
    <w:rsid w:val="4575845E"/>
    <w:rsid w:val="4575E23C"/>
    <w:rsid w:val="4576090C"/>
    <w:rsid w:val="457670B0"/>
    <w:rsid w:val="45774456"/>
    <w:rsid w:val="4577AF2A"/>
    <w:rsid w:val="4577EFF7"/>
    <w:rsid w:val="45799718"/>
    <w:rsid w:val="457B21CF"/>
    <w:rsid w:val="457D8BF0"/>
    <w:rsid w:val="458092DC"/>
    <w:rsid w:val="45855587"/>
    <w:rsid w:val="458C3C11"/>
    <w:rsid w:val="458CFC83"/>
    <w:rsid w:val="45977C59"/>
    <w:rsid w:val="4597C93C"/>
    <w:rsid w:val="45988EB0"/>
    <w:rsid w:val="4599A2AD"/>
    <w:rsid w:val="459D685D"/>
    <w:rsid w:val="45A165E8"/>
    <w:rsid w:val="45A3DCAB"/>
    <w:rsid w:val="45A6BC53"/>
    <w:rsid w:val="45A8C31B"/>
    <w:rsid w:val="45A9B44B"/>
    <w:rsid w:val="45AD03BC"/>
    <w:rsid w:val="45AD300F"/>
    <w:rsid w:val="45AD9106"/>
    <w:rsid w:val="45AEB21E"/>
    <w:rsid w:val="45AEDF3D"/>
    <w:rsid w:val="45B017EC"/>
    <w:rsid w:val="45B07D1A"/>
    <w:rsid w:val="45B15C48"/>
    <w:rsid w:val="45B2177E"/>
    <w:rsid w:val="45B2A60F"/>
    <w:rsid w:val="45B752C7"/>
    <w:rsid w:val="45BDC4EB"/>
    <w:rsid w:val="45C1A5A9"/>
    <w:rsid w:val="45C4150C"/>
    <w:rsid w:val="45C4C69D"/>
    <w:rsid w:val="45C5210B"/>
    <w:rsid w:val="45C946A2"/>
    <w:rsid w:val="45CBDA55"/>
    <w:rsid w:val="45CF8B19"/>
    <w:rsid w:val="45CFB3C5"/>
    <w:rsid w:val="45D0199F"/>
    <w:rsid w:val="45D3E3B9"/>
    <w:rsid w:val="45DA435F"/>
    <w:rsid w:val="45DAC40E"/>
    <w:rsid w:val="45DC8FE2"/>
    <w:rsid w:val="45DCEAE9"/>
    <w:rsid w:val="45DE10FE"/>
    <w:rsid w:val="45E1BE2E"/>
    <w:rsid w:val="45E1E235"/>
    <w:rsid w:val="45E2EA28"/>
    <w:rsid w:val="45E45AA5"/>
    <w:rsid w:val="45E642D5"/>
    <w:rsid w:val="45EB0651"/>
    <w:rsid w:val="45EB4C48"/>
    <w:rsid w:val="45EB985F"/>
    <w:rsid w:val="45F07238"/>
    <w:rsid w:val="45F09075"/>
    <w:rsid w:val="45F286D4"/>
    <w:rsid w:val="45F4255B"/>
    <w:rsid w:val="45F56B23"/>
    <w:rsid w:val="45FBF83D"/>
    <w:rsid w:val="45FCCDE4"/>
    <w:rsid w:val="4601C569"/>
    <w:rsid w:val="46061BAF"/>
    <w:rsid w:val="46070941"/>
    <w:rsid w:val="4607A7CE"/>
    <w:rsid w:val="46096BD8"/>
    <w:rsid w:val="460B5E74"/>
    <w:rsid w:val="460BC122"/>
    <w:rsid w:val="460E0D98"/>
    <w:rsid w:val="460E9B05"/>
    <w:rsid w:val="460F06BC"/>
    <w:rsid w:val="46110AE7"/>
    <w:rsid w:val="46154CE9"/>
    <w:rsid w:val="46173C7F"/>
    <w:rsid w:val="461770B5"/>
    <w:rsid w:val="4617FCF1"/>
    <w:rsid w:val="461862BB"/>
    <w:rsid w:val="461E5ECB"/>
    <w:rsid w:val="46200091"/>
    <w:rsid w:val="46201C5E"/>
    <w:rsid w:val="4621021F"/>
    <w:rsid w:val="462331D6"/>
    <w:rsid w:val="4623EFFC"/>
    <w:rsid w:val="46284FFF"/>
    <w:rsid w:val="462CA939"/>
    <w:rsid w:val="462D57A1"/>
    <w:rsid w:val="462D636B"/>
    <w:rsid w:val="4630C85F"/>
    <w:rsid w:val="4636582E"/>
    <w:rsid w:val="46380DAA"/>
    <w:rsid w:val="463913FE"/>
    <w:rsid w:val="46392FD5"/>
    <w:rsid w:val="463A89FC"/>
    <w:rsid w:val="463A91B6"/>
    <w:rsid w:val="463B2E40"/>
    <w:rsid w:val="463B824B"/>
    <w:rsid w:val="46404130"/>
    <w:rsid w:val="4640A42E"/>
    <w:rsid w:val="46424535"/>
    <w:rsid w:val="4644BF43"/>
    <w:rsid w:val="464C96AD"/>
    <w:rsid w:val="464FA87F"/>
    <w:rsid w:val="46514980"/>
    <w:rsid w:val="4652883C"/>
    <w:rsid w:val="4652EE4E"/>
    <w:rsid w:val="4653EBD9"/>
    <w:rsid w:val="4655E6C8"/>
    <w:rsid w:val="4656887B"/>
    <w:rsid w:val="46578F6B"/>
    <w:rsid w:val="4657A7E4"/>
    <w:rsid w:val="465A992D"/>
    <w:rsid w:val="46605743"/>
    <w:rsid w:val="4662BC0C"/>
    <w:rsid w:val="46648249"/>
    <w:rsid w:val="46664B73"/>
    <w:rsid w:val="4669F514"/>
    <w:rsid w:val="466C7F00"/>
    <w:rsid w:val="466E76D5"/>
    <w:rsid w:val="466FADFE"/>
    <w:rsid w:val="4672C007"/>
    <w:rsid w:val="46736292"/>
    <w:rsid w:val="4673BB22"/>
    <w:rsid w:val="46746E71"/>
    <w:rsid w:val="46754FF2"/>
    <w:rsid w:val="4676F1D7"/>
    <w:rsid w:val="467B11E4"/>
    <w:rsid w:val="467CC596"/>
    <w:rsid w:val="467E776C"/>
    <w:rsid w:val="467F716B"/>
    <w:rsid w:val="4687595B"/>
    <w:rsid w:val="468763E4"/>
    <w:rsid w:val="46884300"/>
    <w:rsid w:val="468D077A"/>
    <w:rsid w:val="468EC22F"/>
    <w:rsid w:val="468EF614"/>
    <w:rsid w:val="4691E4C4"/>
    <w:rsid w:val="46924909"/>
    <w:rsid w:val="469512F5"/>
    <w:rsid w:val="469538A1"/>
    <w:rsid w:val="469636DB"/>
    <w:rsid w:val="46976030"/>
    <w:rsid w:val="469A4820"/>
    <w:rsid w:val="469B2C56"/>
    <w:rsid w:val="469F8AED"/>
    <w:rsid w:val="46A0041B"/>
    <w:rsid w:val="46A02E25"/>
    <w:rsid w:val="46A0AE50"/>
    <w:rsid w:val="46A17F5C"/>
    <w:rsid w:val="46A397C3"/>
    <w:rsid w:val="46A412A8"/>
    <w:rsid w:val="46A6BF9C"/>
    <w:rsid w:val="46A77D86"/>
    <w:rsid w:val="46A86029"/>
    <w:rsid w:val="46A8DA9F"/>
    <w:rsid w:val="46A9F19D"/>
    <w:rsid w:val="46AD2F57"/>
    <w:rsid w:val="46ADDFDC"/>
    <w:rsid w:val="46B488CD"/>
    <w:rsid w:val="46B5F2C5"/>
    <w:rsid w:val="46B64C94"/>
    <w:rsid w:val="46B74718"/>
    <w:rsid w:val="46BA91D4"/>
    <w:rsid w:val="46BAF59B"/>
    <w:rsid w:val="46BE9549"/>
    <w:rsid w:val="46C4626D"/>
    <w:rsid w:val="46C6044D"/>
    <w:rsid w:val="46C7AE7B"/>
    <w:rsid w:val="46C86DBF"/>
    <w:rsid w:val="46C8D94F"/>
    <w:rsid w:val="46CA2E5C"/>
    <w:rsid w:val="46CA3821"/>
    <w:rsid w:val="46CD6EC3"/>
    <w:rsid w:val="46D0898C"/>
    <w:rsid w:val="46D4E65C"/>
    <w:rsid w:val="46D64F4B"/>
    <w:rsid w:val="46D89CF8"/>
    <w:rsid w:val="46D9AE3B"/>
    <w:rsid w:val="46DA9342"/>
    <w:rsid w:val="46DC9E59"/>
    <w:rsid w:val="46DD30C4"/>
    <w:rsid w:val="46E1F413"/>
    <w:rsid w:val="46E212A9"/>
    <w:rsid w:val="46E72B8F"/>
    <w:rsid w:val="46EADE95"/>
    <w:rsid w:val="46EDE56A"/>
    <w:rsid w:val="46F0D079"/>
    <w:rsid w:val="46F1DB6C"/>
    <w:rsid w:val="46F23EF9"/>
    <w:rsid w:val="46F2A6F7"/>
    <w:rsid w:val="46F812DD"/>
    <w:rsid w:val="470088BD"/>
    <w:rsid w:val="4701416F"/>
    <w:rsid w:val="47046FB7"/>
    <w:rsid w:val="4707ED4C"/>
    <w:rsid w:val="470A7CA4"/>
    <w:rsid w:val="470E3486"/>
    <w:rsid w:val="4710142D"/>
    <w:rsid w:val="47164720"/>
    <w:rsid w:val="4717E519"/>
    <w:rsid w:val="471A29B4"/>
    <w:rsid w:val="471D943E"/>
    <w:rsid w:val="4720E27A"/>
    <w:rsid w:val="47252153"/>
    <w:rsid w:val="4725CDF5"/>
    <w:rsid w:val="472D067B"/>
    <w:rsid w:val="472D4D00"/>
    <w:rsid w:val="472D9828"/>
    <w:rsid w:val="4731BDAA"/>
    <w:rsid w:val="4737B6BE"/>
    <w:rsid w:val="473852CA"/>
    <w:rsid w:val="47391735"/>
    <w:rsid w:val="473AFF26"/>
    <w:rsid w:val="473C6667"/>
    <w:rsid w:val="473CB853"/>
    <w:rsid w:val="474030FA"/>
    <w:rsid w:val="47441935"/>
    <w:rsid w:val="47446857"/>
    <w:rsid w:val="474691A4"/>
    <w:rsid w:val="47474DD2"/>
    <w:rsid w:val="47480868"/>
    <w:rsid w:val="474DC8DC"/>
    <w:rsid w:val="474E07C0"/>
    <w:rsid w:val="474E7061"/>
    <w:rsid w:val="474EB7A8"/>
    <w:rsid w:val="474FBCDE"/>
    <w:rsid w:val="474FE7E1"/>
    <w:rsid w:val="47502292"/>
    <w:rsid w:val="47516BD1"/>
    <w:rsid w:val="476264BD"/>
    <w:rsid w:val="47640099"/>
    <w:rsid w:val="4767577D"/>
    <w:rsid w:val="476E8BC4"/>
    <w:rsid w:val="47703E03"/>
    <w:rsid w:val="4770E65E"/>
    <w:rsid w:val="4773FCEE"/>
    <w:rsid w:val="4777635B"/>
    <w:rsid w:val="4780D106"/>
    <w:rsid w:val="47811C0E"/>
    <w:rsid w:val="47836FC9"/>
    <w:rsid w:val="478386BD"/>
    <w:rsid w:val="4784D80C"/>
    <w:rsid w:val="47859CBC"/>
    <w:rsid w:val="478BE6CF"/>
    <w:rsid w:val="478D7BC1"/>
    <w:rsid w:val="479019EA"/>
    <w:rsid w:val="47922865"/>
    <w:rsid w:val="479640C4"/>
    <w:rsid w:val="479874EF"/>
    <w:rsid w:val="47A26886"/>
    <w:rsid w:val="47A481B7"/>
    <w:rsid w:val="47A70E92"/>
    <w:rsid w:val="47A82E2A"/>
    <w:rsid w:val="47A9E1B3"/>
    <w:rsid w:val="47A9E886"/>
    <w:rsid w:val="47AAFD91"/>
    <w:rsid w:val="47ABAF1F"/>
    <w:rsid w:val="47AD15F4"/>
    <w:rsid w:val="47AD7DDD"/>
    <w:rsid w:val="47B35E75"/>
    <w:rsid w:val="47B427FE"/>
    <w:rsid w:val="47B7FA61"/>
    <w:rsid w:val="47B92BEA"/>
    <w:rsid w:val="47B93FA9"/>
    <w:rsid w:val="47BA261F"/>
    <w:rsid w:val="47BB0A97"/>
    <w:rsid w:val="47BD839C"/>
    <w:rsid w:val="47C4D8B4"/>
    <w:rsid w:val="47C8D4C3"/>
    <w:rsid w:val="47C92F79"/>
    <w:rsid w:val="47CADF80"/>
    <w:rsid w:val="47CFE850"/>
    <w:rsid w:val="47CFEA0C"/>
    <w:rsid w:val="47D3749F"/>
    <w:rsid w:val="47D5606F"/>
    <w:rsid w:val="47DBD8B4"/>
    <w:rsid w:val="47DCD568"/>
    <w:rsid w:val="47DD4E89"/>
    <w:rsid w:val="47DD7313"/>
    <w:rsid w:val="47DE2B43"/>
    <w:rsid w:val="47DEAEC7"/>
    <w:rsid w:val="47DFFB94"/>
    <w:rsid w:val="47E01070"/>
    <w:rsid w:val="47E7E603"/>
    <w:rsid w:val="47EA65F9"/>
    <w:rsid w:val="47EC74E0"/>
    <w:rsid w:val="47EE04FC"/>
    <w:rsid w:val="47EE612B"/>
    <w:rsid w:val="47EF53E3"/>
    <w:rsid w:val="47EF9476"/>
    <w:rsid w:val="47F0E28F"/>
    <w:rsid w:val="47F25261"/>
    <w:rsid w:val="47F49EDF"/>
    <w:rsid w:val="47F5A5AA"/>
    <w:rsid w:val="47F71AE3"/>
    <w:rsid w:val="4800688B"/>
    <w:rsid w:val="4800C77D"/>
    <w:rsid w:val="48052C23"/>
    <w:rsid w:val="48064121"/>
    <w:rsid w:val="480B8E88"/>
    <w:rsid w:val="48178008"/>
    <w:rsid w:val="481A5C51"/>
    <w:rsid w:val="481A885E"/>
    <w:rsid w:val="481D01BC"/>
    <w:rsid w:val="481FE1E2"/>
    <w:rsid w:val="4820468B"/>
    <w:rsid w:val="482976B1"/>
    <w:rsid w:val="482C22D1"/>
    <w:rsid w:val="482E81F6"/>
    <w:rsid w:val="482EB47A"/>
    <w:rsid w:val="483308DC"/>
    <w:rsid w:val="4836AAE1"/>
    <w:rsid w:val="483D3477"/>
    <w:rsid w:val="483DEEA2"/>
    <w:rsid w:val="484052AA"/>
    <w:rsid w:val="4840912B"/>
    <w:rsid w:val="48420136"/>
    <w:rsid w:val="484335EE"/>
    <w:rsid w:val="48444C80"/>
    <w:rsid w:val="4846FF73"/>
    <w:rsid w:val="48473701"/>
    <w:rsid w:val="48498E4B"/>
    <w:rsid w:val="4849F508"/>
    <w:rsid w:val="484A42C7"/>
    <w:rsid w:val="484ACD5A"/>
    <w:rsid w:val="484B51AB"/>
    <w:rsid w:val="484DAACC"/>
    <w:rsid w:val="484F5550"/>
    <w:rsid w:val="485086B2"/>
    <w:rsid w:val="4855138C"/>
    <w:rsid w:val="4856CF3D"/>
    <w:rsid w:val="485CA334"/>
    <w:rsid w:val="485E9DA4"/>
    <w:rsid w:val="485FD639"/>
    <w:rsid w:val="4862B8B9"/>
    <w:rsid w:val="4862DACD"/>
    <w:rsid w:val="4867E7E6"/>
    <w:rsid w:val="4868967F"/>
    <w:rsid w:val="486A10BA"/>
    <w:rsid w:val="486A839F"/>
    <w:rsid w:val="486A83DF"/>
    <w:rsid w:val="487060F1"/>
    <w:rsid w:val="487174ED"/>
    <w:rsid w:val="48720C09"/>
    <w:rsid w:val="4873B0CC"/>
    <w:rsid w:val="487809F7"/>
    <w:rsid w:val="487A6872"/>
    <w:rsid w:val="488256EE"/>
    <w:rsid w:val="4882E996"/>
    <w:rsid w:val="4885BD2D"/>
    <w:rsid w:val="488AA786"/>
    <w:rsid w:val="488ACB49"/>
    <w:rsid w:val="488E7648"/>
    <w:rsid w:val="488E8398"/>
    <w:rsid w:val="48902F6F"/>
    <w:rsid w:val="4891D55B"/>
    <w:rsid w:val="48974EA8"/>
    <w:rsid w:val="489B686D"/>
    <w:rsid w:val="489C70B9"/>
    <w:rsid w:val="489C8CAD"/>
    <w:rsid w:val="489D0AF4"/>
    <w:rsid w:val="48A107D7"/>
    <w:rsid w:val="48A543EC"/>
    <w:rsid w:val="48A55A5E"/>
    <w:rsid w:val="48A72976"/>
    <w:rsid w:val="48A7A361"/>
    <w:rsid w:val="48A99735"/>
    <w:rsid w:val="48AD997B"/>
    <w:rsid w:val="48AF8C40"/>
    <w:rsid w:val="48B1C435"/>
    <w:rsid w:val="48B2C302"/>
    <w:rsid w:val="48B50887"/>
    <w:rsid w:val="48B869CC"/>
    <w:rsid w:val="48BBC3DD"/>
    <w:rsid w:val="48BEEC50"/>
    <w:rsid w:val="48C1A0A6"/>
    <w:rsid w:val="48C2EF7B"/>
    <w:rsid w:val="48C489DA"/>
    <w:rsid w:val="48C5008F"/>
    <w:rsid w:val="48C6D298"/>
    <w:rsid w:val="48C854CA"/>
    <w:rsid w:val="48C8C0B1"/>
    <w:rsid w:val="48CACD3F"/>
    <w:rsid w:val="48CB0859"/>
    <w:rsid w:val="48CF55C2"/>
    <w:rsid w:val="48D0495E"/>
    <w:rsid w:val="48D3E9B5"/>
    <w:rsid w:val="48D510B1"/>
    <w:rsid w:val="48D906AA"/>
    <w:rsid w:val="48D96EC2"/>
    <w:rsid w:val="48D98420"/>
    <w:rsid w:val="48D9962E"/>
    <w:rsid w:val="48DA7E9B"/>
    <w:rsid w:val="48DBAAB4"/>
    <w:rsid w:val="48DC98BE"/>
    <w:rsid w:val="48E16006"/>
    <w:rsid w:val="48E9C45D"/>
    <w:rsid w:val="48EA5EB1"/>
    <w:rsid w:val="48EA9C50"/>
    <w:rsid w:val="48F17FCE"/>
    <w:rsid w:val="48F30E45"/>
    <w:rsid w:val="48FB6D07"/>
    <w:rsid w:val="4901BAD4"/>
    <w:rsid w:val="49029E19"/>
    <w:rsid w:val="49035FF9"/>
    <w:rsid w:val="49063014"/>
    <w:rsid w:val="490E8C25"/>
    <w:rsid w:val="4911408D"/>
    <w:rsid w:val="49118BCA"/>
    <w:rsid w:val="4912AAB6"/>
    <w:rsid w:val="49153F2A"/>
    <w:rsid w:val="49189A51"/>
    <w:rsid w:val="4918C389"/>
    <w:rsid w:val="4919CE92"/>
    <w:rsid w:val="491D1765"/>
    <w:rsid w:val="492078FF"/>
    <w:rsid w:val="4921382A"/>
    <w:rsid w:val="4924E70C"/>
    <w:rsid w:val="49260B03"/>
    <w:rsid w:val="49270B94"/>
    <w:rsid w:val="49296FB3"/>
    <w:rsid w:val="492C5B60"/>
    <w:rsid w:val="492CCE7C"/>
    <w:rsid w:val="492CDF3E"/>
    <w:rsid w:val="492D6F37"/>
    <w:rsid w:val="492DBADD"/>
    <w:rsid w:val="492F472D"/>
    <w:rsid w:val="493367A1"/>
    <w:rsid w:val="49347C95"/>
    <w:rsid w:val="49351E00"/>
    <w:rsid w:val="49376F33"/>
    <w:rsid w:val="493A490C"/>
    <w:rsid w:val="493CB325"/>
    <w:rsid w:val="493D1302"/>
    <w:rsid w:val="493FB8D1"/>
    <w:rsid w:val="4940DFD8"/>
    <w:rsid w:val="494B0523"/>
    <w:rsid w:val="494FE754"/>
    <w:rsid w:val="495177B1"/>
    <w:rsid w:val="49522E01"/>
    <w:rsid w:val="49613BD1"/>
    <w:rsid w:val="4961EAAD"/>
    <w:rsid w:val="4964A7EC"/>
    <w:rsid w:val="496C0FD0"/>
    <w:rsid w:val="496C6599"/>
    <w:rsid w:val="496D95DE"/>
    <w:rsid w:val="496DCE92"/>
    <w:rsid w:val="496E73DA"/>
    <w:rsid w:val="496F0704"/>
    <w:rsid w:val="4973210E"/>
    <w:rsid w:val="4976F0C4"/>
    <w:rsid w:val="49797A8D"/>
    <w:rsid w:val="497A2230"/>
    <w:rsid w:val="49820C02"/>
    <w:rsid w:val="49869F7A"/>
    <w:rsid w:val="49896F52"/>
    <w:rsid w:val="498F7B2E"/>
    <w:rsid w:val="4991C581"/>
    <w:rsid w:val="4997875C"/>
    <w:rsid w:val="4998A4E7"/>
    <w:rsid w:val="499A870B"/>
    <w:rsid w:val="499B24F7"/>
    <w:rsid w:val="49A00C28"/>
    <w:rsid w:val="49A18E0A"/>
    <w:rsid w:val="49A53A62"/>
    <w:rsid w:val="49A8B7D3"/>
    <w:rsid w:val="49AD7F8C"/>
    <w:rsid w:val="49AF4D99"/>
    <w:rsid w:val="49B1023B"/>
    <w:rsid w:val="49B30891"/>
    <w:rsid w:val="49B786FD"/>
    <w:rsid w:val="49B8A388"/>
    <w:rsid w:val="49B91F69"/>
    <w:rsid w:val="49B95333"/>
    <w:rsid w:val="49BA542D"/>
    <w:rsid w:val="49C13134"/>
    <w:rsid w:val="49C580AD"/>
    <w:rsid w:val="49C59750"/>
    <w:rsid w:val="49CFF3E0"/>
    <w:rsid w:val="49D18EAC"/>
    <w:rsid w:val="49D30B7B"/>
    <w:rsid w:val="49D39AB9"/>
    <w:rsid w:val="49D3EB5E"/>
    <w:rsid w:val="49D7C084"/>
    <w:rsid w:val="49D87DEE"/>
    <w:rsid w:val="49D885A2"/>
    <w:rsid w:val="49D8BF46"/>
    <w:rsid w:val="49DCA907"/>
    <w:rsid w:val="49DE4DC9"/>
    <w:rsid w:val="49DEA03C"/>
    <w:rsid w:val="49E09B04"/>
    <w:rsid w:val="49E33D61"/>
    <w:rsid w:val="49E654BF"/>
    <w:rsid w:val="49E6B1FC"/>
    <w:rsid w:val="49E8D68F"/>
    <w:rsid w:val="49EA3ED4"/>
    <w:rsid w:val="49EA8191"/>
    <w:rsid w:val="49F3ED76"/>
    <w:rsid w:val="49F8E47F"/>
    <w:rsid w:val="49F8E95D"/>
    <w:rsid w:val="49FA0EF9"/>
    <w:rsid w:val="49FEC1C4"/>
    <w:rsid w:val="49FF47E8"/>
    <w:rsid w:val="49FFC48B"/>
    <w:rsid w:val="4A009ABE"/>
    <w:rsid w:val="4A00AEA1"/>
    <w:rsid w:val="4A00EA35"/>
    <w:rsid w:val="4A043A16"/>
    <w:rsid w:val="4A0B0127"/>
    <w:rsid w:val="4A0BCF55"/>
    <w:rsid w:val="4A0C0DB1"/>
    <w:rsid w:val="4A0D6BF5"/>
    <w:rsid w:val="4A0D7BFB"/>
    <w:rsid w:val="4A117E6A"/>
    <w:rsid w:val="4A1351E1"/>
    <w:rsid w:val="4A1437E2"/>
    <w:rsid w:val="4A17EC0A"/>
    <w:rsid w:val="4A18C227"/>
    <w:rsid w:val="4A1A7D46"/>
    <w:rsid w:val="4A1D94E8"/>
    <w:rsid w:val="4A235AA3"/>
    <w:rsid w:val="4A26337D"/>
    <w:rsid w:val="4A26E051"/>
    <w:rsid w:val="4A2760AD"/>
    <w:rsid w:val="4A2990F5"/>
    <w:rsid w:val="4A2BF07D"/>
    <w:rsid w:val="4A2C0D8B"/>
    <w:rsid w:val="4A2E8E80"/>
    <w:rsid w:val="4A2F77E6"/>
    <w:rsid w:val="4A2FF18E"/>
    <w:rsid w:val="4A302180"/>
    <w:rsid w:val="4A331CFE"/>
    <w:rsid w:val="4A339991"/>
    <w:rsid w:val="4A33A09D"/>
    <w:rsid w:val="4A385816"/>
    <w:rsid w:val="4A3B08E7"/>
    <w:rsid w:val="4A3C866C"/>
    <w:rsid w:val="4A3DFD3B"/>
    <w:rsid w:val="4A3E7E04"/>
    <w:rsid w:val="4A3EB213"/>
    <w:rsid w:val="4A3EBC8A"/>
    <w:rsid w:val="4A3F81D0"/>
    <w:rsid w:val="4A41C56F"/>
    <w:rsid w:val="4A44158C"/>
    <w:rsid w:val="4A45B877"/>
    <w:rsid w:val="4A474D5E"/>
    <w:rsid w:val="4A48D26E"/>
    <w:rsid w:val="4A499A1F"/>
    <w:rsid w:val="4A4B8019"/>
    <w:rsid w:val="4A4C8F0F"/>
    <w:rsid w:val="4A4D436D"/>
    <w:rsid w:val="4A501143"/>
    <w:rsid w:val="4A50548E"/>
    <w:rsid w:val="4A510F61"/>
    <w:rsid w:val="4A515536"/>
    <w:rsid w:val="4A52EB54"/>
    <w:rsid w:val="4A530FC2"/>
    <w:rsid w:val="4A5322B7"/>
    <w:rsid w:val="4A5354BF"/>
    <w:rsid w:val="4A54384D"/>
    <w:rsid w:val="4A550F13"/>
    <w:rsid w:val="4A56339D"/>
    <w:rsid w:val="4A59B9DD"/>
    <w:rsid w:val="4A5ABFE4"/>
    <w:rsid w:val="4A5F9B8A"/>
    <w:rsid w:val="4A5FEAA8"/>
    <w:rsid w:val="4A62843E"/>
    <w:rsid w:val="4A62CA75"/>
    <w:rsid w:val="4A62F94E"/>
    <w:rsid w:val="4A6507DF"/>
    <w:rsid w:val="4A669DFF"/>
    <w:rsid w:val="4A69ED34"/>
    <w:rsid w:val="4A6B1B5E"/>
    <w:rsid w:val="4A6D0832"/>
    <w:rsid w:val="4A6DC3B2"/>
    <w:rsid w:val="4A6DEFC7"/>
    <w:rsid w:val="4A70A29F"/>
    <w:rsid w:val="4A762545"/>
    <w:rsid w:val="4A775BBE"/>
    <w:rsid w:val="4A79E322"/>
    <w:rsid w:val="4A829F8F"/>
    <w:rsid w:val="4A83B137"/>
    <w:rsid w:val="4A83C67E"/>
    <w:rsid w:val="4A842DBB"/>
    <w:rsid w:val="4A85C60A"/>
    <w:rsid w:val="4A88AD22"/>
    <w:rsid w:val="4A8A2EB8"/>
    <w:rsid w:val="4A8AFBA1"/>
    <w:rsid w:val="4A8DCEEE"/>
    <w:rsid w:val="4A9342D7"/>
    <w:rsid w:val="4A964E58"/>
    <w:rsid w:val="4A96EDB7"/>
    <w:rsid w:val="4A971970"/>
    <w:rsid w:val="4A974212"/>
    <w:rsid w:val="4A9CB798"/>
    <w:rsid w:val="4A9EB792"/>
    <w:rsid w:val="4AA0E939"/>
    <w:rsid w:val="4AA1C240"/>
    <w:rsid w:val="4AA3AFF0"/>
    <w:rsid w:val="4AA87668"/>
    <w:rsid w:val="4AA8DF21"/>
    <w:rsid w:val="4AA95150"/>
    <w:rsid w:val="4AA960AA"/>
    <w:rsid w:val="4AAA459A"/>
    <w:rsid w:val="4AAC15DA"/>
    <w:rsid w:val="4AAC37C2"/>
    <w:rsid w:val="4AAF16E1"/>
    <w:rsid w:val="4AB1B9D9"/>
    <w:rsid w:val="4AB3459D"/>
    <w:rsid w:val="4AB42F1C"/>
    <w:rsid w:val="4AB56077"/>
    <w:rsid w:val="4AB7E249"/>
    <w:rsid w:val="4AB9A87E"/>
    <w:rsid w:val="4ABC84C7"/>
    <w:rsid w:val="4ABDC024"/>
    <w:rsid w:val="4AC3AA06"/>
    <w:rsid w:val="4AC4DE44"/>
    <w:rsid w:val="4AC503CC"/>
    <w:rsid w:val="4AC707FD"/>
    <w:rsid w:val="4AC95BB7"/>
    <w:rsid w:val="4ACC7E9F"/>
    <w:rsid w:val="4ACE9C99"/>
    <w:rsid w:val="4ACFB515"/>
    <w:rsid w:val="4AD3A5B9"/>
    <w:rsid w:val="4AD439BA"/>
    <w:rsid w:val="4AD46AD4"/>
    <w:rsid w:val="4AD69B0F"/>
    <w:rsid w:val="4AD7DA35"/>
    <w:rsid w:val="4ADB18F1"/>
    <w:rsid w:val="4ADEB53F"/>
    <w:rsid w:val="4AE25F61"/>
    <w:rsid w:val="4AEBA3F6"/>
    <w:rsid w:val="4AEED0EF"/>
    <w:rsid w:val="4AEFCC1A"/>
    <w:rsid w:val="4AF24656"/>
    <w:rsid w:val="4AF541BB"/>
    <w:rsid w:val="4AFA2A21"/>
    <w:rsid w:val="4AFAC779"/>
    <w:rsid w:val="4AFE2630"/>
    <w:rsid w:val="4AFFAA6A"/>
    <w:rsid w:val="4B025B2F"/>
    <w:rsid w:val="4B048546"/>
    <w:rsid w:val="4B06A23C"/>
    <w:rsid w:val="4B15299D"/>
    <w:rsid w:val="4B1845CA"/>
    <w:rsid w:val="4B18B628"/>
    <w:rsid w:val="4B1B52A8"/>
    <w:rsid w:val="4B204FAB"/>
    <w:rsid w:val="4B222DB3"/>
    <w:rsid w:val="4B26BCCD"/>
    <w:rsid w:val="4B282DB0"/>
    <w:rsid w:val="4B29E233"/>
    <w:rsid w:val="4B29FE4D"/>
    <w:rsid w:val="4B2A4B71"/>
    <w:rsid w:val="4B2BCB6E"/>
    <w:rsid w:val="4B2EB0D0"/>
    <w:rsid w:val="4B31DFA4"/>
    <w:rsid w:val="4B332C56"/>
    <w:rsid w:val="4B341671"/>
    <w:rsid w:val="4B38233F"/>
    <w:rsid w:val="4B39B2D8"/>
    <w:rsid w:val="4B3A18AA"/>
    <w:rsid w:val="4B3B24CB"/>
    <w:rsid w:val="4B3B71CC"/>
    <w:rsid w:val="4B3C573E"/>
    <w:rsid w:val="4B3DE76F"/>
    <w:rsid w:val="4B4176E0"/>
    <w:rsid w:val="4B441D3F"/>
    <w:rsid w:val="4B473FFB"/>
    <w:rsid w:val="4B48585B"/>
    <w:rsid w:val="4B48CD88"/>
    <w:rsid w:val="4B4B11C0"/>
    <w:rsid w:val="4B4F8BC2"/>
    <w:rsid w:val="4B505DCC"/>
    <w:rsid w:val="4B51FBBE"/>
    <w:rsid w:val="4B5456C2"/>
    <w:rsid w:val="4B55CA6E"/>
    <w:rsid w:val="4B56727C"/>
    <w:rsid w:val="4B56FB19"/>
    <w:rsid w:val="4B577B16"/>
    <w:rsid w:val="4B5949A9"/>
    <w:rsid w:val="4B5CB9E1"/>
    <w:rsid w:val="4B5D2ACE"/>
    <w:rsid w:val="4B64C506"/>
    <w:rsid w:val="4B650970"/>
    <w:rsid w:val="4B69785F"/>
    <w:rsid w:val="4B6EA6DE"/>
    <w:rsid w:val="4B70724D"/>
    <w:rsid w:val="4B75BCF0"/>
    <w:rsid w:val="4B771FF6"/>
    <w:rsid w:val="4B774FF2"/>
    <w:rsid w:val="4B789383"/>
    <w:rsid w:val="4B7D73AE"/>
    <w:rsid w:val="4B7E41D0"/>
    <w:rsid w:val="4B80CA5C"/>
    <w:rsid w:val="4B82E3E4"/>
    <w:rsid w:val="4B850933"/>
    <w:rsid w:val="4B858B1D"/>
    <w:rsid w:val="4B86E720"/>
    <w:rsid w:val="4B87F2D0"/>
    <w:rsid w:val="4B889AA3"/>
    <w:rsid w:val="4B8A7490"/>
    <w:rsid w:val="4B8AD8C4"/>
    <w:rsid w:val="4B8FB014"/>
    <w:rsid w:val="4B8FB088"/>
    <w:rsid w:val="4B8FD4A1"/>
    <w:rsid w:val="4B9162A2"/>
    <w:rsid w:val="4B928EDD"/>
    <w:rsid w:val="4B9770FC"/>
    <w:rsid w:val="4B9787B5"/>
    <w:rsid w:val="4B9A6A66"/>
    <w:rsid w:val="4B9C4A72"/>
    <w:rsid w:val="4B9DB825"/>
    <w:rsid w:val="4BA27DF5"/>
    <w:rsid w:val="4BA34D4B"/>
    <w:rsid w:val="4BAB41F7"/>
    <w:rsid w:val="4BADF64F"/>
    <w:rsid w:val="4BAF21DC"/>
    <w:rsid w:val="4BB09DDE"/>
    <w:rsid w:val="4BB3C301"/>
    <w:rsid w:val="4BB3E59D"/>
    <w:rsid w:val="4BB44E61"/>
    <w:rsid w:val="4BB5962B"/>
    <w:rsid w:val="4BBA28EC"/>
    <w:rsid w:val="4BBBF385"/>
    <w:rsid w:val="4BBDCA94"/>
    <w:rsid w:val="4BBFCB60"/>
    <w:rsid w:val="4BC70183"/>
    <w:rsid w:val="4BC89DC5"/>
    <w:rsid w:val="4BCCEC7C"/>
    <w:rsid w:val="4BCD04AC"/>
    <w:rsid w:val="4BD2B02F"/>
    <w:rsid w:val="4BD37186"/>
    <w:rsid w:val="4BD83B94"/>
    <w:rsid w:val="4BD8950F"/>
    <w:rsid w:val="4BDE485C"/>
    <w:rsid w:val="4BE438A5"/>
    <w:rsid w:val="4BE65AAA"/>
    <w:rsid w:val="4BE6FACC"/>
    <w:rsid w:val="4BE7028A"/>
    <w:rsid w:val="4BE74E21"/>
    <w:rsid w:val="4BE9816A"/>
    <w:rsid w:val="4BEA5B71"/>
    <w:rsid w:val="4BEC2E99"/>
    <w:rsid w:val="4BED229E"/>
    <w:rsid w:val="4BED5E09"/>
    <w:rsid w:val="4BF2A536"/>
    <w:rsid w:val="4BF3E909"/>
    <w:rsid w:val="4BF4DC04"/>
    <w:rsid w:val="4BF4E69C"/>
    <w:rsid w:val="4BF58A84"/>
    <w:rsid w:val="4BFA9E9C"/>
    <w:rsid w:val="4BFC0BC2"/>
    <w:rsid w:val="4BFD86BF"/>
    <w:rsid w:val="4BFE795A"/>
    <w:rsid w:val="4C004045"/>
    <w:rsid w:val="4C00F173"/>
    <w:rsid w:val="4C017E3E"/>
    <w:rsid w:val="4C087AFE"/>
    <w:rsid w:val="4C0A88EF"/>
    <w:rsid w:val="4C0B5482"/>
    <w:rsid w:val="4C0CC3BD"/>
    <w:rsid w:val="4C0CE8B5"/>
    <w:rsid w:val="4C0E5A05"/>
    <w:rsid w:val="4C101353"/>
    <w:rsid w:val="4C17AFC3"/>
    <w:rsid w:val="4C1B8617"/>
    <w:rsid w:val="4C1BADC7"/>
    <w:rsid w:val="4C1DECC8"/>
    <w:rsid w:val="4C1E8583"/>
    <w:rsid w:val="4C2034C3"/>
    <w:rsid w:val="4C214413"/>
    <w:rsid w:val="4C26994A"/>
    <w:rsid w:val="4C2A2939"/>
    <w:rsid w:val="4C308623"/>
    <w:rsid w:val="4C310042"/>
    <w:rsid w:val="4C35988D"/>
    <w:rsid w:val="4C36AC8E"/>
    <w:rsid w:val="4C391B2E"/>
    <w:rsid w:val="4C395D9D"/>
    <w:rsid w:val="4C3999A7"/>
    <w:rsid w:val="4C3A5001"/>
    <w:rsid w:val="4C411673"/>
    <w:rsid w:val="4C41BECA"/>
    <w:rsid w:val="4C44D2B8"/>
    <w:rsid w:val="4C44E293"/>
    <w:rsid w:val="4C462994"/>
    <w:rsid w:val="4C4997AF"/>
    <w:rsid w:val="4C4DB729"/>
    <w:rsid w:val="4C4DF9AA"/>
    <w:rsid w:val="4C51EBD2"/>
    <w:rsid w:val="4C52DD0C"/>
    <w:rsid w:val="4C55A251"/>
    <w:rsid w:val="4C5898B5"/>
    <w:rsid w:val="4C5CC6BA"/>
    <w:rsid w:val="4C5D6E5C"/>
    <w:rsid w:val="4C610EC7"/>
    <w:rsid w:val="4C610F1F"/>
    <w:rsid w:val="4C621488"/>
    <w:rsid w:val="4C64E773"/>
    <w:rsid w:val="4C65776D"/>
    <w:rsid w:val="4C65F500"/>
    <w:rsid w:val="4C6AD961"/>
    <w:rsid w:val="4C6C0BDC"/>
    <w:rsid w:val="4C6C75E7"/>
    <w:rsid w:val="4C6FA6FA"/>
    <w:rsid w:val="4C717D85"/>
    <w:rsid w:val="4C7197F7"/>
    <w:rsid w:val="4C75D234"/>
    <w:rsid w:val="4C7784CA"/>
    <w:rsid w:val="4C791E71"/>
    <w:rsid w:val="4C7942D2"/>
    <w:rsid w:val="4C7AB324"/>
    <w:rsid w:val="4C7B22CA"/>
    <w:rsid w:val="4C7BA417"/>
    <w:rsid w:val="4C7CD8E9"/>
    <w:rsid w:val="4C7E2D41"/>
    <w:rsid w:val="4C8598A1"/>
    <w:rsid w:val="4C8AF93A"/>
    <w:rsid w:val="4C8B2F93"/>
    <w:rsid w:val="4C8B5135"/>
    <w:rsid w:val="4C8B619E"/>
    <w:rsid w:val="4C8E0CDC"/>
    <w:rsid w:val="4C8F6005"/>
    <w:rsid w:val="4C931BE0"/>
    <w:rsid w:val="4C98F794"/>
    <w:rsid w:val="4C996C78"/>
    <w:rsid w:val="4C9C7A4C"/>
    <w:rsid w:val="4C9CE905"/>
    <w:rsid w:val="4C9FA411"/>
    <w:rsid w:val="4C9FB5E2"/>
    <w:rsid w:val="4CA06639"/>
    <w:rsid w:val="4CA365A0"/>
    <w:rsid w:val="4CA3BAA1"/>
    <w:rsid w:val="4CA51D37"/>
    <w:rsid w:val="4CA5FF54"/>
    <w:rsid w:val="4CA82BBB"/>
    <w:rsid w:val="4CA83217"/>
    <w:rsid w:val="4CACA779"/>
    <w:rsid w:val="4CACB81F"/>
    <w:rsid w:val="4CAE677A"/>
    <w:rsid w:val="4CB02268"/>
    <w:rsid w:val="4CB0DFB6"/>
    <w:rsid w:val="4CB128A3"/>
    <w:rsid w:val="4CB5170D"/>
    <w:rsid w:val="4CB9ECF2"/>
    <w:rsid w:val="4CBBC7E1"/>
    <w:rsid w:val="4CBEB3BD"/>
    <w:rsid w:val="4CBF1C1E"/>
    <w:rsid w:val="4CBF4328"/>
    <w:rsid w:val="4CC802F6"/>
    <w:rsid w:val="4CC91382"/>
    <w:rsid w:val="4CC92BF4"/>
    <w:rsid w:val="4CCB94B0"/>
    <w:rsid w:val="4CCBB890"/>
    <w:rsid w:val="4CCD5E85"/>
    <w:rsid w:val="4CCF718A"/>
    <w:rsid w:val="4CD1D138"/>
    <w:rsid w:val="4CD22638"/>
    <w:rsid w:val="4CD22BC3"/>
    <w:rsid w:val="4CD6B8F3"/>
    <w:rsid w:val="4CD8B334"/>
    <w:rsid w:val="4CDA8CCA"/>
    <w:rsid w:val="4CDABD24"/>
    <w:rsid w:val="4CDBF592"/>
    <w:rsid w:val="4CDEFB15"/>
    <w:rsid w:val="4CE1A556"/>
    <w:rsid w:val="4CE1F720"/>
    <w:rsid w:val="4CE24626"/>
    <w:rsid w:val="4CEA5DE9"/>
    <w:rsid w:val="4CEA7375"/>
    <w:rsid w:val="4CEBD0A1"/>
    <w:rsid w:val="4CEC8FCC"/>
    <w:rsid w:val="4CEE5ADD"/>
    <w:rsid w:val="4CEE9CAB"/>
    <w:rsid w:val="4CEEE620"/>
    <w:rsid w:val="4CF1D435"/>
    <w:rsid w:val="4CF5CC4D"/>
    <w:rsid w:val="4CF71E31"/>
    <w:rsid w:val="4CF7BC26"/>
    <w:rsid w:val="4CFA2219"/>
    <w:rsid w:val="4CFB5A95"/>
    <w:rsid w:val="4D019C1E"/>
    <w:rsid w:val="4D019D01"/>
    <w:rsid w:val="4D01D491"/>
    <w:rsid w:val="4D098ABC"/>
    <w:rsid w:val="4D0ABC36"/>
    <w:rsid w:val="4D0B744D"/>
    <w:rsid w:val="4D0F67B1"/>
    <w:rsid w:val="4D1559B7"/>
    <w:rsid w:val="4D15D68B"/>
    <w:rsid w:val="4D17DAB6"/>
    <w:rsid w:val="4D199888"/>
    <w:rsid w:val="4D19C79D"/>
    <w:rsid w:val="4D1B3792"/>
    <w:rsid w:val="4D1B92B0"/>
    <w:rsid w:val="4D1E4D5B"/>
    <w:rsid w:val="4D23CD62"/>
    <w:rsid w:val="4D2429EA"/>
    <w:rsid w:val="4D25B0D2"/>
    <w:rsid w:val="4D2F98BC"/>
    <w:rsid w:val="4D35C2E8"/>
    <w:rsid w:val="4D361B38"/>
    <w:rsid w:val="4D37BEC7"/>
    <w:rsid w:val="4D39F732"/>
    <w:rsid w:val="4D4198D4"/>
    <w:rsid w:val="4D42E8D4"/>
    <w:rsid w:val="4D43EEBC"/>
    <w:rsid w:val="4D45F861"/>
    <w:rsid w:val="4D4845B8"/>
    <w:rsid w:val="4D484B2D"/>
    <w:rsid w:val="4D4AAA7C"/>
    <w:rsid w:val="4D4B70CF"/>
    <w:rsid w:val="4D4C1A1D"/>
    <w:rsid w:val="4D4EBC10"/>
    <w:rsid w:val="4D528FAC"/>
    <w:rsid w:val="4D52A1B8"/>
    <w:rsid w:val="4D57CB45"/>
    <w:rsid w:val="4D583A50"/>
    <w:rsid w:val="4D59188A"/>
    <w:rsid w:val="4D5AC4A2"/>
    <w:rsid w:val="4D5F195A"/>
    <w:rsid w:val="4D639DB7"/>
    <w:rsid w:val="4D68F62D"/>
    <w:rsid w:val="4D69BABE"/>
    <w:rsid w:val="4D6B2165"/>
    <w:rsid w:val="4D6B257C"/>
    <w:rsid w:val="4D6E6DF7"/>
    <w:rsid w:val="4D71F05E"/>
    <w:rsid w:val="4D744873"/>
    <w:rsid w:val="4D74EF95"/>
    <w:rsid w:val="4D78777D"/>
    <w:rsid w:val="4D790727"/>
    <w:rsid w:val="4D7947DD"/>
    <w:rsid w:val="4D81B193"/>
    <w:rsid w:val="4D8222ED"/>
    <w:rsid w:val="4D836473"/>
    <w:rsid w:val="4D841A75"/>
    <w:rsid w:val="4D85FF57"/>
    <w:rsid w:val="4D8C50AB"/>
    <w:rsid w:val="4D8CB555"/>
    <w:rsid w:val="4D8D4D0D"/>
    <w:rsid w:val="4D8EE39A"/>
    <w:rsid w:val="4D8F363D"/>
    <w:rsid w:val="4D907319"/>
    <w:rsid w:val="4D937D26"/>
    <w:rsid w:val="4D93B059"/>
    <w:rsid w:val="4D94401B"/>
    <w:rsid w:val="4D953BE7"/>
    <w:rsid w:val="4D966766"/>
    <w:rsid w:val="4D973275"/>
    <w:rsid w:val="4D989E4F"/>
    <w:rsid w:val="4D9A325B"/>
    <w:rsid w:val="4D9A5FA2"/>
    <w:rsid w:val="4D9AD3C5"/>
    <w:rsid w:val="4D9F82E1"/>
    <w:rsid w:val="4DA1B925"/>
    <w:rsid w:val="4DA3CD46"/>
    <w:rsid w:val="4DA557EA"/>
    <w:rsid w:val="4DA58F2E"/>
    <w:rsid w:val="4DA61E4E"/>
    <w:rsid w:val="4DAA6A9B"/>
    <w:rsid w:val="4DACAED2"/>
    <w:rsid w:val="4DB0EAED"/>
    <w:rsid w:val="4DB13B94"/>
    <w:rsid w:val="4DB2488F"/>
    <w:rsid w:val="4DB65688"/>
    <w:rsid w:val="4DBC037B"/>
    <w:rsid w:val="4DC066E5"/>
    <w:rsid w:val="4DC07072"/>
    <w:rsid w:val="4DC0F4FE"/>
    <w:rsid w:val="4DC0FEE7"/>
    <w:rsid w:val="4DC407CC"/>
    <w:rsid w:val="4DC45D43"/>
    <w:rsid w:val="4DC6386E"/>
    <w:rsid w:val="4DC6721F"/>
    <w:rsid w:val="4DC95019"/>
    <w:rsid w:val="4DCAB494"/>
    <w:rsid w:val="4DCBD067"/>
    <w:rsid w:val="4DD0AE7B"/>
    <w:rsid w:val="4DD14C27"/>
    <w:rsid w:val="4DD28D4F"/>
    <w:rsid w:val="4DD941FD"/>
    <w:rsid w:val="4DDA7B88"/>
    <w:rsid w:val="4DDBF74D"/>
    <w:rsid w:val="4DDC65E1"/>
    <w:rsid w:val="4DDE77F5"/>
    <w:rsid w:val="4DE3755E"/>
    <w:rsid w:val="4DE89DFF"/>
    <w:rsid w:val="4DE97406"/>
    <w:rsid w:val="4DE9A598"/>
    <w:rsid w:val="4DE9E55C"/>
    <w:rsid w:val="4DED4B6F"/>
    <w:rsid w:val="4DEEBA92"/>
    <w:rsid w:val="4DEED9C7"/>
    <w:rsid w:val="4DF519DB"/>
    <w:rsid w:val="4DF5CC61"/>
    <w:rsid w:val="4DF6FE62"/>
    <w:rsid w:val="4DFA1323"/>
    <w:rsid w:val="4DFD9D0E"/>
    <w:rsid w:val="4DFEA9C6"/>
    <w:rsid w:val="4DFFF9BA"/>
    <w:rsid w:val="4E01F285"/>
    <w:rsid w:val="4E07354D"/>
    <w:rsid w:val="4E077100"/>
    <w:rsid w:val="4E07FA54"/>
    <w:rsid w:val="4E091739"/>
    <w:rsid w:val="4E0A8DD3"/>
    <w:rsid w:val="4E0E876E"/>
    <w:rsid w:val="4E1044C5"/>
    <w:rsid w:val="4E158638"/>
    <w:rsid w:val="4E16868D"/>
    <w:rsid w:val="4E168F89"/>
    <w:rsid w:val="4E197961"/>
    <w:rsid w:val="4E1E38F1"/>
    <w:rsid w:val="4E1E88BD"/>
    <w:rsid w:val="4E1E99BC"/>
    <w:rsid w:val="4E243BF1"/>
    <w:rsid w:val="4E245479"/>
    <w:rsid w:val="4E25BD0D"/>
    <w:rsid w:val="4E2B2C30"/>
    <w:rsid w:val="4E3131EF"/>
    <w:rsid w:val="4E3414E2"/>
    <w:rsid w:val="4E366D83"/>
    <w:rsid w:val="4E374752"/>
    <w:rsid w:val="4E38067E"/>
    <w:rsid w:val="4E383E2E"/>
    <w:rsid w:val="4E384EE2"/>
    <w:rsid w:val="4E3E9337"/>
    <w:rsid w:val="4E400FE1"/>
    <w:rsid w:val="4E45BBFB"/>
    <w:rsid w:val="4E49F33F"/>
    <w:rsid w:val="4E4DB76D"/>
    <w:rsid w:val="4E4E6C6D"/>
    <w:rsid w:val="4E4FACE1"/>
    <w:rsid w:val="4E50BE31"/>
    <w:rsid w:val="4E50C9F4"/>
    <w:rsid w:val="4E5180F1"/>
    <w:rsid w:val="4E535316"/>
    <w:rsid w:val="4E55A943"/>
    <w:rsid w:val="4E56A112"/>
    <w:rsid w:val="4E5AE380"/>
    <w:rsid w:val="4E5B3562"/>
    <w:rsid w:val="4E5BCAB1"/>
    <w:rsid w:val="4E5C06CE"/>
    <w:rsid w:val="4E5C3C2F"/>
    <w:rsid w:val="4E5CA0A6"/>
    <w:rsid w:val="4E5E30ED"/>
    <w:rsid w:val="4E5EA783"/>
    <w:rsid w:val="4E5F097A"/>
    <w:rsid w:val="4E671A36"/>
    <w:rsid w:val="4E6803C3"/>
    <w:rsid w:val="4E6A11C6"/>
    <w:rsid w:val="4E6B99D4"/>
    <w:rsid w:val="4E6CDCCB"/>
    <w:rsid w:val="4E6CF943"/>
    <w:rsid w:val="4E6DB108"/>
    <w:rsid w:val="4E6DB9A4"/>
    <w:rsid w:val="4E6DC4D4"/>
    <w:rsid w:val="4E70B2E1"/>
    <w:rsid w:val="4E71B525"/>
    <w:rsid w:val="4E735CB2"/>
    <w:rsid w:val="4E7663ED"/>
    <w:rsid w:val="4E79C3EA"/>
    <w:rsid w:val="4E7B45F7"/>
    <w:rsid w:val="4E7D61E7"/>
    <w:rsid w:val="4E7E058E"/>
    <w:rsid w:val="4E80E03D"/>
    <w:rsid w:val="4E8776E3"/>
    <w:rsid w:val="4E88EEBB"/>
    <w:rsid w:val="4E8A7D96"/>
    <w:rsid w:val="4E8BF079"/>
    <w:rsid w:val="4E8F1FED"/>
    <w:rsid w:val="4E94A928"/>
    <w:rsid w:val="4E98ACB5"/>
    <w:rsid w:val="4E9969C8"/>
    <w:rsid w:val="4E9EF9F7"/>
    <w:rsid w:val="4E9F2607"/>
    <w:rsid w:val="4E9F5367"/>
    <w:rsid w:val="4EA2D7D4"/>
    <w:rsid w:val="4EA87F0A"/>
    <w:rsid w:val="4EAD4071"/>
    <w:rsid w:val="4EADE1AA"/>
    <w:rsid w:val="4EAE2776"/>
    <w:rsid w:val="4EC49F1E"/>
    <w:rsid w:val="4EC6DF4E"/>
    <w:rsid w:val="4EC89DCB"/>
    <w:rsid w:val="4EC8E992"/>
    <w:rsid w:val="4ED0FB08"/>
    <w:rsid w:val="4ED2F9AD"/>
    <w:rsid w:val="4ED4C45F"/>
    <w:rsid w:val="4ED7D27E"/>
    <w:rsid w:val="4ED84313"/>
    <w:rsid w:val="4EE01ACA"/>
    <w:rsid w:val="4EE5E81B"/>
    <w:rsid w:val="4EE91772"/>
    <w:rsid w:val="4EEB2D9F"/>
    <w:rsid w:val="4EECDF16"/>
    <w:rsid w:val="4EEEF230"/>
    <w:rsid w:val="4EEFD1B0"/>
    <w:rsid w:val="4EF13DB0"/>
    <w:rsid w:val="4EF1856F"/>
    <w:rsid w:val="4EF38483"/>
    <w:rsid w:val="4EF62F2F"/>
    <w:rsid w:val="4EF9919F"/>
    <w:rsid w:val="4EFAB04E"/>
    <w:rsid w:val="4EFDD165"/>
    <w:rsid w:val="4F01A0DB"/>
    <w:rsid w:val="4F0735C9"/>
    <w:rsid w:val="4F087C3E"/>
    <w:rsid w:val="4F08F3F5"/>
    <w:rsid w:val="4F0ADD10"/>
    <w:rsid w:val="4F0AF86D"/>
    <w:rsid w:val="4F0C7C86"/>
    <w:rsid w:val="4F0DF8E3"/>
    <w:rsid w:val="4F126E89"/>
    <w:rsid w:val="4F132F12"/>
    <w:rsid w:val="4F134BFA"/>
    <w:rsid w:val="4F135F59"/>
    <w:rsid w:val="4F145088"/>
    <w:rsid w:val="4F149140"/>
    <w:rsid w:val="4F15B300"/>
    <w:rsid w:val="4F166233"/>
    <w:rsid w:val="4F190FB6"/>
    <w:rsid w:val="4F19D097"/>
    <w:rsid w:val="4F1A7EE7"/>
    <w:rsid w:val="4F1EB197"/>
    <w:rsid w:val="4F1ED85C"/>
    <w:rsid w:val="4F1FF59A"/>
    <w:rsid w:val="4F21BE82"/>
    <w:rsid w:val="4F24C38D"/>
    <w:rsid w:val="4F25B283"/>
    <w:rsid w:val="4F270B29"/>
    <w:rsid w:val="4F2755F6"/>
    <w:rsid w:val="4F284B82"/>
    <w:rsid w:val="4F296FB3"/>
    <w:rsid w:val="4F2BA8AE"/>
    <w:rsid w:val="4F2C078D"/>
    <w:rsid w:val="4F2E5949"/>
    <w:rsid w:val="4F2F3F4D"/>
    <w:rsid w:val="4F301D95"/>
    <w:rsid w:val="4F302CCC"/>
    <w:rsid w:val="4F3082CB"/>
    <w:rsid w:val="4F30FE28"/>
    <w:rsid w:val="4F337B53"/>
    <w:rsid w:val="4F35367D"/>
    <w:rsid w:val="4F3589B0"/>
    <w:rsid w:val="4F35C997"/>
    <w:rsid w:val="4F36D0F2"/>
    <w:rsid w:val="4F3B7ADC"/>
    <w:rsid w:val="4F3BD4FE"/>
    <w:rsid w:val="4F3E510C"/>
    <w:rsid w:val="4F40ED7E"/>
    <w:rsid w:val="4F423B8D"/>
    <w:rsid w:val="4F428536"/>
    <w:rsid w:val="4F43956F"/>
    <w:rsid w:val="4F4C3618"/>
    <w:rsid w:val="4F4C47EC"/>
    <w:rsid w:val="4F4CABB4"/>
    <w:rsid w:val="4F4D8E82"/>
    <w:rsid w:val="4F4F1BE3"/>
    <w:rsid w:val="4F526EC4"/>
    <w:rsid w:val="4F52CBAB"/>
    <w:rsid w:val="4F540BA8"/>
    <w:rsid w:val="4F552ED3"/>
    <w:rsid w:val="4F579D75"/>
    <w:rsid w:val="4F5999F5"/>
    <w:rsid w:val="4F62444A"/>
    <w:rsid w:val="4F64C0D2"/>
    <w:rsid w:val="4F66FDBA"/>
    <w:rsid w:val="4F69FE53"/>
    <w:rsid w:val="4F6A5BD9"/>
    <w:rsid w:val="4F6C9015"/>
    <w:rsid w:val="4F77C7AA"/>
    <w:rsid w:val="4F78A86D"/>
    <w:rsid w:val="4F79BD6B"/>
    <w:rsid w:val="4F7B1A8F"/>
    <w:rsid w:val="4F7B2EE2"/>
    <w:rsid w:val="4F7C8989"/>
    <w:rsid w:val="4F80A8D9"/>
    <w:rsid w:val="4F81A969"/>
    <w:rsid w:val="4F876AB7"/>
    <w:rsid w:val="4F88A0D7"/>
    <w:rsid w:val="4F8B35EB"/>
    <w:rsid w:val="4F8BBDBE"/>
    <w:rsid w:val="4F8D69D3"/>
    <w:rsid w:val="4F91E3E9"/>
    <w:rsid w:val="4F928A81"/>
    <w:rsid w:val="4F973C44"/>
    <w:rsid w:val="4F975690"/>
    <w:rsid w:val="4F99620F"/>
    <w:rsid w:val="4F999A95"/>
    <w:rsid w:val="4F9C8CBA"/>
    <w:rsid w:val="4F9FDC68"/>
    <w:rsid w:val="4FA28DBE"/>
    <w:rsid w:val="4FA2B501"/>
    <w:rsid w:val="4FA2BD7D"/>
    <w:rsid w:val="4FA63699"/>
    <w:rsid w:val="4FA79198"/>
    <w:rsid w:val="4FAB441F"/>
    <w:rsid w:val="4FAB4893"/>
    <w:rsid w:val="4FAE833B"/>
    <w:rsid w:val="4FB127E5"/>
    <w:rsid w:val="4FB1B310"/>
    <w:rsid w:val="4FB312D7"/>
    <w:rsid w:val="4FB3193B"/>
    <w:rsid w:val="4FB98546"/>
    <w:rsid w:val="4FC039D5"/>
    <w:rsid w:val="4FC13A1A"/>
    <w:rsid w:val="4FC1730E"/>
    <w:rsid w:val="4FC57296"/>
    <w:rsid w:val="4FC616CA"/>
    <w:rsid w:val="4FC700C7"/>
    <w:rsid w:val="4FCA34AE"/>
    <w:rsid w:val="4FD17838"/>
    <w:rsid w:val="4FD229BA"/>
    <w:rsid w:val="4FD3EEDF"/>
    <w:rsid w:val="4FD54778"/>
    <w:rsid w:val="4FDB0397"/>
    <w:rsid w:val="4FDB10B3"/>
    <w:rsid w:val="4FDEA24A"/>
    <w:rsid w:val="4FDECD85"/>
    <w:rsid w:val="4FE06284"/>
    <w:rsid w:val="4FE11DB5"/>
    <w:rsid w:val="4FE5C171"/>
    <w:rsid w:val="4FE85029"/>
    <w:rsid w:val="4FE96038"/>
    <w:rsid w:val="4FECE3E8"/>
    <w:rsid w:val="4FED1D1A"/>
    <w:rsid w:val="4FF06F90"/>
    <w:rsid w:val="4FF271E1"/>
    <w:rsid w:val="4FF461B8"/>
    <w:rsid w:val="4FFAF694"/>
    <w:rsid w:val="4FFBB40B"/>
    <w:rsid w:val="4FFBC086"/>
    <w:rsid w:val="4FFC6999"/>
    <w:rsid w:val="4FFF6494"/>
    <w:rsid w:val="50016605"/>
    <w:rsid w:val="5005DDD4"/>
    <w:rsid w:val="5007046B"/>
    <w:rsid w:val="50099E52"/>
    <w:rsid w:val="500A811D"/>
    <w:rsid w:val="500C5B28"/>
    <w:rsid w:val="500D2E5A"/>
    <w:rsid w:val="500E2740"/>
    <w:rsid w:val="500FEFD5"/>
    <w:rsid w:val="501242CE"/>
    <w:rsid w:val="50164B5F"/>
    <w:rsid w:val="5019C36A"/>
    <w:rsid w:val="501A0F4D"/>
    <w:rsid w:val="5026D15C"/>
    <w:rsid w:val="5027852B"/>
    <w:rsid w:val="502E1332"/>
    <w:rsid w:val="502FA257"/>
    <w:rsid w:val="5030E7FE"/>
    <w:rsid w:val="5032F65F"/>
    <w:rsid w:val="5034273E"/>
    <w:rsid w:val="5034E0A3"/>
    <w:rsid w:val="503A4B0D"/>
    <w:rsid w:val="503B684E"/>
    <w:rsid w:val="503CBAB1"/>
    <w:rsid w:val="503CC2C6"/>
    <w:rsid w:val="503E2C3C"/>
    <w:rsid w:val="50412911"/>
    <w:rsid w:val="50471393"/>
    <w:rsid w:val="5048400E"/>
    <w:rsid w:val="5049E946"/>
    <w:rsid w:val="504A5093"/>
    <w:rsid w:val="504AB30B"/>
    <w:rsid w:val="504D85D8"/>
    <w:rsid w:val="50502E33"/>
    <w:rsid w:val="50563464"/>
    <w:rsid w:val="505C4BD5"/>
    <w:rsid w:val="505C75A6"/>
    <w:rsid w:val="505E070A"/>
    <w:rsid w:val="50621B71"/>
    <w:rsid w:val="50662A95"/>
    <w:rsid w:val="506A3C41"/>
    <w:rsid w:val="506BEE8E"/>
    <w:rsid w:val="506F9831"/>
    <w:rsid w:val="5070FDAF"/>
    <w:rsid w:val="5076D6A1"/>
    <w:rsid w:val="5076F8B7"/>
    <w:rsid w:val="507CA35F"/>
    <w:rsid w:val="508077D4"/>
    <w:rsid w:val="508379D5"/>
    <w:rsid w:val="5083FD08"/>
    <w:rsid w:val="5085E81C"/>
    <w:rsid w:val="5090CA6D"/>
    <w:rsid w:val="509106B6"/>
    <w:rsid w:val="50961F90"/>
    <w:rsid w:val="509B1659"/>
    <w:rsid w:val="509D293B"/>
    <w:rsid w:val="509E2290"/>
    <w:rsid w:val="50A0BCF3"/>
    <w:rsid w:val="50A1A834"/>
    <w:rsid w:val="50A3695C"/>
    <w:rsid w:val="50A76893"/>
    <w:rsid w:val="50A8C068"/>
    <w:rsid w:val="50ABF304"/>
    <w:rsid w:val="50ABFC8D"/>
    <w:rsid w:val="50AC295C"/>
    <w:rsid w:val="50AF2BB7"/>
    <w:rsid w:val="50B321F6"/>
    <w:rsid w:val="50B32783"/>
    <w:rsid w:val="50B5B0F7"/>
    <w:rsid w:val="50B8936A"/>
    <w:rsid w:val="50B8C726"/>
    <w:rsid w:val="50B97AC8"/>
    <w:rsid w:val="50BB3EB6"/>
    <w:rsid w:val="50BC9DCC"/>
    <w:rsid w:val="50BE3AD2"/>
    <w:rsid w:val="50BF43D6"/>
    <w:rsid w:val="50BF59B3"/>
    <w:rsid w:val="50BFC2E2"/>
    <w:rsid w:val="50C15B10"/>
    <w:rsid w:val="50C2FAEA"/>
    <w:rsid w:val="50C3D70F"/>
    <w:rsid w:val="50C52A72"/>
    <w:rsid w:val="50C5C4B2"/>
    <w:rsid w:val="50C640CE"/>
    <w:rsid w:val="50CAB525"/>
    <w:rsid w:val="50D2FE16"/>
    <w:rsid w:val="50D405A6"/>
    <w:rsid w:val="50D6DDCF"/>
    <w:rsid w:val="50DADEFA"/>
    <w:rsid w:val="50DBF076"/>
    <w:rsid w:val="50DDEF5E"/>
    <w:rsid w:val="50E31EA2"/>
    <w:rsid w:val="50E3A62C"/>
    <w:rsid w:val="50E433BD"/>
    <w:rsid w:val="50E58F14"/>
    <w:rsid w:val="50E5C356"/>
    <w:rsid w:val="50E708F0"/>
    <w:rsid w:val="50E730EF"/>
    <w:rsid w:val="50E99EEE"/>
    <w:rsid w:val="50EABDD6"/>
    <w:rsid w:val="50EAD603"/>
    <w:rsid w:val="50EE1640"/>
    <w:rsid w:val="50EE5070"/>
    <w:rsid w:val="50F5C03F"/>
    <w:rsid w:val="50F7F6C7"/>
    <w:rsid w:val="50FB5A65"/>
    <w:rsid w:val="51033F8B"/>
    <w:rsid w:val="5104FF3A"/>
    <w:rsid w:val="5107C2D2"/>
    <w:rsid w:val="510AFB5D"/>
    <w:rsid w:val="510B4CA4"/>
    <w:rsid w:val="510CB0B8"/>
    <w:rsid w:val="510E9316"/>
    <w:rsid w:val="510F0CCC"/>
    <w:rsid w:val="510F1561"/>
    <w:rsid w:val="5111197E"/>
    <w:rsid w:val="511167C2"/>
    <w:rsid w:val="51125685"/>
    <w:rsid w:val="511489EE"/>
    <w:rsid w:val="5115BDCE"/>
    <w:rsid w:val="5115CE6B"/>
    <w:rsid w:val="5116C2F9"/>
    <w:rsid w:val="51183C41"/>
    <w:rsid w:val="511B24EE"/>
    <w:rsid w:val="511C62EF"/>
    <w:rsid w:val="512148F2"/>
    <w:rsid w:val="5126CA1F"/>
    <w:rsid w:val="512D237A"/>
    <w:rsid w:val="512D8AEB"/>
    <w:rsid w:val="512E99E4"/>
    <w:rsid w:val="51322CD4"/>
    <w:rsid w:val="51362108"/>
    <w:rsid w:val="51369E48"/>
    <w:rsid w:val="5136E1E7"/>
    <w:rsid w:val="51373BF6"/>
    <w:rsid w:val="51374A3E"/>
    <w:rsid w:val="5138D69E"/>
    <w:rsid w:val="513D33E9"/>
    <w:rsid w:val="51417E1D"/>
    <w:rsid w:val="51465524"/>
    <w:rsid w:val="51493BFE"/>
    <w:rsid w:val="514E88E6"/>
    <w:rsid w:val="5150172E"/>
    <w:rsid w:val="51533E65"/>
    <w:rsid w:val="5153437B"/>
    <w:rsid w:val="51557708"/>
    <w:rsid w:val="51577DB2"/>
    <w:rsid w:val="5158030C"/>
    <w:rsid w:val="515AD3B6"/>
    <w:rsid w:val="515E8819"/>
    <w:rsid w:val="515EE024"/>
    <w:rsid w:val="51621EE5"/>
    <w:rsid w:val="516251E0"/>
    <w:rsid w:val="5168E5DF"/>
    <w:rsid w:val="516AA3B1"/>
    <w:rsid w:val="516AC82C"/>
    <w:rsid w:val="516ACBB8"/>
    <w:rsid w:val="516E6377"/>
    <w:rsid w:val="516F67F5"/>
    <w:rsid w:val="516FCEEC"/>
    <w:rsid w:val="5170DFEF"/>
    <w:rsid w:val="5174AE38"/>
    <w:rsid w:val="517AE9AA"/>
    <w:rsid w:val="517CBECA"/>
    <w:rsid w:val="5180B4A4"/>
    <w:rsid w:val="5181906D"/>
    <w:rsid w:val="5182B2EA"/>
    <w:rsid w:val="518547E0"/>
    <w:rsid w:val="518898CD"/>
    <w:rsid w:val="51899203"/>
    <w:rsid w:val="518A87D9"/>
    <w:rsid w:val="518AA0C2"/>
    <w:rsid w:val="518BA2A0"/>
    <w:rsid w:val="518D75FD"/>
    <w:rsid w:val="51902F1B"/>
    <w:rsid w:val="51929AB3"/>
    <w:rsid w:val="51929E6D"/>
    <w:rsid w:val="519438C2"/>
    <w:rsid w:val="5194B054"/>
    <w:rsid w:val="51966CD1"/>
    <w:rsid w:val="519D5D5D"/>
    <w:rsid w:val="519EA9A2"/>
    <w:rsid w:val="51A1054B"/>
    <w:rsid w:val="51A5BCA9"/>
    <w:rsid w:val="51A8EEE1"/>
    <w:rsid w:val="51A9F774"/>
    <w:rsid w:val="51AE4175"/>
    <w:rsid w:val="51AF3D88"/>
    <w:rsid w:val="51AFC852"/>
    <w:rsid w:val="51BB5A60"/>
    <w:rsid w:val="51BC42BA"/>
    <w:rsid w:val="51BCDD40"/>
    <w:rsid w:val="51BD7FC6"/>
    <w:rsid w:val="51BFE610"/>
    <w:rsid w:val="51C04879"/>
    <w:rsid w:val="51C0D23D"/>
    <w:rsid w:val="51C13F5D"/>
    <w:rsid w:val="51C337FA"/>
    <w:rsid w:val="51C428BF"/>
    <w:rsid w:val="51C71D62"/>
    <w:rsid w:val="51C88B2B"/>
    <w:rsid w:val="51C9EA77"/>
    <w:rsid w:val="51CACB1B"/>
    <w:rsid w:val="51CD8337"/>
    <w:rsid w:val="51CE8CBB"/>
    <w:rsid w:val="51CF3F49"/>
    <w:rsid w:val="51D0E38D"/>
    <w:rsid w:val="51D147E4"/>
    <w:rsid w:val="51D188F9"/>
    <w:rsid w:val="51D6620C"/>
    <w:rsid w:val="51D69C11"/>
    <w:rsid w:val="51D750C1"/>
    <w:rsid w:val="51D75D03"/>
    <w:rsid w:val="51D80FCE"/>
    <w:rsid w:val="51D8CFEB"/>
    <w:rsid w:val="51D9F462"/>
    <w:rsid w:val="51E10148"/>
    <w:rsid w:val="51E4F5A8"/>
    <w:rsid w:val="51E74235"/>
    <w:rsid w:val="51EC5139"/>
    <w:rsid w:val="51EE57C7"/>
    <w:rsid w:val="51F2CDAC"/>
    <w:rsid w:val="51F3563F"/>
    <w:rsid w:val="51F3A0D1"/>
    <w:rsid w:val="51F3C1AD"/>
    <w:rsid w:val="51F739B5"/>
    <w:rsid w:val="51F9D04E"/>
    <w:rsid w:val="51FC2176"/>
    <w:rsid w:val="51FCA170"/>
    <w:rsid w:val="52076377"/>
    <w:rsid w:val="5209EA01"/>
    <w:rsid w:val="520A75C2"/>
    <w:rsid w:val="520E5435"/>
    <w:rsid w:val="520EC987"/>
    <w:rsid w:val="5211068C"/>
    <w:rsid w:val="5213A0C2"/>
    <w:rsid w:val="52152C6E"/>
    <w:rsid w:val="521627DE"/>
    <w:rsid w:val="52182FB2"/>
    <w:rsid w:val="521B2C9A"/>
    <w:rsid w:val="521B5CFC"/>
    <w:rsid w:val="521CD062"/>
    <w:rsid w:val="52202B9F"/>
    <w:rsid w:val="5221BB46"/>
    <w:rsid w:val="5222F99C"/>
    <w:rsid w:val="5223D554"/>
    <w:rsid w:val="5224275D"/>
    <w:rsid w:val="52253119"/>
    <w:rsid w:val="52285CB9"/>
    <w:rsid w:val="52298AAD"/>
    <w:rsid w:val="5229B2E6"/>
    <w:rsid w:val="522C9FE0"/>
    <w:rsid w:val="522CB61A"/>
    <w:rsid w:val="522D1BE1"/>
    <w:rsid w:val="522F3CEB"/>
    <w:rsid w:val="522FEEB4"/>
    <w:rsid w:val="5230C1B7"/>
    <w:rsid w:val="5231698F"/>
    <w:rsid w:val="5231D4C2"/>
    <w:rsid w:val="52346BD0"/>
    <w:rsid w:val="52361458"/>
    <w:rsid w:val="523938EF"/>
    <w:rsid w:val="5241C6F0"/>
    <w:rsid w:val="5242B30A"/>
    <w:rsid w:val="52432398"/>
    <w:rsid w:val="5243FF0D"/>
    <w:rsid w:val="5246D162"/>
    <w:rsid w:val="52490ABC"/>
    <w:rsid w:val="524A2A57"/>
    <w:rsid w:val="524ADA5D"/>
    <w:rsid w:val="524C5B5D"/>
    <w:rsid w:val="524EB910"/>
    <w:rsid w:val="52504CC4"/>
    <w:rsid w:val="52510B1D"/>
    <w:rsid w:val="52520B78"/>
    <w:rsid w:val="5252611E"/>
    <w:rsid w:val="52539131"/>
    <w:rsid w:val="5253A98A"/>
    <w:rsid w:val="5259A8AF"/>
    <w:rsid w:val="525C61B5"/>
    <w:rsid w:val="525C7976"/>
    <w:rsid w:val="525F256C"/>
    <w:rsid w:val="5264BBA8"/>
    <w:rsid w:val="5268CE3D"/>
    <w:rsid w:val="52692B82"/>
    <w:rsid w:val="526C9B10"/>
    <w:rsid w:val="526CACCE"/>
    <w:rsid w:val="526FF02E"/>
    <w:rsid w:val="5274FABE"/>
    <w:rsid w:val="527B3C62"/>
    <w:rsid w:val="527E2CA2"/>
    <w:rsid w:val="527E2DDE"/>
    <w:rsid w:val="52803B0B"/>
    <w:rsid w:val="52815428"/>
    <w:rsid w:val="52854E3A"/>
    <w:rsid w:val="5285D480"/>
    <w:rsid w:val="528B8ED6"/>
    <w:rsid w:val="528E35BE"/>
    <w:rsid w:val="528F5CDE"/>
    <w:rsid w:val="5290FBC1"/>
    <w:rsid w:val="52985C30"/>
    <w:rsid w:val="529B351B"/>
    <w:rsid w:val="529B55A9"/>
    <w:rsid w:val="529EBCFA"/>
    <w:rsid w:val="529F3E1F"/>
    <w:rsid w:val="529FBC5C"/>
    <w:rsid w:val="52A1175A"/>
    <w:rsid w:val="52A29912"/>
    <w:rsid w:val="52A59A1C"/>
    <w:rsid w:val="52A61CC6"/>
    <w:rsid w:val="52A7638E"/>
    <w:rsid w:val="52A8E33A"/>
    <w:rsid w:val="52A9AAC7"/>
    <w:rsid w:val="52AA226F"/>
    <w:rsid w:val="52AB9D5B"/>
    <w:rsid w:val="52ACECC6"/>
    <w:rsid w:val="52AD1306"/>
    <w:rsid w:val="52AD4D30"/>
    <w:rsid w:val="52AE729B"/>
    <w:rsid w:val="52AEE773"/>
    <w:rsid w:val="52B04373"/>
    <w:rsid w:val="52B35A0A"/>
    <w:rsid w:val="52B4CA40"/>
    <w:rsid w:val="52B55813"/>
    <w:rsid w:val="52BA39EC"/>
    <w:rsid w:val="52BF2063"/>
    <w:rsid w:val="52C69930"/>
    <w:rsid w:val="52C8D034"/>
    <w:rsid w:val="52CC9555"/>
    <w:rsid w:val="52CD58A1"/>
    <w:rsid w:val="52CEC58C"/>
    <w:rsid w:val="52D1A7CB"/>
    <w:rsid w:val="52D3FE34"/>
    <w:rsid w:val="52D6706A"/>
    <w:rsid w:val="52D795E0"/>
    <w:rsid w:val="52DA4874"/>
    <w:rsid w:val="52DFA737"/>
    <w:rsid w:val="52E044E6"/>
    <w:rsid w:val="52E3B07C"/>
    <w:rsid w:val="52E488F7"/>
    <w:rsid w:val="52E69644"/>
    <w:rsid w:val="52E73AC2"/>
    <w:rsid w:val="52E8859E"/>
    <w:rsid w:val="52EA048D"/>
    <w:rsid w:val="52EAB8AD"/>
    <w:rsid w:val="52EB2DD8"/>
    <w:rsid w:val="52EB76B1"/>
    <w:rsid w:val="52ED71E6"/>
    <w:rsid w:val="52F02F85"/>
    <w:rsid w:val="52F22474"/>
    <w:rsid w:val="52F46FBB"/>
    <w:rsid w:val="52F87050"/>
    <w:rsid w:val="52FAD551"/>
    <w:rsid w:val="52FBECD5"/>
    <w:rsid w:val="52FE5A28"/>
    <w:rsid w:val="53002FCF"/>
    <w:rsid w:val="530283A2"/>
    <w:rsid w:val="53036F23"/>
    <w:rsid w:val="530708C2"/>
    <w:rsid w:val="530924EC"/>
    <w:rsid w:val="53096FDD"/>
    <w:rsid w:val="530B09B4"/>
    <w:rsid w:val="530E9698"/>
    <w:rsid w:val="530FF197"/>
    <w:rsid w:val="53117722"/>
    <w:rsid w:val="5311A581"/>
    <w:rsid w:val="5311D325"/>
    <w:rsid w:val="531524A7"/>
    <w:rsid w:val="531552B3"/>
    <w:rsid w:val="53166E47"/>
    <w:rsid w:val="531B71B0"/>
    <w:rsid w:val="531B9A6B"/>
    <w:rsid w:val="531C966E"/>
    <w:rsid w:val="531D7D8A"/>
    <w:rsid w:val="531D9FDF"/>
    <w:rsid w:val="531DCD47"/>
    <w:rsid w:val="531E9CFC"/>
    <w:rsid w:val="531F9E4F"/>
    <w:rsid w:val="5326A469"/>
    <w:rsid w:val="5328AA28"/>
    <w:rsid w:val="532DB776"/>
    <w:rsid w:val="532F47F3"/>
    <w:rsid w:val="5331B1D8"/>
    <w:rsid w:val="5332E627"/>
    <w:rsid w:val="5333433C"/>
    <w:rsid w:val="5336D04C"/>
    <w:rsid w:val="53375262"/>
    <w:rsid w:val="5337B0A5"/>
    <w:rsid w:val="5337B5E7"/>
    <w:rsid w:val="53384377"/>
    <w:rsid w:val="5339E14F"/>
    <w:rsid w:val="533A5157"/>
    <w:rsid w:val="533AD56A"/>
    <w:rsid w:val="533C339F"/>
    <w:rsid w:val="533C4644"/>
    <w:rsid w:val="533E6943"/>
    <w:rsid w:val="533EEAEF"/>
    <w:rsid w:val="533FBA2B"/>
    <w:rsid w:val="53405A0F"/>
    <w:rsid w:val="534823D9"/>
    <w:rsid w:val="5348CDB6"/>
    <w:rsid w:val="5349F6B5"/>
    <w:rsid w:val="534B087F"/>
    <w:rsid w:val="534FCC01"/>
    <w:rsid w:val="534FCEC5"/>
    <w:rsid w:val="535267AC"/>
    <w:rsid w:val="5354C08E"/>
    <w:rsid w:val="5356BF4F"/>
    <w:rsid w:val="5357E534"/>
    <w:rsid w:val="535B091A"/>
    <w:rsid w:val="535EC583"/>
    <w:rsid w:val="535F241C"/>
    <w:rsid w:val="53601C7D"/>
    <w:rsid w:val="5361064C"/>
    <w:rsid w:val="53616949"/>
    <w:rsid w:val="53661488"/>
    <w:rsid w:val="53685D80"/>
    <w:rsid w:val="536FA41A"/>
    <w:rsid w:val="536FCDCF"/>
    <w:rsid w:val="536FEAC8"/>
    <w:rsid w:val="53725287"/>
    <w:rsid w:val="5373ACD2"/>
    <w:rsid w:val="53744A40"/>
    <w:rsid w:val="5375F367"/>
    <w:rsid w:val="53761D58"/>
    <w:rsid w:val="53772867"/>
    <w:rsid w:val="53775254"/>
    <w:rsid w:val="53775CAC"/>
    <w:rsid w:val="5377A525"/>
    <w:rsid w:val="53780240"/>
    <w:rsid w:val="537C3E4D"/>
    <w:rsid w:val="537C70C2"/>
    <w:rsid w:val="537CEF15"/>
    <w:rsid w:val="537D8CEB"/>
    <w:rsid w:val="53826459"/>
    <w:rsid w:val="53830669"/>
    <w:rsid w:val="53877746"/>
    <w:rsid w:val="538D8E2D"/>
    <w:rsid w:val="538FFC4B"/>
    <w:rsid w:val="5391585D"/>
    <w:rsid w:val="53923E51"/>
    <w:rsid w:val="5394E62D"/>
    <w:rsid w:val="539CDA4C"/>
    <w:rsid w:val="53A003C6"/>
    <w:rsid w:val="53A042DA"/>
    <w:rsid w:val="53A2FE88"/>
    <w:rsid w:val="53A3E308"/>
    <w:rsid w:val="53A492FC"/>
    <w:rsid w:val="53A5CEBA"/>
    <w:rsid w:val="53A80442"/>
    <w:rsid w:val="53A82E54"/>
    <w:rsid w:val="53AE0D42"/>
    <w:rsid w:val="53AFDBC9"/>
    <w:rsid w:val="53B300DA"/>
    <w:rsid w:val="53B6060D"/>
    <w:rsid w:val="53B82347"/>
    <w:rsid w:val="53BD2B88"/>
    <w:rsid w:val="53C31157"/>
    <w:rsid w:val="53C453C2"/>
    <w:rsid w:val="53C59AEE"/>
    <w:rsid w:val="53C6666D"/>
    <w:rsid w:val="53CC962B"/>
    <w:rsid w:val="53CE843A"/>
    <w:rsid w:val="53D11FA3"/>
    <w:rsid w:val="53D35B5C"/>
    <w:rsid w:val="53D35C4F"/>
    <w:rsid w:val="53D9F15E"/>
    <w:rsid w:val="53DBF666"/>
    <w:rsid w:val="53DC1E4F"/>
    <w:rsid w:val="53DD381F"/>
    <w:rsid w:val="53DF17A9"/>
    <w:rsid w:val="53DF304E"/>
    <w:rsid w:val="53E173EB"/>
    <w:rsid w:val="53E18140"/>
    <w:rsid w:val="53E3BA7E"/>
    <w:rsid w:val="53E7DA34"/>
    <w:rsid w:val="53E9DDB4"/>
    <w:rsid w:val="53ECA205"/>
    <w:rsid w:val="53F0B833"/>
    <w:rsid w:val="53F4514E"/>
    <w:rsid w:val="53F4BEED"/>
    <w:rsid w:val="53FA9087"/>
    <w:rsid w:val="53FA957B"/>
    <w:rsid w:val="53FDAA6F"/>
    <w:rsid w:val="53FFDE52"/>
    <w:rsid w:val="5402EE3E"/>
    <w:rsid w:val="5403B3D0"/>
    <w:rsid w:val="540B3B2A"/>
    <w:rsid w:val="540BA968"/>
    <w:rsid w:val="541027FF"/>
    <w:rsid w:val="54148388"/>
    <w:rsid w:val="54174963"/>
    <w:rsid w:val="5417C41E"/>
    <w:rsid w:val="541978D5"/>
    <w:rsid w:val="541A00F3"/>
    <w:rsid w:val="541ACA6E"/>
    <w:rsid w:val="541E86CE"/>
    <w:rsid w:val="5421C1F1"/>
    <w:rsid w:val="5425FC4E"/>
    <w:rsid w:val="5426559B"/>
    <w:rsid w:val="5428AA69"/>
    <w:rsid w:val="5429E038"/>
    <w:rsid w:val="542A0098"/>
    <w:rsid w:val="542D95E4"/>
    <w:rsid w:val="542E155C"/>
    <w:rsid w:val="542F2307"/>
    <w:rsid w:val="54304836"/>
    <w:rsid w:val="54313BD7"/>
    <w:rsid w:val="5432CBA8"/>
    <w:rsid w:val="54338873"/>
    <w:rsid w:val="54339EC7"/>
    <w:rsid w:val="54362997"/>
    <w:rsid w:val="54376724"/>
    <w:rsid w:val="543E5FCC"/>
    <w:rsid w:val="54424B67"/>
    <w:rsid w:val="544E42C3"/>
    <w:rsid w:val="54519F56"/>
    <w:rsid w:val="545352DE"/>
    <w:rsid w:val="5456FB82"/>
    <w:rsid w:val="5457C143"/>
    <w:rsid w:val="545A6056"/>
    <w:rsid w:val="545C0D81"/>
    <w:rsid w:val="545DBEB6"/>
    <w:rsid w:val="5462B2EF"/>
    <w:rsid w:val="546548D0"/>
    <w:rsid w:val="54665856"/>
    <w:rsid w:val="546668FF"/>
    <w:rsid w:val="546694D3"/>
    <w:rsid w:val="546A3E99"/>
    <w:rsid w:val="546AEB10"/>
    <w:rsid w:val="546BA1D6"/>
    <w:rsid w:val="546C9199"/>
    <w:rsid w:val="546E78C4"/>
    <w:rsid w:val="5472ACF7"/>
    <w:rsid w:val="5477E2D7"/>
    <w:rsid w:val="54789FA0"/>
    <w:rsid w:val="547AD82D"/>
    <w:rsid w:val="547B9593"/>
    <w:rsid w:val="547D79A3"/>
    <w:rsid w:val="547DF691"/>
    <w:rsid w:val="54816F92"/>
    <w:rsid w:val="5481B464"/>
    <w:rsid w:val="54887B77"/>
    <w:rsid w:val="548D02F5"/>
    <w:rsid w:val="548F9D9E"/>
    <w:rsid w:val="54915A34"/>
    <w:rsid w:val="549687E5"/>
    <w:rsid w:val="54991961"/>
    <w:rsid w:val="549AB790"/>
    <w:rsid w:val="549BBEBC"/>
    <w:rsid w:val="549F0B37"/>
    <w:rsid w:val="54A405D1"/>
    <w:rsid w:val="54A4A9B5"/>
    <w:rsid w:val="54A52D95"/>
    <w:rsid w:val="54A837E7"/>
    <w:rsid w:val="54A9E3AC"/>
    <w:rsid w:val="54AD8C79"/>
    <w:rsid w:val="54B05196"/>
    <w:rsid w:val="54B0CAF0"/>
    <w:rsid w:val="54B17415"/>
    <w:rsid w:val="54B2E7A5"/>
    <w:rsid w:val="54B57B3C"/>
    <w:rsid w:val="54BF61C0"/>
    <w:rsid w:val="54C0F0E3"/>
    <w:rsid w:val="54C3EBFE"/>
    <w:rsid w:val="54C422A9"/>
    <w:rsid w:val="54C60340"/>
    <w:rsid w:val="54C80D06"/>
    <w:rsid w:val="54C965CA"/>
    <w:rsid w:val="54C9C8EC"/>
    <w:rsid w:val="54CB6258"/>
    <w:rsid w:val="54CC9EAF"/>
    <w:rsid w:val="54CF9A02"/>
    <w:rsid w:val="54D109D9"/>
    <w:rsid w:val="54D4BB0B"/>
    <w:rsid w:val="54D558A8"/>
    <w:rsid w:val="54DAB399"/>
    <w:rsid w:val="54DF601B"/>
    <w:rsid w:val="54E4FAF8"/>
    <w:rsid w:val="54E4FBDB"/>
    <w:rsid w:val="54E7513C"/>
    <w:rsid w:val="54ECC84B"/>
    <w:rsid w:val="54EE5785"/>
    <w:rsid w:val="54EFDA85"/>
    <w:rsid w:val="54F64C8D"/>
    <w:rsid w:val="54F8CED9"/>
    <w:rsid w:val="54F99471"/>
    <w:rsid w:val="54FABBB3"/>
    <w:rsid w:val="54FB2D6E"/>
    <w:rsid w:val="54FB96D3"/>
    <w:rsid w:val="54FCBBE8"/>
    <w:rsid w:val="54FDCFB7"/>
    <w:rsid w:val="54FF9041"/>
    <w:rsid w:val="54FFB420"/>
    <w:rsid w:val="55045565"/>
    <w:rsid w:val="5507655D"/>
    <w:rsid w:val="5508EEB0"/>
    <w:rsid w:val="55094A64"/>
    <w:rsid w:val="550A3B44"/>
    <w:rsid w:val="550A599B"/>
    <w:rsid w:val="550A875F"/>
    <w:rsid w:val="550ABB57"/>
    <w:rsid w:val="550C33B7"/>
    <w:rsid w:val="550E1BAE"/>
    <w:rsid w:val="550FDE37"/>
    <w:rsid w:val="551245D0"/>
    <w:rsid w:val="5515E916"/>
    <w:rsid w:val="55185262"/>
    <w:rsid w:val="5518DE45"/>
    <w:rsid w:val="55197F9A"/>
    <w:rsid w:val="551BEA7D"/>
    <w:rsid w:val="551CE027"/>
    <w:rsid w:val="551CEC73"/>
    <w:rsid w:val="551DC11F"/>
    <w:rsid w:val="551FBB03"/>
    <w:rsid w:val="55254B7B"/>
    <w:rsid w:val="55259C4A"/>
    <w:rsid w:val="552CE63D"/>
    <w:rsid w:val="552D4F1A"/>
    <w:rsid w:val="552E06CF"/>
    <w:rsid w:val="5534B22D"/>
    <w:rsid w:val="5534D83F"/>
    <w:rsid w:val="5539F56D"/>
    <w:rsid w:val="553B5887"/>
    <w:rsid w:val="553D32AC"/>
    <w:rsid w:val="553D9466"/>
    <w:rsid w:val="55468520"/>
    <w:rsid w:val="55508F4C"/>
    <w:rsid w:val="55588A63"/>
    <w:rsid w:val="55597817"/>
    <w:rsid w:val="555C9737"/>
    <w:rsid w:val="55613D7D"/>
    <w:rsid w:val="5562676C"/>
    <w:rsid w:val="556586F9"/>
    <w:rsid w:val="5565E511"/>
    <w:rsid w:val="5567C592"/>
    <w:rsid w:val="5568C5E7"/>
    <w:rsid w:val="55690592"/>
    <w:rsid w:val="5569728E"/>
    <w:rsid w:val="556A0603"/>
    <w:rsid w:val="556B098F"/>
    <w:rsid w:val="556E9B25"/>
    <w:rsid w:val="557470F8"/>
    <w:rsid w:val="55770088"/>
    <w:rsid w:val="5578F0A8"/>
    <w:rsid w:val="55790F37"/>
    <w:rsid w:val="557A53CC"/>
    <w:rsid w:val="557ECFFA"/>
    <w:rsid w:val="557EEBFF"/>
    <w:rsid w:val="557F457F"/>
    <w:rsid w:val="5580913B"/>
    <w:rsid w:val="55821F12"/>
    <w:rsid w:val="5585DE7A"/>
    <w:rsid w:val="55861644"/>
    <w:rsid w:val="5587BBED"/>
    <w:rsid w:val="558988D0"/>
    <w:rsid w:val="558F1236"/>
    <w:rsid w:val="558FA1AB"/>
    <w:rsid w:val="5591ADF1"/>
    <w:rsid w:val="55933666"/>
    <w:rsid w:val="5594F01D"/>
    <w:rsid w:val="5598C4EE"/>
    <w:rsid w:val="559BE712"/>
    <w:rsid w:val="559CB581"/>
    <w:rsid w:val="55A3CC34"/>
    <w:rsid w:val="55A670C6"/>
    <w:rsid w:val="55A79FB4"/>
    <w:rsid w:val="55ABD324"/>
    <w:rsid w:val="55AE97E4"/>
    <w:rsid w:val="55B03401"/>
    <w:rsid w:val="55B1DFDD"/>
    <w:rsid w:val="55B2F054"/>
    <w:rsid w:val="55B37A4E"/>
    <w:rsid w:val="55B390BD"/>
    <w:rsid w:val="55B618A0"/>
    <w:rsid w:val="55BAB2BB"/>
    <w:rsid w:val="55BF4BB1"/>
    <w:rsid w:val="55BFA792"/>
    <w:rsid w:val="55C7878F"/>
    <w:rsid w:val="55CAB91E"/>
    <w:rsid w:val="55CBC4D2"/>
    <w:rsid w:val="55D1183D"/>
    <w:rsid w:val="55D31965"/>
    <w:rsid w:val="55D77153"/>
    <w:rsid w:val="55D7BB3C"/>
    <w:rsid w:val="55D8EFCB"/>
    <w:rsid w:val="55D96AB3"/>
    <w:rsid w:val="55DA58C1"/>
    <w:rsid w:val="55DB376C"/>
    <w:rsid w:val="55DD722E"/>
    <w:rsid w:val="55E1C486"/>
    <w:rsid w:val="55E262CD"/>
    <w:rsid w:val="55E9D8F7"/>
    <w:rsid w:val="55F002EB"/>
    <w:rsid w:val="55F2B581"/>
    <w:rsid w:val="55F42A70"/>
    <w:rsid w:val="55F45A6D"/>
    <w:rsid w:val="55F70A7D"/>
    <w:rsid w:val="55FBA5F3"/>
    <w:rsid w:val="55FD509F"/>
    <w:rsid w:val="55FDA3D7"/>
    <w:rsid w:val="56002FDD"/>
    <w:rsid w:val="56010451"/>
    <w:rsid w:val="56049C3C"/>
    <w:rsid w:val="56086FF1"/>
    <w:rsid w:val="56087463"/>
    <w:rsid w:val="560AF8E4"/>
    <w:rsid w:val="56133727"/>
    <w:rsid w:val="56159F6F"/>
    <w:rsid w:val="5616ED55"/>
    <w:rsid w:val="56180B7D"/>
    <w:rsid w:val="56185328"/>
    <w:rsid w:val="561AB761"/>
    <w:rsid w:val="561D33DE"/>
    <w:rsid w:val="56213B3C"/>
    <w:rsid w:val="56218489"/>
    <w:rsid w:val="5621F8B1"/>
    <w:rsid w:val="56220EF4"/>
    <w:rsid w:val="56230710"/>
    <w:rsid w:val="56256CA5"/>
    <w:rsid w:val="562818A1"/>
    <w:rsid w:val="56288BC2"/>
    <w:rsid w:val="562D55B9"/>
    <w:rsid w:val="562EF545"/>
    <w:rsid w:val="5631E8F4"/>
    <w:rsid w:val="56352213"/>
    <w:rsid w:val="5636AF29"/>
    <w:rsid w:val="5637942E"/>
    <w:rsid w:val="563A4914"/>
    <w:rsid w:val="563E2F2B"/>
    <w:rsid w:val="563F6436"/>
    <w:rsid w:val="563F9DD3"/>
    <w:rsid w:val="56403A31"/>
    <w:rsid w:val="56421126"/>
    <w:rsid w:val="5642D0E8"/>
    <w:rsid w:val="56468C00"/>
    <w:rsid w:val="5646B14C"/>
    <w:rsid w:val="564C1955"/>
    <w:rsid w:val="564E724D"/>
    <w:rsid w:val="564EC321"/>
    <w:rsid w:val="565106AC"/>
    <w:rsid w:val="565272C1"/>
    <w:rsid w:val="5655A190"/>
    <w:rsid w:val="56579DCF"/>
    <w:rsid w:val="565956BB"/>
    <w:rsid w:val="565A18A5"/>
    <w:rsid w:val="565AB793"/>
    <w:rsid w:val="565DA95D"/>
    <w:rsid w:val="565DAED7"/>
    <w:rsid w:val="565FD902"/>
    <w:rsid w:val="5660F77B"/>
    <w:rsid w:val="56618FC5"/>
    <w:rsid w:val="5662625E"/>
    <w:rsid w:val="566437B6"/>
    <w:rsid w:val="5664E0A0"/>
    <w:rsid w:val="56688C06"/>
    <w:rsid w:val="566E4F8F"/>
    <w:rsid w:val="56709153"/>
    <w:rsid w:val="56714D93"/>
    <w:rsid w:val="5674A7F8"/>
    <w:rsid w:val="5674C992"/>
    <w:rsid w:val="5677D8D3"/>
    <w:rsid w:val="56783478"/>
    <w:rsid w:val="5679CE70"/>
    <w:rsid w:val="5679D51E"/>
    <w:rsid w:val="5679F830"/>
    <w:rsid w:val="567AA434"/>
    <w:rsid w:val="567C4F54"/>
    <w:rsid w:val="567CA53A"/>
    <w:rsid w:val="567CC89B"/>
    <w:rsid w:val="567CFB99"/>
    <w:rsid w:val="567D667C"/>
    <w:rsid w:val="56810941"/>
    <w:rsid w:val="5683F38F"/>
    <w:rsid w:val="56852629"/>
    <w:rsid w:val="5687CEE3"/>
    <w:rsid w:val="568C02EB"/>
    <w:rsid w:val="568E4C76"/>
    <w:rsid w:val="568ED21E"/>
    <w:rsid w:val="568F19CA"/>
    <w:rsid w:val="568F2BE7"/>
    <w:rsid w:val="568F9D33"/>
    <w:rsid w:val="56907292"/>
    <w:rsid w:val="56910442"/>
    <w:rsid w:val="56917343"/>
    <w:rsid w:val="5692E077"/>
    <w:rsid w:val="5693B353"/>
    <w:rsid w:val="5693C4EE"/>
    <w:rsid w:val="56951D6C"/>
    <w:rsid w:val="56958932"/>
    <w:rsid w:val="56968D32"/>
    <w:rsid w:val="569BFD0B"/>
    <w:rsid w:val="569F2915"/>
    <w:rsid w:val="56A658C0"/>
    <w:rsid w:val="56A6C8C0"/>
    <w:rsid w:val="56A88C12"/>
    <w:rsid w:val="56A8D4F5"/>
    <w:rsid w:val="56AB1CA5"/>
    <w:rsid w:val="56AB4218"/>
    <w:rsid w:val="56AC278C"/>
    <w:rsid w:val="56ACE217"/>
    <w:rsid w:val="56AFAECA"/>
    <w:rsid w:val="56B0B52D"/>
    <w:rsid w:val="56B3AC15"/>
    <w:rsid w:val="56B4A9F6"/>
    <w:rsid w:val="56B5B079"/>
    <w:rsid w:val="56B8EC46"/>
    <w:rsid w:val="56BA04E0"/>
    <w:rsid w:val="56BC9030"/>
    <w:rsid w:val="56C0203A"/>
    <w:rsid w:val="56C307E5"/>
    <w:rsid w:val="56C3321B"/>
    <w:rsid w:val="56C7F186"/>
    <w:rsid w:val="56C809F3"/>
    <w:rsid w:val="56CBB2F3"/>
    <w:rsid w:val="56CFCDFC"/>
    <w:rsid w:val="56D023EC"/>
    <w:rsid w:val="56D21362"/>
    <w:rsid w:val="56D21EEA"/>
    <w:rsid w:val="56D32FDE"/>
    <w:rsid w:val="56D39A24"/>
    <w:rsid w:val="56D7975B"/>
    <w:rsid w:val="56D80278"/>
    <w:rsid w:val="56D85763"/>
    <w:rsid w:val="56E12B63"/>
    <w:rsid w:val="56EC4BEB"/>
    <w:rsid w:val="56ED4080"/>
    <w:rsid w:val="56F433E9"/>
    <w:rsid w:val="56F450EF"/>
    <w:rsid w:val="56FB25A7"/>
    <w:rsid w:val="56FB7697"/>
    <w:rsid w:val="56FF5EE7"/>
    <w:rsid w:val="5702A221"/>
    <w:rsid w:val="5703C775"/>
    <w:rsid w:val="57048D2C"/>
    <w:rsid w:val="570589BD"/>
    <w:rsid w:val="57059154"/>
    <w:rsid w:val="5705CF4E"/>
    <w:rsid w:val="5708544F"/>
    <w:rsid w:val="570B3A7D"/>
    <w:rsid w:val="570C286B"/>
    <w:rsid w:val="570C3D24"/>
    <w:rsid w:val="570D386B"/>
    <w:rsid w:val="570F1BAD"/>
    <w:rsid w:val="57116069"/>
    <w:rsid w:val="571982A5"/>
    <w:rsid w:val="571BAC03"/>
    <w:rsid w:val="571E8F64"/>
    <w:rsid w:val="571F7B2A"/>
    <w:rsid w:val="57215BA6"/>
    <w:rsid w:val="5721B682"/>
    <w:rsid w:val="57248A52"/>
    <w:rsid w:val="57298C50"/>
    <w:rsid w:val="572CF48C"/>
    <w:rsid w:val="572F71AD"/>
    <w:rsid w:val="572FA081"/>
    <w:rsid w:val="57302CB8"/>
    <w:rsid w:val="573031ED"/>
    <w:rsid w:val="573114BF"/>
    <w:rsid w:val="57316909"/>
    <w:rsid w:val="573437EC"/>
    <w:rsid w:val="573475D3"/>
    <w:rsid w:val="5737D775"/>
    <w:rsid w:val="573814B1"/>
    <w:rsid w:val="573BBC90"/>
    <w:rsid w:val="573F7637"/>
    <w:rsid w:val="5746D749"/>
    <w:rsid w:val="574C2A44"/>
    <w:rsid w:val="5751494F"/>
    <w:rsid w:val="5755DC0D"/>
    <w:rsid w:val="575617A4"/>
    <w:rsid w:val="5757F3CA"/>
    <w:rsid w:val="5757FA02"/>
    <w:rsid w:val="575A760F"/>
    <w:rsid w:val="575BA660"/>
    <w:rsid w:val="575C0673"/>
    <w:rsid w:val="575CC303"/>
    <w:rsid w:val="575CF929"/>
    <w:rsid w:val="575D1B67"/>
    <w:rsid w:val="5760B940"/>
    <w:rsid w:val="5761B7E9"/>
    <w:rsid w:val="5761DCD0"/>
    <w:rsid w:val="57625F1C"/>
    <w:rsid w:val="57683CA2"/>
    <w:rsid w:val="576AE046"/>
    <w:rsid w:val="576F24FB"/>
    <w:rsid w:val="5771815F"/>
    <w:rsid w:val="57762336"/>
    <w:rsid w:val="5776A314"/>
    <w:rsid w:val="577BA6F4"/>
    <w:rsid w:val="577BB222"/>
    <w:rsid w:val="5782D8E9"/>
    <w:rsid w:val="578479DF"/>
    <w:rsid w:val="57893BFB"/>
    <w:rsid w:val="578CE8A6"/>
    <w:rsid w:val="578D87EE"/>
    <w:rsid w:val="578F22D4"/>
    <w:rsid w:val="578F33E2"/>
    <w:rsid w:val="579072CD"/>
    <w:rsid w:val="57909A43"/>
    <w:rsid w:val="5791F98A"/>
    <w:rsid w:val="5796A01C"/>
    <w:rsid w:val="579799C6"/>
    <w:rsid w:val="57992154"/>
    <w:rsid w:val="57995A30"/>
    <w:rsid w:val="579B5512"/>
    <w:rsid w:val="579C60B2"/>
    <w:rsid w:val="579F0F98"/>
    <w:rsid w:val="57A4F173"/>
    <w:rsid w:val="57A5436C"/>
    <w:rsid w:val="57A59E66"/>
    <w:rsid w:val="57A7554A"/>
    <w:rsid w:val="57A8C4F8"/>
    <w:rsid w:val="57AA792A"/>
    <w:rsid w:val="57AB2214"/>
    <w:rsid w:val="57AB535C"/>
    <w:rsid w:val="57AD0E30"/>
    <w:rsid w:val="57ADA09E"/>
    <w:rsid w:val="57B1D14C"/>
    <w:rsid w:val="57B3B825"/>
    <w:rsid w:val="57B43D1E"/>
    <w:rsid w:val="57B98AFE"/>
    <w:rsid w:val="57BB2263"/>
    <w:rsid w:val="57BE56D7"/>
    <w:rsid w:val="57C03351"/>
    <w:rsid w:val="57C05276"/>
    <w:rsid w:val="57C3C60B"/>
    <w:rsid w:val="57C5A6D4"/>
    <w:rsid w:val="57C6951B"/>
    <w:rsid w:val="57CEBF6E"/>
    <w:rsid w:val="57D6E701"/>
    <w:rsid w:val="57DBC37C"/>
    <w:rsid w:val="57E1A9F6"/>
    <w:rsid w:val="57E296B3"/>
    <w:rsid w:val="57E37146"/>
    <w:rsid w:val="57E5583C"/>
    <w:rsid w:val="57E8381F"/>
    <w:rsid w:val="57E889C2"/>
    <w:rsid w:val="57E97036"/>
    <w:rsid w:val="57EA4C76"/>
    <w:rsid w:val="57EAF1B4"/>
    <w:rsid w:val="57EB872A"/>
    <w:rsid w:val="57ED8C39"/>
    <w:rsid w:val="57F093EE"/>
    <w:rsid w:val="57F0A5A8"/>
    <w:rsid w:val="57F7A77A"/>
    <w:rsid w:val="57F7D2EF"/>
    <w:rsid w:val="57F88C20"/>
    <w:rsid w:val="57FE328A"/>
    <w:rsid w:val="57FE47BD"/>
    <w:rsid w:val="5801F99A"/>
    <w:rsid w:val="58024A01"/>
    <w:rsid w:val="58045EF4"/>
    <w:rsid w:val="5804AEA2"/>
    <w:rsid w:val="5808F82C"/>
    <w:rsid w:val="580A9FDF"/>
    <w:rsid w:val="580B0785"/>
    <w:rsid w:val="580C0352"/>
    <w:rsid w:val="580C1AAC"/>
    <w:rsid w:val="580D3854"/>
    <w:rsid w:val="580EF6F5"/>
    <w:rsid w:val="58113E91"/>
    <w:rsid w:val="5812343F"/>
    <w:rsid w:val="58123852"/>
    <w:rsid w:val="5813515F"/>
    <w:rsid w:val="581B27FA"/>
    <w:rsid w:val="581B9140"/>
    <w:rsid w:val="581BC120"/>
    <w:rsid w:val="581C3CD5"/>
    <w:rsid w:val="581D21B3"/>
    <w:rsid w:val="581D3FA6"/>
    <w:rsid w:val="581F53A2"/>
    <w:rsid w:val="582326C5"/>
    <w:rsid w:val="582439C2"/>
    <w:rsid w:val="5826BF30"/>
    <w:rsid w:val="5828D197"/>
    <w:rsid w:val="5829A22A"/>
    <w:rsid w:val="582AAD5E"/>
    <w:rsid w:val="582B3AF0"/>
    <w:rsid w:val="582E8D2E"/>
    <w:rsid w:val="582F92F4"/>
    <w:rsid w:val="582FEA3B"/>
    <w:rsid w:val="58306671"/>
    <w:rsid w:val="58373103"/>
    <w:rsid w:val="58383AD0"/>
    <w:rsid w:val="5838DE1D"/>
    <w:rsid w:val="583A3301"/>
    <w:rsid w:val="583CA908"/>
    <w:rsid w:val="583E3ECF"/>
    <w:rsid w:val="583EAE9F"/>
    <w:rsid w:val="583F3DE1"/>
    <w:rsid w:val="5845DA1F"/>
    <w:rsid w:val="58479A7C"/>
    <w:rsid w:val="584C6DD4"/>
    <w:rsid w:val="584E6C97"/>
    <w:rsid w:val="58502F41"/>
    <w:rsid w:val="58525473"/>
    <w:rsid w:val="585287F2"/>
    <w:rsid w:val="5853DAA6"/>
    <w:rsid w:val="5857DCBA"/>
    <w:rsid w:val="585855D7"/>
    <w:rsid w:val="585AFED9"/>
    <w:rsid w:val="585D18F6"/>
    <w:rsid w:val="585D7338"/>
    <w:rsid w:val="585EB88D"/>
    <w:rsid w:val="58624B83"/>
    <w:rsid w:val="5863AF91"/>
    <w:rsid w:val="58644050"/>
    <w:rsid w:val="58657ACF"/>
    <w:rsid w:val="58663444"/>
    <w:rsid w:val="5867B309"/>
    <w:rsid w:val="5868CDD1"/>
    <w:rsid w:val="586C80CB"/>
    <w:rsid w:val="586DC597"/>
    <w:rsid w:val="58700F28"/>
    <w:rsid w:val="5873FDE6"/>
    <w:rsid w:val="587446D8"/>
    <w:rsid w:val="58752DAC"/>
    <w:rsid w:val="5876DEEA"/>
    <w:rsid w:val="5878BBE7"/>
    <w:rsid w:val="5879DBC3"/>
    <w:rsid w:val="5879F445"/>
    <w:rsid w:val="587DDA8A"/>
    <w:rsid w:val="58839131"/>
    <w:rsid w:val="588617BF"/>
    <w:rsid w:val="58865FB5"/>
    <w:rsid w:val="5887EF86"/>
    <w:rsid w:val="588D9444"/>
    <w:rsid w:val="588EDA09"/>
    <w:rsid w:val="5891F669"/>
    <w:rsid w:val="58955D88"/>
    <w:rsid w:val="5899217F"/>
    <w:rsid w:val="589A0A4D"/>
    <w:rsid w:val="589BE76D"/>
    <w:rsid w:val="589CBD08"/>
    <w:rsid w:val="589D096F"/>
    <w:rsid w:val="589E32BE"/>
    <w:rsid w:val="589E950A"/>
    <w:rsid w:val="58A0CBE1"/>
    <w:rsid w:val="58A2AA25"/>
    <w:rsid w:val="58A4C217"/>
    <w:rsid w:val="58A4FE89"/>
    <w:rsid w:val="58A54795"/>
    <w:rsid w:val="58A5A713"/>
    <w:rsid w:val="58A808A8"/>
    <w:rsid w:val="58AA32E8"/>
    <w:rsid w:val="58AB908A"/>
    <w:rsid w:val="58ABE7FB"/>
    <w:rsid w:val="58AE59C0"/>
    <w:rsid w:val="58AF5BFD"/>
    <w:rsid w:val="58B1521E"/>
    <w:rsid w:val="58B1F48E"/>
    <w:rsid w:val="58B826CA"/>
    <w:rsid w:val="58BE109D"/>
    <w:rsid w:val="58C307A0"/>
    <w:rsid w:val="58C5AEA3"/>
    <w:rsid w:val="58C6322F"/>
    <w:rsid w:val="58C79D2A"/>
    <w:rsid w:val="58C83C36"/>
    <w:rsid w:val="58C937A9"/>
    <w:rsid w:val="58CD48E2"/>
    <w:rsid w:val="58CFC86D"/>
    <w:rsid w:val="58D1D9EA"/>
    <w:rsid w:val="58D43096"/>
    <w:rsid w:val="58D75C0F"/>
    <w:rsid w:val="58D90DF5"/>
    <w:rsid w:val="58D947F5"/>
    <w:rsid w:val="58DAE4EE"/>
    <w:rsid w:val="58E060A5"/>
    <w:rsid w:val="58E12459"/>
    <w:rsid w:val="58E2F34D"/>
    <w:rsid w:val="58E8B39F"/>
    <w:rsid w:val="58ECB8B9"/>
    <w:rsid w:val="58EDEB75"/>
    <w:rsid w:val="58EF67E2"/>
    <w:rsid w:val="58F164C7"/>
    <w:rsid w:val="58F186D8"/>
    <w:rsid w:val="58F38107"/>
    <w:rsid w:val="58F59DF5"/>
    <w:rsid w:val="58F73D39"/>
    <w:rsid w:val="58F7CB11"/>
    <w:rsid w:val="58F8E43E"/>
    <w:rsid w:val="58F990C4"/>
    <w:rsid w:val="58FB2B70"/>
    <w:rsid w:val="58FBFCA1"/>
    <w:rsid w:val="58FE9424"/>
    <w:rsid w:val="58FF2D1D"/>
    <w:rsid w:val="59012B24"/>
    <w:rsid w:val="59038914"/>
    <w:rsid w:val="5903EADA"/>
    <w:rsid w:val="5904EDFA"/>
    <w:rsid w:val="5905905D"/>
    <w:rsid w:val="5908C32A"/>
    <w:rsid w:val="59093CE6"/>
    <w:rsid w:val="5909EC17"/>
    <w:rsid w:val="590B1638"/>
    <w:rsid w:val="590F100F"/>
    <w:rsid w:val="5912ABA0"/>
    <w:rsid w:val="59173561"/>
    <w:rsid w:val="591D578C"/>
    <w:rsid w:val="591E474A"/>
    <w:rsid w:val="59212A8D"/>
    <w:rsid w:val="5927818E"/>
    <w:rsid w:val="592ADBD5"/>
    <w:rsid w:val="592CB8C9"/>
    <w:rsid w:val="5931A097"/>
    <w:rsid w:val="59332878"/>
    <w:rsid w:val="59376228"/>
    <w:rsid w:val="5938C9F3"/>
    <w:rsid w:val="5938E544"/>
    <w:rsid w:val="593BB6AF"/>
    <w:rsid w:val="593BDA9C"/>
    <w:rsid w:val="593BEFCF"/>
    <w:rsid w:val="593E40A0"/>
    <w:rsid w:val="5947BD45"/>
    <w:rsid w:val="5948AF3C"/>
    <w:rsid w:val="5949CCFD"/>
    <w:rsid w:val="594ADFCC"/>
    <w:rsid w:val="594B65EF"/>
    <w:rsid w:val="594B91F8"/>
    <w:rsid w:val="594F3B1A"/>
    <w:rsid w:val="5951359C"/>
    <w:rsid w:val="5954039A"/>
    <w:rsid w:val="59541265"/>
    <w:rsid w:val="5954CA07"/>
    <w:rsid w:val="5957201C"/>
    <w:rsid w:val="595867EA"/>
    <w:rsid w:val="5958BA2C"/>
    <w:rsid w:val="5958DBFE"/>
    <w:rsid w:val="595CDA36"/>
    <w:rsid w:val="595D7EC0"/>
    <w:rsid w:val="59629024"/>
    <w:rsid w:val="5963E2F6"/>
    <w:rsid w:val="5965AD2D"/>
    <w:rsid w:val="5969CA97"/>
    <w:rsid w:val="596A9F54"/>
    <w:rsid w:val="596B43EC"/>
    <w:rsid w:val="596CBA3F"/>
    <w:rsid w:val="596DB489"/>
    <w:rsid w:val="596DEA38"/>
    <w:rsid w:val="596E243A"/>
    <w:rsid w:val="596FF4AF"/>
    <w:rsid w:val="597146F7"/>
    <w:rsid w:val="5973A5AE"/>
    <w:rsid w:val="59761D32"/>
    <w:rsid w:val="597695D8"/>
    <w:rsid w:val="5978BB46"/>
    <w:rsid w:val="597AA47B"/>
    <w:rsid w:val="597AC550"/>
    <w:rsid w:val="597BF2AD"/>
    <w:rsid w:val="597D9C42"/>
    <w:rsid w:val="597DE148"/>
    <w:rsid w:val="597F2CC8"/>
    <w:rsid w:val="597F58F2"/>
    <w:rsid w:val="5984F7A8"/>
    <w:rsid w:val="5987AB46"/>
    <w:rsid w:val="5987B19B"/>
    <w:rsid w:val="5987CE0E"/>
    <w:rsid w:val="5989AF32"/>
    <w:rsid w:val="598BC35F"/>
    <w:rsid w:val="598C507C"/>
    <w:rsid w:val="598E7F92"/>
    <w:rsid w:val="598FAE82"/>
    <w:rsid w:val="599132B6"/>
    <w:rsid w:val="59917A39"/>
    <w:rsid w:val="5993CA61"/>
    <w:rsid w:val="599567EB"/>
    <w:rsid w:val="59978DD1"/>
    <w:rsid w:val="5998C984"/>
    <w:rsid w:val="599915C4"/>
    <w:rsid w:val="5999273C"/>
    <w:rsid w:val="599C4A8D"/>
    <w:rsid w:val="599CBB38"/>
    <w:rsid w:val="599D4AE4"/>
    <w:rsid w:val="599E1A6D"/>
    <w:rsid w:val="59A2ACC9"/>
    <w:rsid w:val="59A3E241"/>
    <w:rsid w:val="59A4FE89"/>
    <w:rsid w:val="59A59763"/>
    <w:rsid w:val="59AB1AB4"/>
    <w:rsid w:val="59AE7365"/>
    <w:rsid w:val="59B0B9E8"/>
    <w:rsid w:val="59B120D0"/>
    <w:rsid w:val="59B3EC7B"/>
    <w:rsid w:val="59B60951"/>
    <w:rsid w:val="59C10BF4"/>
    <w:rsid w:val="59C13BFD"/>
    <w:rsid w:val="59C1A4E1"/>
    <w:rsid w:val="59C2A6E7"/>
    <w:rsid w:val="59C384E5"/>
    <w:rsid w:val="59C5B77E"/>
    <w:rsid w:val="59C61AF6"/>
    <w:rsid w:val="59CA25EE"/>
    <w:rsid w:val="59CCC79E"/>
    <w:rsid w:val="59CCE89C"/>
    <w:rsid w:val="59D036C3"/>
    <w:rsid w:val="59D271B7"/>
    <w:rsid w:val="59D2F9F0"/>
    <w:rsid w:val="59D6BB55"/>
    <w:rsid w:val="59D6D4A0"/>
    <w:rsid w:val="59D95E8E"/>
    <w:rsid w:val="59DADD1C"/>
    <w:rsid w:val="59DB1A44"/>
    <w:rsid w:val="59DB203A"/>
    <w:rsid w:val="59DCEF62"/>
    <w:rsid w:val="59DD0DC2"/>
    <w:rsid w:val="59E05B47"/>
    <w:rsid w:val="59E155D5"/>
    <w:rsid w:val="59E5E39F"/>
    <w:rsid w:val="59E60FDC"/>
    <w:rsid w:val="59E7A198"/>
    <w:rsid w:val="59E9A4BC"/>
    <w:rsid w:val="59EB1EC4"/>
    <w:rsid w:val="59EBF771"/>
    <w:rsid w:val="59EC7300"/>
    <w:rsid w:val="59EDCF49"/>
    <w:rsid w:val="59EDD218"/>
    <w:rsid w:val="59EE94FF"/>
    <w:rsid w:val="59EF9EF7"/>
    <w:rsid w:val="59F18855"/>
    <w:rsid w:val="59F34B68"/>
    <w:rsid w:val="59F3929A"/>
    <w:rsid w:val="59F54479"/>
    <w:rsid w:val="59FAD2DD"/>
    <w:rsid w:val="59FB3712"/>
    <w:rsid w:val="59FCC04C"/>
    <w:rsid w:val="59FE661D"/>
    <w:rsid w:val="59FF5A35"/>
    <w:rsid w:val="59FFB4AC"/>
    <w:rsid w:val="5A00664B"/>
    <w:rsid w:val="5A00C79A"/>
    <w:rsid w:val="5A00FC8A"/>
    <w:rsid w:val="5A06AAD4"/>
    <w:rsid w:val="5A079C29"/>
    <w:rsid w:val="5A0E5B82"/>
    <w:rsid w:val="5A10362A"/>
    <w:rsid w:val="5A11B6AA"/>
    <w:rsid w:val="5A1515EF"/>
    <w:rsid w:val="5A15E67D"/>
    <w:rsid w:val="5A16D80E"/>
    <w:rsid w:val="5A183568"/>
    <w:rsid w:val="5A19FE18"/>
    <w:rsid w:val="5A1A6D0F"/>
    <w:rsid w:val="5A1BC6D0"/>
    <w:rsid w:val="5A1C1971"/>
    <w:rsid w:val="5A22D692"/>
    <w:rsid w:val="5A23E39B"/>
    <w:rsid w:val="5A2850AE"/>
    <w:rsid w:val="5A29059A"/>
    <w:rsid w:val="5A2A0AAC"/>
    <w:rsid w:val="5A2DC939"/>
    <w:rsid w:val="5A310885"/>
    <w:rsid w:val="5A321F02"/>
    <w:rsid w:val="5A329543"/>
    <w:rsid w:val="5A366855"/>
    <w:rsid w:val="5A384728"/>
    <w:rsid w:val="5A3A8F0C"/>
    <w:rsid w:val="5A3BD5FA"/>
    <w:rsid w:val="5A40B7D9"/>
    <w:rsid w:val="5A413D7D"/>
    <w:rsid w:val="5A418009"/>
    <w:rsid w:val="5A429665"/>
    <w:rsid w:val="5A429E5B"/>
    <w:rsid w:val="5A436CEF"/>
    <w:rsid w:val="5A45D769"/>
    <w:rsid w:val="5A4BF245"/>
    <w:rsid w:val="5A4C9CBA"/>
    <w:rsid w:val="5A4CDC9D"/>
    <w:rsid w:val="5A52A7B8"/>
    <w:rsid w:val="5A537721"/>
    <w:rsid w:val="5A53F120"/>
    <w:rsid w:val="5A53F3CA"/>
    <w:rsid w:val="5A56AFC7"/>
    <w:rsid w:val="5A5839FA"/>
    <w:rsid w:val="5A5892EC"/>
    <w:rsid w:val="5A5F0E24"/>
    <w:rsid w:val="5A62FDA6"/>
    <w:rsid w:val="5A64DE87"/>
    <w:rsid w:val="5A67126F"/>
    <w:rsid w:val="5A67AC66"/>
    <w:rsid w:val="5A6CD7A5"/>
    <w:rsid w:val="5A6DDB82"/>
    <w:rsid w:val="5A6E92F6"/>
    <w:rsid w:val="5A718F01"/>
    <w:rsid w:val="5A72563F"/>
    <w:rsid w:val="5A726D06"/>
    <w:rsid w:val="5A748C20"/>
    <w:rsid w:val="5A77A1FE"/>
    <w:rsid w:val="5A7A6561"/>
    <w:rsid w:val="5A7BDC71"/>
    <w:rsid w:val="5A7CA1CF"/>
    <w:rsid w:val="5A7E0292"/>
    <w:rsid w:val="5A7E57BE"/>
    <w:rsid w:val="5A825764"/>
    <w:rsid w:val="5A8A53FB"/>
    <w:rsid w:val="5A8F6209"/>
    <w:rsid w:val="5A9D0FB8"/>
    <w:rsid w:val="5A9DEBF9"/>
    <w:rsid w:val="5A9F800C"/>
    <w:rsid w:val="5AA0215D"/>
    <w:rsid w:val="5AA0234C"/>
    <w:rsid w:val="5AA115AD"/>
    <w:rsid w:val="5AA25490"/>
    <w:rsid w:val="5AA366BA"/>
    <w:rsid w:val="5AA497BA"/>
    <w:rsid w:val="5AA5A2FA"/>
    <w:rsid w:val="5AA71AEE"/>
    <w:rsid w:val="5AAB485F"/>
    <w:rsid w:val="5AAD1E97"/>
    <w:rsid w:val="5AAEFCD9"/>
    <w:rsid w:val="5AB114FA"/>
    <w:rsid w:val="5AB135C2"/>
    <w:rsid w:val="5AB42B42"/>
    <w:rsid w:val="5AB614CB"/>
    <w:rsid w:val="5AB81AF5"/>
    <w:rsid w:val="5AB8DD1A"/>
    <w:rsid w:val="5ABE38F7"/>
    <w:rsid w:val="5AC10EAF"/>
    <w:rsid w:val="5AC19934"/>
    <w:rsid w:val="5AC46B69"/>
    <w:rsid w:val="5AC5DCCE"/>
    <w:rsid w:val="5AC9C637"/>
    <w:rsid w:val="5ACFA2F3"/>
    <w:rsid w:val="5AD1AB49"/>
    <w:rsid w:val="5AD41F82"/>
    <w:rsid w:val="5AD71CCE"/>
    <w:rsid w:val="5ADCEBF6"/>
    <w:rsid w:val="5ADF080A"/>
    <w:rsid w:val="5ADF5FED"/>
    <w:rsid w:val="5AE0FD14"/>
    <w:rsid w:val="5AE1DBBA"/>
    <w:rsid w:val="5AE89249"/>
    <w:rsid w:val="5AE8FCB2"/>
    <w:rsid w:val="5AEBE985"/>
    <w:rsid w:val="5AF157A8"/>
    <w:rsid w:val="5AF5A0DB"/>
    <w:rsid w:val="5AF669F4"/>
    <w:rsid w:val="5AF76B6B"/>
    <w:rsid w:val="5AF8DAE3"/>
    <w:rsid w:val="5AF9C333"/>
    <w:rsid w:val="5B0A46B0"/>
    <w:rsid w:val="5B0CA216"/>
    <w:rsid w:val="5B0EFC09"/>
    <w:rsid w:val="5B0F99E3"/>
    <w:rsid w:val="5B14FD9B"/>
    <w:rsid w:val="5B162F90"/>
    <w:rsid w:val="5B1A88A2"/>
    <w:rsid w:val="5B1AD3D9"/>
    <w:rsid w:val="5B1F5A72"/>
    <w:rsid w:val="5B1FD8E1"/>
    <w:rsid w:val="5B211FA2"/>
    <w:rsid w:val="5B21D130"/>
    <w:rsid w:val="5B229CD8"/>
    <w:rsid w:val="5B27A21C"/>
    <w:rsid w:val="5B2847A8"/>
    <w:rsid w:val="5B289670"/>
    <w:rsid w:val="5B2C1998"/>
    <w:rsid w:val="5B35816B"/>
    <w:rsid w:val="5B35E49F"/>
    <w:rsid w:val="5B39D0A6"/>
    <w:rsid w:val="5B3B1B08"/>
    <w:rsid w:val="5B3B4B6C"/>
    <w:rsid w:val="5B40BA4B"/>
    <w:rsid w:val="5B422B90"/>
    <w:rsid w:val="5B4598DE"/>
    <w:rsid w:val="5B4DF556"/>
    <w:rsid w:val="5B4FEA89"/>
    <w:rsid w:val="5B530CA0"/>
    <w:rsid w:val="5B54473F"/>
    <w:rsid w:val="5B55212C"/>
    <w:rsid w:val="5B55D14E"/>
    <w:rsid w:val="5B567003"/>
    <w:rsid w:val="5B59AEAC"/>
    <w:rsid w:val="5B5CDC55"/>
    <w:rsid w:val="5B5FA19A"/>
    <w:rsid w:val="5B61065F"/>
    <w:rsid w:val="5B6186AE"/>
    <w:rsid w:val="5B65C0FB"/>
    <w:rsid w:val="5B6850A3"/>
    <w:rsid w:val="5B6EC048"/>
    <w:rsid w:val="5B722D83"/>
    <w:rsid w:val="5B75AFE5"/>
    <w:rsid w:val="5B769894"/>
    <w:rsid w:val="5B76DDB0"/>
    <w:rsid w:val="5B7C268A"/>
    <w:rsid w:val="5B7E71D3"/>
    <w:rsid w:val="5B7EB712"/>
    <w:rsid w:val="5B7EE307"/>
    <w:rsid w:val="5B841659"/>
    <w:rsid w:val="5B84C7F1"/>
    <w:rsid w:val="5B854A99"/>
    <w:rsid w:val="5B876E89"/>
    <w:rsid w:val="5B88237B"/>
    <w:rsid w:val="5B89250F"/>
    <w:rsid w:val="5B8D2FA0"/>
    <w:rsid w:val="5B8DFAEF"/>
    <w:rsid w:val="5B92AEAB"/>
    <w:rsid w:val="5B94B73D"/>
    <w:rsid w:val="5B96EB8D"/>
    <w:rsid w:val="5B980A3F"/>
    <w:rsid w:val="5B993AC1"/>
    <w:rsid w:val="5B9A8C0B"/>
    <w:rsid w:val="5B9B8F2B"/>
    <w:rsid w:val="5B9D1F4C"/>
    <w:rsid w:val="5BA2D7AE"/>
    <w:rsid w:val="5BA474FA"/>
    <w:rsid w:val="5BAAB7D1"/>
    <w:rsid w:val="5BAE4CDE"/>
    <w:rsid w:val="5BAEE05E"/>
    <w:rsid w:val="5BAEF5D8"/>
    <w:rsid w:val="5BB1D4AC"/>
    <w:rsid w:val="5BB2D9AF"/>
    <w:rsid w:val="5BB87266"/>
    <w:rsid w:val="5BB87449"/>
    <w:rsid w:val="5BB8ED09"/>
    <w:rsid w:val="5BBA3373"/>
    <w:rsid w:val="5BBE5D1C"/>
    <w:rsid w:val="5BC08ED1"/>
    <w:rsid w:val="5BC2A3C3"/>
    <w:rsid w:val="5BC4A11A"/>
    <w:rsid w:val="5BC8C644"/>
    <w:rsid w:val="5BD1AB93"/>
    <w:rsid w:val="5BD1C06C"/>
    <w:rsid w:val="5BD34286"/>
    <w:rsid w:val="5BD49823"/>
    <w:rsid w:val="5BD8532A"/>
    <w:rsid w:val="5BD89286"/>
    <w:rsid w:val="5BDFED7B"/>
    <w:rsid w:val="5BE17B62"/>
    <w:rsid w:val="5BE2F87C"/>
    <w:rsid w:val="5BE3818F"/>
    <w:rsid w:val="5BE847DF"/>
    <w:rsid w:val="5BEB8C8C"/>
    <w:rsid w:val="5BEBAF7C"/>
    <w:rsid w:val="5BED0875"/>
    <w:rsid w:val="5BED46A3"/>
    <w:rsid w:val="5BEFE7F5"/>
    <w:rsid w:val="5BF03495"/>
    <w:rsid w:val="5BF11BE0"/>
    <w:rsid w:val="5BF22BCE"/>
    <w:rsid w:val="5BF2DC80"/>
    <w:rsid w:val="5BF43D20"/>
    <w:rsid w:val="5BF4C45F"/>
    <w:rsid w:val="5BF4D135"/>
    <w:rsid w:val="5BF5D9CF"/>
    <w:rsid w:val="5BF76C43"/>
    <w:rsid w:val="5BFC2E48"/>
    <w:rsid w:val="5BFC343E"/>
    <w:rsid w:val="5BFF6285"/>
    <w:rsid w:val="5C00E8D8"/>
    <w:rsid w:val="5C0ADAAF"/>
    <w:rsid w:val="5C138582"/>
    <w:rsid w:val="5C139BD4"/>
    <w:rsid w:val="5C141D13"/>
    <w:rsid w:val="5C20E83A"/>
    <w:rsid w:val="5C26B14D"/>
    <w:rsid w:val="5C2C3406"/>
    <w:rsid w:val="5C31ED77"/>
    <w:rsid w:val="5C33B1B6"/>
    <w:rsid w:val="5C342D35"/>
    <w:rsid w:val="5C342DB5"/>
    <w:rsid w:val="5C34BE19"/>
    <w:rsid w:val="5C398718"/>
    <w:rsid w:val="5C39F392"/>
    <w:rsid w:val="5C3A5CAC"/>
    <w:rsid w:val="5C3AF3F8"/>
    <w:rsid w:val="5C3C3176"/>
    <w:rsid w:val="5C3E9EE1"/>
    <w:rsid w:val="5C3EA009"/>
    <w:rsid w:val="5C40981A"/>
    <w:rsid w:val="5C41A093"/>
    <w:rsid w:val="5C42CF83"/>
    <w:rsid w:val="5C441D84"/>
    <w:rsid w:val="5C472D62"/>
    <w:rsid w:val="5C49D0EE"/>
    <w:rsid w:val="5C4A28EA"/>
    <w:rsid w:val="5C4C1B58"/>
    <w:rsid w:val="5C4D3327"/>
    <w:rsid w:val="5C4E6DBE"/>
    <w:rsid w:val="5C501DFB"/>
    <w:rsid w:val="5C50237D"/>
    <w:rsid w:val="5C53E2E6"/>
    <w:rsid w:val="5C5B766C"/>
    <w:rsid w:val="5C6A6403"/>
    <w:rsid w:val="5C6A6AB6"/>
    <w:rsid w:val="5C6C38B4"/>
    <w:rsid w:val="5C6F64F8"/>
    <w:rsid w:val="5C701304"/>
    <w:rsid w:val="5C721690"/>
    <w:rsid w:val="5C762B11"/>
    <w:rsid w:val="5C76C111"/>
    <w:rsid w:val="5C7C7262"/>
    <w:rsid w:val="5C7CA096"/>
    <w:rsid w:val="5C7D659A"/>
    <w:rsid w:val="5C7E6098"/>
    <w:rsid w:val="5C7E7ABA"/>
    <w:rsid w:val="5C803E8E"/>
    <w:rsid w:val="5C811A29"/>
    <w:rsid w:val="5C845701"/>
    <w:rsid w:val="5C84CD13"/>
    <w:rsid w:val="5C84F91C"/>
    <w:rsid w:val="5C85F173"/>
    <w:rsid w:val="5C865089"/>
    <w:rsid w:val="5C892E4E"/>
    <w:rsid w:val="5C8AD584"/>
    <w:rsid w:val="5C91C023"/>
    <w:rsid w:val="5C97A083"/>
    <w:rsid w:val="5C99B567"/>
    <w:rsid w:val="5C9C18DF"/>
    <w:rsid w:val="5C9C620B"/>
    <w:rsid w:val="5C9EE068"/>
    <w:rsid w:val="5C9F6C8E"/>
    <w:rsid w:val="5CA0E364"/>
    <w:rsid w:val="5CA108F5"/>
    <w:rsid w:val="5CA23F9A"/>
    <w:rsid w:val="5CA6D874"/>
    <w:rsid w:val="5CA8B32A"/>
    <w:rsid w:val="5CA8E60B"/>
    <w:rsid w:val="5CAAF0DA"/>
    <w:rsid w:val="5CAFD10D"/>
    <w:rsid w:val="5CB1A412"/>
    <w:rsid w:val="5CB3D2AD"/>
    <w:rsid w:val="5CB49867"/>
    <w:rsid w:val="5CB4FB81"/>
    <w:rsid w:val="5CB68F71"/>
    <w:rsid w:val="5CBA148E"/>
    <w:rsid w:val="5CBB2838"/>
    <w:rsid w:val="5CBFBA31"/>
    <w:rsid w:val="5CC0E22D"/>
    <w:rsid w:val="5CC307B8"/>
    <w:rsid w:val="5CC47D3C"/>
    <w:rsid w:val="5CC68B92"/>
    <w:rsid w:val="5CC6A70D"/>
    <w:rsid w:val="5CC91A9E"/>
    <w:rsid w:val="5CCA9E58"/>
    <w:rsid w:val="5CCB347B"/>
    <w:rsid w:val="5CCCA2D6"/>
    <w:rsid w:val="5CCD26EE"/>
    <w:rsid w:val="5CCE2885"/>
    <w:rsid w:val="5CD06575"/>
    <w:rsid w:val="5CD1BE80"/>
    <w:rsid w:val="5CD34F4D"/>
    <w:rsid w:val="5CD3BD75"/>
    <w:rsid w:val="5CDDBCAB"/>
    <w:rsid w:val="5CDF52B4"/>
    <w:rsid w:val="5CE090C4"/>
    <w:rsid w:val="5CE25907"/>
    <w:rsid w:val="5CE87AF8"/>
    <w:rsid w:val="5CEAE1D1"/>
    <w:rsid w:val="5CECA83F"/>
    <w:rsid w:val="5CF2AA95"/>
    <w:rsid w:val="5CF2B667"/>
    <w:rsid w:val="5CF4CD8D"/>
    <w:rsid w:val="5CF5B510"/>
    <w:rsid w:val="5CF750D6"/>
    <w:rsid w:val="5CF7B440"/>
    <w:rsid w:val="5CF8B6A5"/>
    <w:rsid w:val="5CF9DC6C"/>
    <w:rsid w:val="5CFA1FA3"/>
    <w:rsid w:val="5CFA26A4"/>
    <w:rsid w:val="5D03B0B7"/>
    <w:rsid w:val="5D03FEE2"/>
    <w:rsid w:val="5D05AC13"/>
    <w:rsid w:val="5D08A2A0"/>
    <w:rsid w:val="5D099795"/>
    <w:rsid w:val="5D09D46F"/>
    <w:rsid w:val="5D102450"/>
    <w:rsid w:val="5D12AD12"/>
    <w:rsid w:val="5D130BF1"/>
    <w:rsid w:val="5D1593E5"/>
    <w:rsid w:val="5D17E07D"/>
    <w:rsid w:val="5D1AD8CE"/>
    <w:rsid w:val="5D1D0C76"/>
    <w:rsid w:val="5D1D1C63"/>
    <w:rsid w:val="5D1D6C6C"/>
    <w:rsid w:val="5D1EBC17"/>
    <w:rsid w:val="5D1EFF18"/>
    <w:rsid w:val="5D1F0485"/>
    <w:rsid w:val="5D1F7E19"/>
    <w:rsid w:val="5D1FCE4F"/>
    <w:rsid w:val="5D2201BD"/>
    <w:rsid w:val="5D2274D1"/>
    <w:rsid w:val="5D273BCD"/>
    <w:rsid w:val="5D293108"/>
    <w:rsid w:val="5D2B22D0"/>
    <w:rsid w:val="5D2C7320"/>
    <w:rsid w:val="5D2FFC00"/>
    <w:rsid w:val="5D312879"/>
    <w:rsid w:val="5D331B6D"/>
    <w:rsid w:val="5D378A02"/>
    <w:rsid w:val="5D4064AD"/>
    <w:rsid w:val="5D40CFB5"/>
    <w:rsid w:val="5D418B03"/>
    <w:rsid w:val="5D48A24D"/>
    <w:rsid w:val="5D4A19E5"/>
    <w:rsid w:val="5D4ABEC2"/>
    <w:rsid w:val="5D4AF15D"/>
    <w:rsid w:val="5D4DA3BE"/>
    <w:rsid w:val="5D4DCB39"/>
    <w:rsid w:val="5D4E8127"/>
    <w:rsid w:val="5D4F05F6"/>
    <w:rsid w:val="5D512714"/>
    <w:rsid w:val="5D54DE6D"/>
    <w:rsid w:val="5D559760"/>
    <w:rsid w:val="5D650A05"/>
    <w:rsid w:val="5D65B7DB"/>
    <w:rsid w:val="5D65EAA8"/>
    <w:rsid w:val="5D66D5E7"/>
    <w:rsid w:val="5D67DD37"/>
    <w:rsid w:val="5D68E235"/>
    <w:rsid w:val="5D698BBF"/>
    <w:rsid w:val="5D6DFD41"/>
    <w:rsid w:val="5D6ECAC6"/>
    <w:rsid w:val="5D6FA0B3"/>
    <w:rsid w:val="5D70F26D"/>
    <w:rsid w:val="5D71D0C0"/>
    <w:rsid w:val="5D71DF8E"/>
    <w:rsid w:val="5D727C9F"/>
    <w:rsid w:val="5D74F7EE"/>
    <w:rsid w:val="5D7611B0"/>
    <w:rsid w:val="5D77E199"/>
    <w:rsid w:val="5D77F23D"/>
    <w:rsid w:val="5D78D417"/>
    <w:rsid w:val="5D7A3734"/>
    <w:rsid w:val="5D7BBE6A"/>
    <w:rsid w:val="5D7BF667"/>
    <w:rsid w:val="5D7EE214"/>
    <w:rsid w:val="5D806A7D"/>
    <w:rsid w:val="5D82E33B"/>
    <w:rsid w:val="5D850F61"/>
    <w:rsid w:val="5D856714"/>
    <w:rsid w:val="5D875E42"/>
    <w:rsid w:val="5D8AA509"/>
    <w:rsid w:val="5D8AC987"/>
    <w:rsid w:val="5D8CD893"/>
    <w:rsid w:val="5D8E28A9"/>
    <w:rsid w:val="5D8E85C9"/>
    <w:rsid w:val="5D90F62D"/>
    <w:rsid w:val="5D923BA2"/>
    <w:rsid w:val="5D933A32"/>
    <w:rsid w:val="5D95868D"/>
    <w:rsid w:val="5D95C72E"/>
    <w:rsid w:val="5D9A634B"/>
    <w:rsid w:val="5D9A8B40"/>
    <w:rsid w:val="5D9BC29C"/>
    <w:rsid w:val="5D9C4924"/>
    <w:rsid w:val="5D9E3929"/>
    <w:rsid w:val="5D9EEF05"/>
    <w:rsid w:val="5DA04FCE"/>
    <w:rsid w:val="5DA39858"/>
    <w:rsid w:val="5DA52209"/>
    <w:rsid w:val="5DA6127E"/>
    <w:rsid w:val="5DA7D6D9"/>
    <w:rsid w:val="5DAB0594"/>
    <w:rsid w:val="5DAFE232"/>
    <w:rsid w:val="5DB31176"/>
    <w:rsid w:val="5DB4AF5E"/>
    <w:rsid w:val="5DB51A45"/>
    <w:rsid w:val="5DB5616A"/>
    <w:rsid w:val="5DB66075"/>
    <w:rsid w:val="5DB77562"/>
    <w:rsid w:val="5DB8ACB9"/>
    <w:rsid w:val="5DB8DCEA"/>
    <w:rsid w:val="5DBA8B19"/>
    <w:rsid w:val="5DBAB55A"/>
    <w:rsid w:val="5DBAD713"/>
    <w:rsid w:val="5DBB4F18"/>
    <w:rsid w:val="5DBC15D0"/>
    <w:rsid w:val="5DBC1CE1"/>
    <w:rsid w:val="5DC0C8D2"/>
    <w:rsid w:val="5DC236C9"/>
    <w:rsid w:val="5DC4A143"/>
    <w:rsid w:val="5DC62846"/>
    <w:rsid w:val="5DC7056C"/>
    <w:rsid w:val="5DC8A496"/>
    <w:rsid w:val="5DCAC806"/>
    <w:rsid w:val="5DCB93E2"/>
    <w:rsid w:val="5DD06B12"/>
    <w:rsid w:val="5DD0DB75"/>
    <w:rsid w:val="5DD728DE"/>
    <w:rsid w:val="5DDAD422"/>
    <w:rsid w:val="5DDDD622"/>
    <w:rsid w:val="5DE13E7E"/>
    <w:rsid w:val="5DE2315B"/>
    <w:rsid w:val="5DE49634"/>
    <w:rsid w:val="5DE833D3"/>
    <w:rsid w:val="5DE96DD8"/>
    <w:rsid w:val="5DEC380A"/>
    <w:rsid w:val="5DF38DA4"/>
    <w:rsid w:val="5DF51CAA"/>
    <w:rsid w:val="5DF90065"/>
    <w:rsid w:val="5DFA8A0B"/>
    <w:rsid w:val="5DFCFCEB"/>
    <w:rsid w:val="5DFE3D98"/>
    <w:rsid w:val="5E0016BA"/>
    <w:rsid w:val="5E0059DD"/>
    <w:rsid w:val="5E011E68"/>
    <w:rsid w:val="5E020343"/>
    <w:rsid w:val="5E045A88"/>
    <w:rsid w:val="5E0C255D"/>
    <w:rsid w:val="5E0DB465"/>
    <w:rsid w:val="5E1192E5"/>
    <w:rsid w:val="5E1215A8"/>
    <w:rsid w:val="5E1CE02F"/>
    <w:rsid w:val="5E1D9837"/>
    <w:rsid w:val="5E1E7BB9"/>
    <w:rsid w:val="5E207271"/>
    <w:rsid w:val="5E20E8E2"/>
    <w:rsid w:val="5E290321"/>
    <w:rsid w:val="5E294B9C"/>
    <w:rsid w:val="5E2A2212"/>
    <w:rsid w:val="5E2A8802"/>
    <w:rsid w:val="5E2DBAE1"/>
    <w:rsid w:val="5E2DF61B"/>
    <w:rsid w:val="5E2F03EE"/>
    <w:rsid w:val="5E2FA165"/>
    <w:rsid w:val="5E32A7A0"/>
    <w:rsid w:val="5E331F52"/>
    <w:rsid w:val="5E344C54"/>
    <w:rsid w:val="5E34949F"/>
    <w:rsid w:val="5E34F509"/>
    <w:rsid w:val="5E3650EC"/>
    <w:rsid w:val="5E3A1A65"/>
    <w:rsid w:val="5E3B0BCE"/>
    <w:rsid w:val="5E3B3AA5"/>
    <w:rsid w:val="5E3CB2A4"/>
    <w:rsid w:val="5E3D0F52"/>
    <w:rsid w:val="5E41DDE9"/>
    <w:rsid w:val="5E42DABB"/>
    <w:rsid w:val="5E46FBCB"/>
    <w:rsid w:val="5E4851D5"/>
    <w:rsid w:val="5E4C6F8C"/>
    <w:rsid w:val="5E4EF0CB"/>
    <w:rsid w:val="5E4FE5C5"/>
    <w:rsid w:val="5E50C355"/>
    <w:rsid w:val="5E53778B"/>
    <w:rsid w:val="5E55128F"/>
    <w:rsid w:val="5E578762"/>
    <w:rsid w:val="5E57CF72"/>
    <w:rsid w:val="5E580009"/>
    <w:rsid w:val="5E5C8323"/>
    <w:rsid w:val="5E60A3AF"/>
    <w:rsid w:val="5E63A842"/>
    <w:rsid w:val="5E644EBD"/>
    <w:rsid w:val="5E69D6FA"/>
    <w:rsid w:val="5E6B4AA3"/>
    <w:rsid w:val="5E6CF304"/>
    <w:rsid w:val="5E70643B"/>
    <w:rsid w:val="5E70913E"/>
    <w:rsid w:val="5E711C5B"/>
    <w:rsid w:val="5E7480C4"/>
    <w:rsid w:val="5E78CC81"/>
    <w:rsid w:val="5E78D84D"/>
    <w:rsid w:val="5E7B1198"/>
    <w:rsid w:val="5E7F9DC2"/>
    <w:rsid w:val="5E806094"/>
    <w:rsid w:val="5E8322CF"/>
    <w:rsid w:val="5E858405"/>
    <w:rsid w:val="5E85B899"/>
    <w:rsid w:val="5E8744CA"/>
    <w:rsid w:val="5E883757"/>
    <w:rsid w:val="5E885F3F"/>
    <w:rsid w:val="5E8A637B"/>
    <w:rsid w:val="5E8B548D"/>
    <w:rsid w:val="5E8BD64F"/>
    <w:rsid w:val="5E8C6EE7"/>
    <w:rsid w:val="5E8CE71F"/>
    <w:rsid w:val="5E8EE6F6"/>
    <w:rsid w:val="5E8FB2BB"/>
    <w:rsid w:val="5E913FD7"/>
    <w:rsid w:val="5E9424B5"/>
    <w:rsid w:val="5E943906"/>
    <w:rsid w:val="5E99B484"/>
    <w:rsid w:val="5E9DEE3F"/>
    <w:rsid w:val="5EA25572"/>
    <w:rsid w:val="5EAA8C6F"/>
    <w:rsid w:val="5EAACBF9"/>
    <w:rsid w:val="5EABB538"/>
    <w:rsid w:val="5EB18F75"/>
    <w:rsid w:val="5EB1A713"/>
    <w:rsid w:val="5EB1BBCB"/>
    <w:rsid w:val="5EB2AABB"/>
    <w:rsid w:val="5EB499FD"/>
    <w:rsid w:val="5EB51734"/>
    <w:rsid w:val="5EB61DB1"/>
    <w:rsid w:val="5EB655CD"/>
    <w:rsid w:val="5EBB4784"/>
    <w:rsid w:val="5EBDC528"/>
    <w:rsid w:val="5EBEC8A1"/>
    <w:rsid w:val="5EC03903"/>
    <w:rsid w:val="5EC07BC8"/>
    <w:rsid w:val="5EC15977"/>
    <w:rsid w:val="5EC5232D"/>
    <w:rsid w:val="5EC64782"/>
    <w:rsid w:val="5EC706D3"/>
    <w:rsid w:val="5EC8A8EE"/>
    <w:rsid w:val="5ECA3857"/>
    <w:rsid w:val="5ECAF03C"/>
    <w:rsid w:val="5ECB740E"/>
    <w:rsid w:val="5ECDB4C5"/>
    <w:rsid w:val="5ECDEB70"/>
    <w:rsid w:val="5ECDF4F9"/>
    <w:rsid w:val="5ECEFCDD"/>
    <w:rsid w:val="5ECF7D2F"/>
    <w:rsid w:val="5ED0F1E5"/>
    <w:rsid w:val="5ED2F254"/>
    <w:rsid w:val="5ED8E781"/>
    <w:rsid w:val="5ED90BF4"/>
    <w:rsid w:val="5ED9729F"/>
    <w:rsid w:val="5ED9FA6B"/>
    <w:rsid w:val="5EDAB247"/>
    <w:rsid w:val="5EDAC434"/>
    <w:rsid w:val="5EDC3AAA"/>
    <w:rsid w:val="5EDDFE15"/>
    <w:rsid w:val="5EDEF3FB"/>
    <w:rsid w:val="5EE15FB1"/>
    <w:rsid w:val="5EE24148"/>
    <w:rsid w:val="5EE2C454"/>
    <w:rsid w:val="5EE59457"/>
    <w:rsid w:val="5EE81502"/>
    <w:rsid w:val="5EE890D7"/>
    <w:rsid w:val="5EEF018E"/>
    <w:rsid w:val="5EEF0C58"/>
    <w:rsid w:val="5EF0F10D"/>
    <w:rsid w:val="5EF185C6"/>
    <w:rsid w:val="5EF4FE05"/>
    <w:rsid w:val="5EF696DC"/>
    <w:rsid w:val="5EF932AA"/>
    <w:rsid w:val="5EF9B185"/>
    <w:rsid w:val="5EFCF3C4"/>
    <w:rsid w:val="5EFE4523"/>
    <w:rsid w:val="5EFFC94C"/>
    <w:rsid w:val="5EFFD311"/>
    <w:rsid w:val="5EFFD344"/>
    <w:rsid w:val="5F009865"/>
    <w:rsid w:val="5F026F52"/>
    <w:rsid w:val="5F0441EE"/>
    <w:rsid w:val="5F09F457"/>
    <w:rsid w:val="5F0A7C0F"/>
    <w:rsid w:val="5F0BF10E"/>
    <w:rsid w:val="5F0D66AE"/>
    <w:rsid w:val="5F1234EC"/>
    <w:rsid w:val="5F15324E"/>
    <w:rsid w:val="5F172996"/>
    <w:rsid w:val="5F17D221"/>
    <w:rsid w:val="5F1B0132"/>
    <w:rsid w:val="5F1D69BC"/>
    <w:rsid w:val="5F2071F0"/>
    <w:rsid w:val="5F215B35"/>
    <w:rsid w:val="5F22C7DE"/>
    <w:rsid w:val="5F241A31"/>
    <w:rsid w:val="5F2540D6"/>
    <w:rsid w:val="5F254D81"/>
    <w:rsid w:val="5F29B714"/>
    <w:rsid w:val="5F2FF8D5"/>
    <w:rsid w:val="5F32D9AD"/>
    <w:rsid w:val="5F35AE41"/>
    <w:rsid w:val="5F3BE94A"/>
    <w:rsid w:val="5F3D4176"/>
    <w:rsid w:val="5F3E2A8A"/>
    <w:rsid w:val="5F402656"/>
    <w:rsid w:val="5F44C837"/>
    <w:rsid w:val="5F4878D3"/>
    <w:rsid w:val="5F492958"/>
    <w:rsid w:val="5F4BAEFC"/>
    <w:rsid w:val="5F4CA1B1"/>
    <w:rsid w:val="5F4CBB4B"/>
    <w:rsid w:val="5F4E983B"/>
    <w:rsid w:val="5F523E58"/>
    <w:rsid w:val="5F52F9F7"/>
    <w:rsid w:val="5F53CA3B"/>
    <w:rsid w:val="5F55C4F0"/>
    <w:rsid w:val="5F595BD7"/>
    <w:rsid w:val="5F5AE8F2"/>
    <w:rsid w:val="5F5B1C0D"/>
    <w:rsid w:val="5F5C0C84"/>
    <w:rsid w:val="5F5E2A82"/>
    <w:rsid w:val="5F5E9137"/>
    <w:rsid w:val="5F5F9B95"/>
    <w:rsid w:val="5F5FEC08"/>
    <w:rsid w:val="5F603C6B"/>
    <w:rsid w:val="5F623AB7"/>
    <w:rsid w:val="5F6298B6"/>
    <w:rsid w:val="5F62FF2B"/>
    <w:rsid w:val="5F63E238"/>
    <w:rsid w:val="5F685040"/>
    <w:rsid w:val="5F685ABB"/>
    <w:rsid w:val="5F696D9D"/>
    <w:rsid w:val="5F6E47E4"/>
    <w:rsid w:val="5F700221"/>
    <w:rsid w:val="5F715DE6"/>
    <w:rsid w:val="5F76516E"/>
    <w:rsid w:val="5F78ED2F"/>
    <w:rsid w:val="5F7987DA"/>
    <w:rsid w:val="5F7BCE43"/>
    <w:rsid w:val="5F7C03DC"/>
    <w:rsid w:val="5F7D67A4"/>
    <w:rsid w:val="5F819868"/>
    <w:rsid w:val="5F82BB97"/>
    <w:rsid w:val="5F8495BD"/>
    <w:rsid w:val="5F867B7C"/>
    <w:rsid w:val="5F88F1F5"/>
    <w:rsid w:val="5F91FBD0"/>
    <w:rsid w:val="5F926C53"/>
    <w:rsid w:val="5F93A7BE"/>
    <w:rsid w:val="5F93DCE5"/>
    <w:rsid w:val="5F9413F9"/>
    <w:rsid w:val="5F941F6D"/>
    <w:rsid w:val="5F9466E2"/>
    <w:rsid w:val="5F9476A0"/>
    <w:rsid w:val="5F94C864"/>
    <w:rsid w:val="5F96BD72"/>
    <w:rsid w:val="5F9B784E"/>
    <w:rsid w:val="5F9B8DC3"/>
    <w:rsid w:val="5FA4FED4"/>
    <w:rsid w:val="5FA6D853"/>
    <w:rsid w:val="5FAB7375"/>
    <w:rsid w:val="5FAB87BD"/>
    <w:rsid w:val="5FAC0A73"/>
    <w:rsid w:val="5FADA884"/>
    <w:rsid w:val="5FB258A1"/>
    <w:rsid w:val="5FB33CFD"/>
    <w:rsid w:val="5FB7B2B7"/>
    <w:rsid w:val="5FB9995A"/>
    <w:rsid w:val="5FBC0A33"/>
    <w:rsid w:val="5FBC7665"/>
    <w:rsid w:val="5FBE4D8D"/>
    <w:rsid w:val="5FBFE25B"/>
    <w:rsid w:val="5FC1A1D9"/>
    <w:rsid w:val="5FC53860"/>
    <w:rsid w:val="5FC64B73"/>
    <w:rsid w:val="5FC70715"/>
    <w:rsid w:val="5FCDB145"/>
    <w:rsid w:val="5FCFE9D0"/>
    <w:rsid w:val="5FD134BC"/>
    <w:rsid w:val="5FD39F25"/>
    <w:rsid w:val="5FD4946C"/>
    <w:rsid w:val="5FD5C3DA"/>
    <w:rsid w:val="5FD68EF3"/>
    <w:rsid w:val="5FD73F9B"/>
    <w:rsid w:val="5FD77455"/>
    <w:rsid w:val="5FDA0424"/>
    <w:rsid w:val="5FE0930D"/>
    <w:rsid w:val="5FE0F490"/>
    <w:rsid w:val="5FE13EEF"/>
    <w:rsid w:val="5FE3A6B1"/>
    <w:rsid w:val="5FE75AE1"/>
    <w:rsid w:val="5FE88106"/>
    <w:rsid w:val="5FE945FC"/>
    <w:rsid w:val="5FE98185"/>
    <w:rsid w:val="5FED2329"/>
    <w:rsid w:val="5FEDAB08"/>
    <w:rsid w:val="5FEFAFBB"/>
    <w:rsid w:val="5FF0A24B"/>
    <w:rsid w:val="5FF653AA"/>
    <w:rsid w:val="5FF76977"/>
    <w:rsid w:val="5FF776AD"/>
    <w:rsid w:val="5FF88AF9"/>
    <w:rsid w:val="5FF9BCAA"/>
    <w:rsid w:val="5FFA5C1A"/>
    <w:rsid w:val="5FFE75E5"/>
    <w:rsid w:val="60017575"/>
    <w:rsid w:val="60035D7B"/>
    <w:rsid w:val="60062971"/>
    <w:rsid w:val="60075A51"/>
    <w:rsid w:val="60096742"/>
    <w:rsid w:val="6009A068"/>
    <w:rsid w:val="6009D9B9"/>
    <w:rsid w:val="600C73B2"/>
    <w:rsid w:val="60163908"/>
    <w:rsid w:val="6018502E"/>
    <w:rsid w:val="601A8215"/>
    <w:rsid w:val="601ACD98"/>
    <w:rsid w:val="601E7DFC"/>
    <w:rsid w:val="601EA428"/>
    <w:rsid w:val="6020520A"/>
    <w:rsid w:val="60207434"/>
    <w:rsid w:val="602492B0"/>
    <w:rsid w:val="6026817A"/>
    <w:rsid w:val="6026ABB1"/>
    <w:rsid w:val="6026EC17"/>
    <w:rsid w:val="60299653"/>
    <w:rsid w:val="602A6D3D"/>
    <w:rsid w:val="602D4F02"/>
    <w:rsid w:val="60306B70"/>
    <w:rsid w:val="60319772"/>
    <w:rsid w:val="603355B0"/>
    <w:rsid w:val="6037EA30"/>
    <w:rsid w:val="6039DB23"/>
    <w:rsid w:val="6039FEA9"/>
    <w:rsid w:val="603BE07C"/>
    <w:rsid w:val="603C1452"/>
    <w:rsid w:val="603E4820"/>
    <w:rsid w:val="603F0B36"/>
    <w:rsid w:val="6042B812"/>
    <w:rsid w:val="60430E30"/>
    <w:rsid w:val="60466AF4"/>
    <w:rsid w:val="60486A60"/>
    <w:rsid w:val="60499C96"/>
    <w:rsid w:val="604A57BE"/>
    <w:rsid w:val="604C9591"/>
    <w:rsid w:val="604D5A74"/>
    <w:rsid w:val="604DEC30"/>
    <w:rsid w:val="604E2BCE"/>
    <w:rsid w:val="604EB03A"/>
    <w:rsid w:val="604ECA3C"/>
    <w:rsid w:val="6050EC04"/>
    <w:rsid w:val="6051935F"/>
    <w:rsid w:val="60522EEB"/>
    <w:rsid w:val="605390C6"/>
    <w:rsid w:val="60549DF1"/>
    <w:rsid w:val="60558B8E"/>
    <w:rsid w:val="60575175"/>
    <w:rsid w:val="60588F62"/>
    <w:rsid w:val="605ACECB"/>
    <w:rsid w:val="605DA4F5"/>
    <w:rsid w:val="605F151F"/>
    <w:rsid w:val="60633995"/>
    <w:rsid w:val="60650179"/>
    <w:rsid w:val="606A29A6"/>
    <w:rsid w:val="606C87F1"/>
    <w:rsid w:val="606DB3A7"/>
    <w:rsid w:val="606DDD46"/>
    <w:rsid w:val="6070B25F"/>
    <w:rsid w:val="60714EE5"/>
    <w:rsid w:val="60751B09"/>
    <w:rsid w:val="607721DE"/>
    <w:rsid w:val="60787DA3"/>
    <w:rsid w:val="607C7305"/>
    <w:rsid w:val="60831FBF"/>
    <w:rsid w:val="6086916C"/>
    <w:rsid w:val="608ABD9C"/>
    <w:rsid w:val="608B0D13"/>
    <w:rsid w:val="6093A714"/>
    <w:rsid w:val="6094CD60"/>
    <w:rsid w:val="60982C85"/>
    <w:rsid w:val="609944E5"/>
    <w:rsid w:val="609B23C4"/>
    <w:rsid w:val="609C561D"/>
    <w:rsid w:val="609D2DEB"/>
    <w:rsid w:val="609E86C1"/>
    <w:rsid w:val="609EB990"/>
    <w:rsid w:val="60A718CE"/>
    <w:rsid w:val="60A89F0A"/>
    <w:rsid w:val="60A9B588"/>
    <w:rsid w:val="60AC2847"/>
    <w:rsid w:val="60AD0309"/>
    <w:rsid w:val="60AD5E64"/>
    <w:rsid w:val="60AE2F3C"/>
    <w:rsid w:val="60AEF8E9"/>
    <w:rsid w:val="60AF30EA"/>
    <w:rsid w:val="60B1ABD9"/>
    <w:rsid w:val="60B21DAC"/>
    <w:rsid w:val="60B4BCA0"/>
    <w:rsid w:val="60B5CFC2"/>
    <w:rsid w:val="60C789CE"/>
    <w:rsid w:val="60CA9659"/>
    <w:rsid w:val="60CBD5A8"/>
    <w:rsid w:val="60D191D1"/>
    <w:rsid w:val="60D475CB"/>
    <w:rsid w:val="60D826C9"/>
    <w:rsid w:val="60D85775"/>
    <w:rsid w:val="60D93FD3"/>
    <w:rsid w:val="60DA966E"/>
    <w:rsid w:val="60DCB1FE"/>
    <w:rsid w:val="60DFA57A"/>
    <w:rsid w:val="60E1BB40"/>
    <w:rsid w:val="60E1C5B9"/>
    <w:rsid w:val="60EAAC80"/>
    <w:rsid w:val="60EBDD8B"/>
    <w:rsid w:val="60ECB8D2"/>
    <w:rsid w:val="60F26DDB"/>
    <w:rsid w:val="60F4DA61"/>
    <w:rsid w:val="60F73697"/>
    <w:rsid w:val="60FAC91C"/>
    <w:rsid w:val="60FCA47E"/>
    <w:rsid w:val="60FE68CB"/>
    <w:rsid w:val="60FFA37F"/>
    <w:rsid w:val="61013319"/>
    <w:rsid w:val="6101C973"/>
    <w:rsid w:val="6103E06D"/>
    <w:rsid w:val="610559D6"/>
    <w:rsid w:val="610A621E"/>
    <w:rsid w:val="610C6A92"/>
    <w:rsid w:val="610E3C5B"/>
    <w:rsid w:val="610F5520"/>
    <w:rsid w:val="61116A9C"/>
    <w:rsid w:val="6113316A"/>
    <w:rsid w:val="61183E2F"/>
    <w:rsid w:val="61197A2F"/>
    <w:rsid w:val="611A1E6F"/>
    <w:rsid w:val="611F8940"/>
    <w:rsid w:val="6120685E"/>
    <w:rsid w:val="6124B0FF"/>
    <w:rsid w:val="61256497"/>
    <w:rsid w:val="61266BD1"/>
    <w:rsid w:val="612A1B44"/>
    <w:rsid w:val="612DE9CB"/>
    <w:rsid w:val="6133BA6D"/>
    <w:rsid w:val="6135DF6D"/>
    <w:rsid w:val="613793D2"/>
    <w:rsid w:val="61384CB1"/>
    <w:rsid w:val="613BB2A1"/>
    <w:rsid w:val="613E2DB3"/>
    <w:rsid w:val="613F8540"/>
    <w:rsid w:val="613FBAEF"/>
    <w:rsid w:val="614286FB"/>
    <w:rsid w:val="61429EB9"/>
    <w:rsid w:val="6143A2CF"/>
    <w:rsid w:val="61464423"/>
    <w:rsid w:val="614AC325"/>
    <w:rsid w:val="614CBFA8"/>
    <w:rsid w:val="614D5FC0"/>
    <w:rsid w:val="614E33FF"/>
    <w:rsid w:val="61534D28"/>
    <w:rsid w:val="6157FAF5"/>
    <w:rsid w:val="6158DD1A"/>
    <w:rsid w:val="615A843D"/>
    <w:rsid w:val="615B2748"/>
    <w:rsid w:val="615C1FA4"/>
    <w:rsid w:val="615E516E"/>
    <w:rsid w:val="615FFAC5"/>
    <w:rsid w:val="61618014"/>
    <w:rsid w:val="61626C93"/>
    <w:rsid w:val="6163E067"/>
    <w:rsid w:val="6165CBA1"/>
    <w:rsid w:val="616627A7"/>
    <w:rsid w:val="61664AE1"/>
    <w:rsid w:val="616663D2"/>
    <w:rsid w:val="617148B4"/>
    <w:rsid w:val="6173B732"/>
    <w:rsid w:val="61761FB8"/>
    <w:rsid w:val="6177F517"/>
    <w:rsid w:val="617940AA"/>
    <w:rsid w:val="61810BDA"/>
    <w:rsid w:val="618325AF"/>
    <w:rsid w:val="61840979"/>
    <w:rsid w:val="61841491"/>
    <w:rsid w:val="6184CCF5"/>
    <w:rsid w:val="61869A0B"/>
    <w:rsid w:val="618719AB"/>
    <w:rsid w:val="61883D3B"/>
    <w:rsid w:val="6193E073"/>
    <w:rsid w:val="61992AAC"/>
    <w:rsid w:val="619B50CA"/>
    <w:rsid w:val="619CC78F"/>
    <w:rsid w:val="61A04026"/>
    <w:rsid w:val="61A228EA"/>
    <w:rsid w:val="61A3FD8F"/>
    <w:rsid w:val="61A4C308"/>
    <w:rsid w:val="61A4DCE2"/>
    <w:rsid w:val="61A54395"/>
    <w:rsid w:val="61A6004E"/>
    <w:rsid w:val="61A6CA46"/>
    <w:rsid w:val="61A77644"/>
    <w:rsid w:val="61A8914B"/>
    <w:rsid w:val="61A92AFB"/>
    <w:rsid w:val="61AA3B43"/>
    <w:rsid w:val="61B12252"/>
    <w:rsid w:val="61B37243"/>
    <w:rsid w:val="61B5E34A"/>
    <w:rsid w:val="61B6010F"/>
    <w:rsid w:val="61BBBE77"/>
    <w:rsid w:val="61BC1BAE"/>
    <w:rsid w:val="61BD8A3C"/>
    <w:rsid w:val="61C3F911"/>
    <w:rsid w:val="61C84F5E"/>
    <w:rsid w:val="61C8702F"/>
    <w:rsid w:val="61CD9F16"/>
    <w:rsid w:val="61CFC035"/>
    <w:rsid w:val="61D09D50"/>
    <w:rsid w:val="61D16307"/>
    <w:rsid w:val="61D3A7D8"/>
    <w:rsid w:val="61D42D71"/>
    <w:rsid w:val="61D6C4ED"/>
    <w:rsid w:val="61D7249C"/>
    <w:rsid w:val="61D75EB1"/>
    <w:rsid w:val="61DA9A10"/>
    <w:rsid w:val="61DF928A"/>
    <w:rsid w:val="61E13EAD"/>
    <w:rsid w:val="61E3D2DC"/>
    <w:rsid w:val="61E956EF"/>
    <w:rsid w:val="61E9D208"/>
    <w:rsid w:val="61EA36B1"/>
    <w:rsid w:val="61EBDB20"/>
    <w:rsid w:val="61EDC350"/>
    <w:rsid w:val="61EFC773"/>
    <w:rsid w:val="61F03841"/>
    <w:rsid w:val="61F358A9"/>
    <w:rsid w:val="61F591E4"/>
    <w:rsid w:val="61F89631"/>
    <w:rsid w:val="61FDF616"/>
    <w:rsid w:val="61FE41D0"/>
    <w:rsid w:val="61FE743A"/>
    <w:rsid w:val="6200A1A5"/>
    <w:rsid w:val="6202F862"/>
    <w:rsid w:val="62031FE0"/>
    <w:rsid w:val="620F550A"/>
    <w:rsid w:val="620FC81B"/>
    <w:rsid w:val="6210C7EA"/>
    <w:rsid w:val="6211485F"/>
    <w:rsid w:val="6213C8F9"/>
    <w:rsid w:val="6214BBCF"/>
    <w:rsid w:val="6217C2B0"/>
    <w:rsid w:val="6218A9A6"/>
    <w:rsid w:val="6219C521"/>
    <w:rsid w:val="621B46B1"/>
    <w:rsid w:val="621B9007"/>
    <w:rsid w:val="621F5477"/>
    <w:rsid w:val="621FE56B"/>
    <w:rsid w:val="622126F2"/>
    <w:rsid w:val="62234D88"/>
    <w:rsid w:val="622473A1"/>
    <w:rsid w:val="6226638F"/>
    <w:rsid w:val="622A4B98"/>
    <w:rsid w:val="622BC1FD"/>
    <w:rsid w:val="622D5C18"/>
    <w:rsid w:val="622E5B3E"/>
    <w:rsid w:val="622E8C96"/>
    <w:rsid w:val="6235C0F6"/>
    <w:rsid w:val="62386EE3"/>
    <w:rsid w:val="623953A9"/>
    <w:rsid w:val="623B1A0A"/>
    <w:rsid w:val="623B81E1"/>
    <w:rsid w:val="623C1692"/>
    <w:rsid w:val="623E2C9D"/>
    <w:rsid w:val="623F28EA"/>
    <w:rsid w:val="623FBCD5"/>
    <w:rsid w:val="6240F730"/>
    <w:rsid w:val="62432C58"/>
    <w:rsid w:val="6245514B"/>
    <w:rsid w:val="6245CBEE"/>
    <w:rsid w:val="6246E7DF"/>
    <w:rsid w:val="6248840C"/>
    <w:rsid w:val="62492091"/>
    <w:rsid w:val="6250F131"/>
    <w:rsid w:val="62516043"/>
    <w:rsid w:val="62535397"/>
    <w:rsid w:val="62537380"/>
    <w:rsid w:val="62561E05"/>
    <w:rsid w:val="62597E19"/>
    <w:rsid w:val="625A2FCA"/>
    <w:rsid w:val="625BF92B"/>
    <w:rsid w:val="625C2D23"/>
    <w:rsid w:val="625F2591"/>
    <w:rsid w:val="62600774"/>
    <w:rsid w:val="62608E43"/>
    <w:rsid w:val="6262CC83"/>
    <w:rsid w:val="62642A35"/>
    <w:rsid w:val="6264D031"/>
    <w:rsid w:val="62691A6C"/>
    <w:rsid w:val="626C6DAE"/>
    <w:rsid w:val="626F82D0"/>
    <w:rsid w:val="6270389C"/>
    <w:rsid w:val="62748717"/>
    <w:rsid w:val="6276E753"/>
    <w:rsid w:val="6277DDBC"/>
    <w:rsid w:val="6278CA73"/>
    <w:rsid w:val="627B2F59"/>
    <w:rsid w:val="627DC511"/>
    <w:rsid w:val="6281B25C"/>
    <w:rsid w:val="6281C325"/>
    <w:rsid w:val="6281EAC2"/>
    <w:rsid w:val="6286C4A1"/>
    <w:rsid w:val="62886230"/>
    <w:rsid w:val="62891A85"/>
    <w:rsid w:val="6289B8A4"/>
    <w:rsid w:val="628BDF44"/>
    <w:rsid w:val="628D8F0B"/>
    <w:rsid w:val="628EB2EE"/>
    <w:rsid w:val="628F0250"/>
    <w:rsid w:val="62903C70"/>
    <w:rsid w:val="62910D4B"/>
    <w:rsid w:val="6294623A"/>
    <w:rsid w:val="6298D595"/>
    <w:rsid w:val="629ADF6C"/>
    <w:rsid w:val="629E5A2B"/>
    <w:rsid w:val="629E8D3A"/>
    <w:rsid w:val="62A41F96"/>
    <w:rsid w:val="62A90213"/>
    <w:rsid w:val="62A99DD4"/>
    <w:rsid w:val="62AF4B5E"/>
    <w:rsid w:val="62B4D221"/>
    <w:rsid w:val="62B63211"/>
    <w:rsid w:val="62B7142C"/>
    <w:rsid w:val="62B7AB5E"/>
    <w:rsid w:val="62B7E44E"/>
    <w:rsid w:val="62B9537F"/>
    <w:rsid w:val="62BA5BC8"/>
    <w:rsid w:val="62BC6F26"/>
    <w:rsid w:val="62BCFB80"/>
    <w:rsid w:val="62BF0570"/>
    <w:rsid w:val="62C7ACAD"/>
    <w:rsid w:val="62C8BF21"/>
    <w:rsid w:val="62CE3D71"/>
    <w:rsid w:val="62D097E3"/>
    <w:rsid w:val="62D98705"/>
    <w:rsid w:val="62DB683D"/>
    <w:rsid w:val="62DE0A2E"/>
    <w:rsid w:val="62DE2E79"/>
    <w:rsid w:val="62DEA366"/>
    <w:rsid w:val="62DF03CB"/>
    <w:rsid w:val="62DF9152"/>
    <w:rsid w:val="62E2E1DB"/>
    <w:rsid w:val="62E6576F"/>
    <w:rsid w:val="62E6F15D"/>
    <w:rsid w:val="62E78412"/>
    <w:rsid w:val="62EBE4C1"/>
    <w:rsid w:val="62ED930E"/>
    <w:rsid w:val="62F19794"/>
    <w:rsid w:val="62F241C2"/>
    <w:rsid w:val="62F3C653"/>
    <w:rsid w:val="62F6B25E"/>
    <w:rsid w:val="62F73016"/>
    <w:rsid w:val="62FBEC14"/>
    <w:rsid w:val="62FC2C48"/>
    <w:rsid w:val="62FFEEF7"/>
    <w:rsid w:val="63009E5C"/>
    <w:rsid w:val="63037C89"/>
    <w:rsid w:val="6305A5DE"/>
    <w:rsid w:val="630A8656"/>
    <w:rsid w:val="63113628"/>
    <w:rsid w:val="63141AEC"/>
    <w:rsid w:val="63156E16"/>
    <w:rsid w:val="631A1224"/>
    <w:rsid w:val="631B882B"/>
    <w:rsid w:val="6320EF01"/>
    <w:rsid w:val="63211BCC"/>
    <w:rsid w:val="6324ACA0"/>
    <w:rsid w:val="6327A031"/>
    <w:rsid w:val="6327A3CC"/>
    <w:rsid w:val="632AE0AD"/>
    <w:rsid w:val="632D4651"/>
    <w:rsid w:val="6332225E"/>
    <w:rsid w:val="6334806B"/>
    <w:rsid w:val="6334DFE7"/>
    <w:rsid w:val="63357CB8"/>
    <w:rsid w:val="63380D6E"/>
    <w:rsid w:val="63392413"/>
    <w:rsid w:val="633A8A0F"/>
    <w:rsid w:val="633C7696"/>
    <w:rsid w:val="633CCCC5"/>
    <w:rsid w:val="633E3DA8"/>
    <w:rsid w:val="633E3F67"/>
    <w:rsid w:val="633EE64C"/>
    <w:rsid w:val="633FD6AB"/>
    <w:rsid w:val="6342D6C8"/>
    <w:rsid w:val="6347B6A5"/>
    <w:rsid w:val="63486A1D"/>
    <w:rsid w:val="6348D880"/>
    <w:rsid w:val="6349ED6B"/>
    <w:rsid w:val="634ACB8F"/>
    <w:rsid w:val="634E09B0"/>
    <w:rsid w:val="634E4A71"/>
    <w:rsid w:val="63540B24"/>
    <w:rsid w:val="6356B63D"/>
    <w:rsid w:val="63579EB7"/>
    <w:rsid w:val="6357FBFC"/>
    <w:rsid w:val="63582B1D"/>
    <w:rsid w:val="6358CE7F"/>
    <w:rsid w:val="635BB4BB"/>
    <w:rsid w:val="635CD6D3"/>
    <w:rsid w:val="6360F726"/>
    <w:rsid w:val="6363E414"/>
    <w:rsid w:val="6363FCEF"/>
    <w:rsid w:val="63645133"/>
    <w:rsid w:val="6364FDFA"/>
    <w:rsid w:val="63656662"/>
    <w:rsid w:val="63670AA4"/>
    <w:rsid w:val="636B74FE"/>
    <w:rsid w:val="636D1BFC"/>
    <w:rsid w:val="636EA388"/>
    <w:rsid w:val="636EE4E6"/>
    <w:rsid w:val="63706BC2"/>
    <w:rsid w:val="637471FA"/>
    <w:rsid w:val="6375A8D2"/>
    <w:rsid w:val="6375BDE7"/>
    <w:rsid w:val="63785449"/>
    <w:rsid w:val="6378935A"/>
    <w:rsid w:val="637E8066"/>
    <w:rsid w:val="637F6A0B"/>
    <w:rsid w:val="6380880D"/>
    <w:rsid w:val="6381251C"/>
    <w:rsid w:val="6381967F"/>
    <w:rsid w:val="6381D0FF"/>
    <w:rsid w:val="6385521D"/>
    <w:rsid w:val="638630A4"/>
    <w:rsid w:val="638761C2"/>
    <w:rsid w:val="638974D9"/>
    <w:rsid w:val="638A0C7E"/>
    <w:rsid w:val="6392B88A"/>
    <w:rsid w:val="63982250"/>
    <w:rsid w:val="6398C799"/>
    <w:rsid w:val="639AAA6E"/>
    <w:rsid w:val="639B3F30"/>
    <w:rsid w:val="63A038A8"/>
    <w:rsid w:val="63A8C7FD"/>
    <w:rsid w:val="63A98A7E"/>
    <w:rsid w:val="63B16F38"/>
    <w:rsid w:val="63B3833C"/>
    <w:rsid w:val="63B722CB"/>
    <w:rsid w:val="63BC29DD"/>
    <w:rsid w:val="63C1DDD9"/>
    <w:rsid w:val="63C2A274"/>
    <w:rsid w:val="63C3EA95"/>
    <w:rsid w:val="63C79197"/>
    <w:rsid w:val="63CA852F"/>
    <w:rsid w:val="63CDF03F"/>
    <w:rsid w:val="63CE9B3D"/>
    <w:rsid w:val="63D181E2"/>
    <w:rsid w:val="63D1CAAC"/>
    <w:rsid w:val="63D8690A"/>
    <w:rsid w:val="63DA018A"/>
    <w:rsid w:val="63DBA170"/>
    <w:rsid w:val="63DDC803"/>
    <w:rsid w:val="63DE7BE7"/>
    <w:rsid w:val="63E070D0"/>
    <w:rsid w:val="63E316DF"/>
    <w:rsid w:val="63E3AB0B"/>
    <w:rsid w:val="63E672C9"/>
    <w:rsid w:val="63E93670"/>
    <w:rsid w:val="63ED6C09"/>
    <w:rsid w:val="63EE9AA2"/>
    <w:rsid w:val="63EFD2E8"/>
    <w:rsid w:val="63F32929"/>
    <w:rsid w:val="63F66ED1"/>
    <w:rsid w:val="63F7C9EA"/>
    <w:rsid w:val="63FC5BA9"/>
    <w:rsid w:val="63FE9DF9"/>
    <w:rsid w:val="6401DEA4"/>
    <w:rsid w:val="64023075"/>
    <w:rsid w:val="640604A4"/>
    <w:rsid w:val="6407CB39"/>
    <w:rsid w:val="64084850"/>
    <w:rsid w:val="6408531A"/>
    <w:rsid w:val="640D8152"/>
    <w:rsid w:val="640E0BD9"/>
    <w:rsid w:val="640F6E6E"/>
    <w:rsid w:val="64119AF7"/>
    <w:rsid w:val="64141670"/>
    <w:rsid w:val="64161A3F"/>
    <w:rsid w:val="64173F7A"/>
    <w:rsid w:val="6420C806"/>
    <w:rsid w:val="6421674E"/>
    <w:rsid w:val="64218279"/>
    <w:rsid w:val="6421FE2F"/>
    <w:rsid w:val="64222320"/>
    <w:rsid w:val="6422F772"/>
    <w:rsid w:val="64247BFA"/>
    <w:rsid w:val="64264951"/>
    <w:rsid w:val="6426F6F4"/>
    <w:rsid w:val="64275835"/>
    <w:rsid w:val="642CB993"/>
    <w:rsid w:val="642F8D45"/>
    <w:rsid w:val="64308BBA"/>
    <w:rsid w:val="64330CBB"/>
    <w:rsid w:val="6433B2EB"/>
    <w:rsid w:val="64373F55"/>
    <w:rsid w:val="6437C222"/>
    <w:rsid w:val="643A0293"/>
    <w:rsid w:val="643A6131"/>
    <w:rsid w:val="643BD696"/>
    <w:rsid w:val="643F453C"/>
    <w:rsid w:val="644249E8"/>
    <w:rsid w:val="6444BF82"/>
    <w:rsid w:val="64481D54"/>
    <w:rsid w:val="644B340F"/>
    <w:rsid w:val="644C5706"/>
    <w:rsid w:val="644D0F16"/>
    <w:rsid w:val="6450F92E"/>
    <w:rsid w:val="64511BD0"/>
    <w:rsid w:val="6452AF3D"/>
    <w:rsid w:val="645579EF"/>
    <w:rsid w:val="6457F740"/>
    <w:rsid w:val="64592E6D"/>
    <w:rsid w:val="645CA001"/>
    <w:rsid w:val="645CF862"/>
    <w:rsid w:val="645D1E4F"/>
    <w:rsid w:val="645DA50E"/>
    <w:rsid w:val="645DC41F"/>
    <w:rsid w:val="645FCE8E"/>
    <w:rsid w:val="646236A8"/>
    <w:rsid w:val="6463AFD0"/>
    <w:rsid w:val="64648F82"/>
    <w:rsid w:val="6468D9E3"/>
    <w:rsid w:val="646AF671"/>
    <w:rsid w:val="646E700E"/>
    <w:rsid w:val="64728834"/>
    <w:rsid w:val="64747C45"/>
    <w:rsid w:val="6476B6B2"/>
    <w:rsid w:val="64770222"/>
    <w:rsid w:val="647796A0"/>
    <w:rsid w:val="6477D654"/>
    <w:rsid w:val="6477F0C5"/>
    <w:rsid w:val="647C0A40"/>
    <w:rsid w:val="64802842"/>
    <w:rsid w:val="648087CE"/>
    <w:rsid w:val="6482A235"/>
    <w:rsid w:val="64839537"/>
    <w:rsid w:val="648408E8"/>
    <w:rsid w:val="6485220B"/>
    <w:rsid w:val="6488341D"/>
    <w:rsid w:val="64883A71"/>
    <w:rsid w:val="6489B0AF"/>
    <w:rsid w:val="648C0F10"/>
    <w:rsid w:val="648E2A76"/>
    <w:rsid w:val="648F216B"/>
    <w:rsid w:val="6490556F"/>
    <w:rsid w:val="6492B334"/>
    <w:rsid w:val="649899D3"/>
    <w:rsid w:val="649A2599"/>
    <w:rsid w:val="649C250C"/>
    <w:rsid w:val="649C8EE5"/>
    <w:rsid w:val="649DA8EF"/>
    <w:rsid w:val="649F084D"/>
    <w:rsid w:val="649F9A14"/>
    <w:rsid w:val="64A1B1E0"/>
    <w:rsid w:val="64A1D18E"/>
    <w:rsid w:val="64A99823"/>
    <w:rsid w:val="64AA8FDB"/>
    <w:rsid w:val="64ABD6FC"/>
    <w:rsid w:val="64AC17F2"/>
    <w:rsid w:val="64AD513D"/>
    <w:rsid w:val="64B041F8"/>
    <w:rsid w:val="64B05AB4"/>
    <w:rsid w:val="64B19FFD"/>
    <w:rsid w:val="64B5EB8A"/>
    <w:rsid w:val="64B5FAC6"/>
    <w:rsid w:val="64B6D858"/>
    <w:rsid w:val="64B9CFAA"/>
    <w:rsid w:val="64BA3C9C"/>
    <w:rsid w:val="64BAA918"/>
    <w:rsid w:val="64BD494E"/>
    <w:rsid w:val="64BFF3D0"/>
    <w:rsid w:val="64C39D15"/>
    <w:rsid w:val="64C3A324"/>
    <w:rsid w:val="64C634AE"/>
    <w:rsid w:val="64C66A73"/>
    <w:rsid w:val="64D0E890"/>
    <w:rsid w:val="64D25B64"/>
    <w:rsid w:val="64D289BC"/>
    <w:rsid w:val="64D30691"/>
    <w:rsid w:val="64D47C1E"/>
    <w:rsid w:val="64D5F9E6"/>
    <w:rsid w:val="64D725CC"/>
    <w:rsid w:val="64D7272E"/>
    <w:rsid w:val="64D7C8AC"/>
    <w:rsid w:val="64D939AB"/>
    <w:rsid w:val="64D9DA43"/>
    <w:rsid w:val="64DE2A32"/>
    <w:rsid w:val="64DF43DD"/>
    <w:rsid w:val="64DFC74B"/>
    <w:rsid w:val="64E09528"/>
    <w:rsid w:val="64E1786E"/>
    <w:rsid w:val="64E24A47"/>
    <w:rsid w:val="64E5581C"/>
    <w:rsid w:val="64E77B6C"/>
    <w:rsid w:val="64E7B740"/>
    <w:rsid w:val="64E86A28"/>
    <w:rsid w:val="64ED68FB"/>
    <w:rsid w:val="64F014D1"/>
    <w:rsid w:val="64F06694"/>
    <w:rsid w:val="64F6BFB3"/>
    <w:rsid w:val="64F8D0A1"/>
    <w:rsid w:val="64F8EC1B"/>
    <w:rsid w:val="64FA8BFC"/>
    <w:rsid w:val="64FDE294"/>
    <w:rsid w:val="650276CB"/>
    <w:rsid w:val="6507E50D"/>
    <w:rsid w:val="6512E94E"/>
    <w:rsid w:val="6517950B"/>
    <w:rsid w:val="65195399"/>
    <w:rsid w:val="65198B8D"/>
    <w:rsid w:val="651BB564"/>
    <w:rsid w:val="651F64A0"/>
    <w:rsid w:val="65207F80"/>
    <w:rsid w:val="65208CA1"/>
    <w:rsid w:val="6521317E"/>
    <w:rsid w:val="65217633"/>
    <w:rsid w:val="6523987F"/>
    <w:rsid w:val="6523AE9E"/>
    <w:rsid w:val="652C3227"/>
    <w:rsid w:val="652C3AE4"/>
    <w:rsid w:val="652C4D95"/>
    <w:rsid w:val="652E9077"/>
    <w:rsid w:val="65352430"/>
    <w:rsid w:val="65391ACC"/>
    <w:rsid w:val="653F5B11"/>
    <w:rsid w:val="653F948E"/>
    <w:rsid w:val="6544C938"/>
    <w:rsid w:val="654AD04F"/>
    <w:rsid w:val="654D1FB2"/>
    <w:rsid w:val="654D6B23"/>
    <w:rsid w:val="654DAC86"/>
    <w:rsid w:val="654F748D"/>
    <w:rsid w:val="6552402C"/>
    <w:rsid w:val="65590C88"/>
    <w:rsid w:val="655940BC"/>
    <w:rsid w:val="65596962"/>
    <w:rsid w:val="655EEE53"/>
    <w:rsid w:val="6560222D"/>
    <w:rsid w:val="65616233"/>
    <w:rsid w:val="6561DB2A"/>
    <w:rsid w:val="65661828"/>
    <w:rsid w:val="656660C6"/>
    <w:rsid w:val="6569EBAD"/>
    <w:rsid w:val="656B2F7D"/>
    <w:rsid w:val="656B56F5"/>
    <w:rsid w:val="656D29C2"/>
    <w:rsid w:val="65724395"/>
    <w:rsid w:val="6573B0B9"/>
    <w:rsid w:val="65740963"/>
    <w:rsid w:val="657448B2"/>
    <w:rsid w:val="657535D3"/>
    <w:rsid w:val="65774F39"/>
    <w:rsid w:val="657BCA19"/>
    <w:rsid w:val="657DC3C2"/>
    <w:rsid w:val="657FFF86"/>
    <w:rsid w:val="6582B0D1"/>
    <w:rsid w:val="6584D879"/>
    <w:rsid w:val="65862A6C"/>
    <w:rsid w:val="658728D3"/>
    <w:rsid w:val="658736B7"/>
    <w:rsid w:val="6588F431"/>
    <w:rsid w:val="65898E86"/>
    <w:rsid w:val="658A662D"/>
    <w:rsid w:val="658C1FB4"/>
    <w:rsid w:val="658C2FD6"/>
    <w:rsid w:val="658C3EA7"/>
    <w:rsid w:val="658D030E"/>
    <w:rsid w:val="6591B28D"/>
    <w:rsid w:val="6592AF25"/>
    <w:rsid w:val="6595CF12"/>
    <w:rsid w:val="65988D30"/>
    <w:rsid w:val="65993DC9"/>
    <w:rsid w:val="659C65BA"/>
    <w:rsid w:val="659DB975"/>
    <w:rsid w:val="659E7B48"/>
    <w:rsid w:val="659F0E75"/>
    <w:rsid w:val="65A1BEEA"/>
    <w:rsid w:val="65A6B1FC"/>
    <w:rsid w:val="65A7124C"/>
    <w:rsid w:val="65A82297"/>
    <w:rsid w:val="65A89280"/>
    <w:rsid w:val="65AAB577"/>
    <w:rsid w:val="65AF466E"/>
    <w:rsid w:val="65AF682A"/>
    <w:rsid w:val="65B0BDF1"/>
    <w:rsid w:val="65B336CF"/>
    <w:rsid w:val="65B4A01E"/>
    <w:rsid w:val="65B51083"/>
    <w:rsid w:val="65B67E80"/>
    <w:rsid w:val="65B69ED8"/>
    <w:rsid w:val="65B94571"/>
    <w:rsid w:val="65B9EC0E"/>
    <w:rsid w:val="65B9F078"/>
    <w:rsid w:val="65BA4D74"/>
    <w:rsid w:val="65C2AB35"/>
    <w:rsid w:val="65C304BE"/>
    <w:rsid w:val="65C82296"/>
    <w:rsid w:val="65C91980"/>
    <w:rsid w:val="65CC70EB"/>
    <w:rsid w:val="65CD26E4"/>
    <w:rsid w:val="65D1C284"/>
    <w:rsid w:val="65D1CF4D"/>
    <w:rsid w:val="65D23846"/>
    <w:rsid w:val="65D33AC0"/>
    <w:rsid w:val="65D4A823"/>
    <w:rsid w:val="65D56A59"/>
    <w:rsid w:val="65D78CC3"/>
    <w:rsid w:val="65E3D1B3"/>
    <w:rsid w:val="65E4C2B7"/>
    <w:rsid w:val="65E8B65A"/>
    <w:rsid w:val="65ECDB3D"/>
    <w:rsid w:val="65EE695A"/>
    <w:rsid w:val="65F197EF"/>
    <w:rsid w:val="65F28578"/>
    <w:rsid w:val="65F8250D"/>
    <w:rsid w:val="65FC6A25"/>
    <w:rsid w:val="6602C319"/>
    <w:rsid w:val="66035A3B"/>
    <w:rsid w:val="66046F63"/>
    <w:rsid w:val="66083D41"/>
    <w:rsid w:val="660C304D"/>
    <w:rsid w:val="660EC1EF"/>
    <w:rsid w:val="6610BACE"/>
    <w:rsid w:val="6611B83F"/>
    <w:rsid w:val="6613CF84"/>
    <w:rsid w:val="66150707"/>
    <w:rsid w:val="66157D41"/>
    <w:rsid w:val="661648E2"/>
    <w:rsid w:val="66179AAA"/>
    <w:rsid w:val="66182D08"/>
    <w:rsid w:val="6619F0C1"/>
    <w:rsid w:val="661B8023"/>
    <w:rsid w:val="661B8C02"/>
    <w:rsid w:val="661DB463"/>
    <w:rsid w:val="662DD678"/>
    <w:rsid w:val="662E3001"/>
    <w:rsid w:val="662E5B02"/>
    <w:rsid w:val="662F1A6E"/>
    <w:rsid w:val="66317EF3"/>
    <w:rsid w:val="66394823"/>
    <w:rsid w:val="663A8FE2"/>
    <w:rsid w:val="663C3A9E"/>
    <w:rsid w:val="663FBFA2"/>
    <w:rsid w:val="663FCEEA"/>
    <w:rsid w:val="66412143"/>
    <w:rsid w:val="6648FF5C"/>
    <w:rsid w:val="66494107"/>
    <w:rsid w:val="664AB106"/>
    <w:rsid w:val="664B34CA"/>
    <w:rsid w:val="664BA41B"/>
    <w:rsid w:val="664FBBDE"/>
    <w:rsid w:val="665059FE"/>
    <w:rsid w:val="6656E2B4"/>
    <w:rsid w:val="66573DC7"/>
    <w:rsid w:val="665CC537"/>
    <w:rsid w:val="665D765B"/>
    <w:rsid w:val="665F4CF6"/>
    <w:rsid w:val="6665B7AA"/>
    <w:rsid w:val="6668304A"/>
    <w:rsid w:val="666A7439"/>
    <w:rsid w:val="666AA24D"/>
    <w:rsid w:val="666C7E2C"/>
    <w:rsid w:val="666DBF91"/>
    <w:rsid w:val="666FF7F2"/>
    <w:rsid w:val="6670624E"/>
    <w:rsid w:val="66736CD6"/>
    <w:rsid w:val="667503AA"/>
    <w:rsid w:val="66773896"/>
    <w:rsid w:val="667D1165"/>
    <w:rsid w:val="66806FE6"/>
    <w:rsid w:val="66807942"/>
    <w:rsid w:val="6681EB07"/>
    <w:rsid w:val="66828130"/>
    <w:rsid w:val="668339AA"/>
    <w:rsid w:val="66845C36"/>
    <w:rsid w:val="6685EBE6"/>
    <w:rsid w:val="668731AE"/>
    <w:rsid w:val="668D0E70"/>
    <w:rsid w:val="668E1E0F"/>
    <w:rsid w:val="66905798"/>
    <w:rsid w:val="669190F8"/>
    <w:rsid w:val="66924BD4"/>
    <w:rsid w:val="6692F84F"/>
    <w:rsid w:val="6694F704"/>
    <w:rsid w:val="669521CC"/>
    <w:rsid w:val="66978694"/>
    <w:rsid w:val="6697B9ED"/>
    <w:rsid w:val="669B1DFC"/>
    <w:rsid w:val="66A2E4C1"/>
    <w:rsid w:val="66A3BDE5"/>
    <w:rsid w:val="66A525FF"/>
    <w:rsid w:val="66A71ED9"/>
    <w:rsid w:val="66A72B81"/>
    <w:rsid w:val="66A89A2D"/>
    <w:rsid w:val="66AE0BA0"/>
    <w:rsid w:val="66AE6673"/>
    <w:rsid w:val="66AF931F"/>
    <w:rsid w:val="66B123C0"/>
    <w:rsid w:val="66B37605"/>
    <w:rsid w:val="66B486E4"/>
    <w:rsid w:val="66B5AF56"/>
    <w:rsid w:val="66B60C31"/>
    <w:rsid w:val="66B657D8"/>
    <w:rsid w:val="66B8B4E2"/>
    <w:rsid w:val="66B90CE8"/>
    <w:rsid w:val="66B9665D"/>
    <w:rsid w:val="66BB19F5"/>
    <w:rsid w:val="66BB92F4"/>
    <w:rsid w:val="66BBE00E"/>
    <w:rsid w:val="66C284F9"/>
    <w:rsid w:val="66C4B487"/>
    <w:rsid w:val="66C7D1CA"/>
    <w:rsid w:val="66C81887"/>
    <w:rsid w:val="66CA131F"/>
    <w:rsid w:val="66CAE140"/>
    <w:rsid w:val="66CCCD96"/>
    <w:rsid w:val="66CDE0A8"/>
    <w:rsid w:val="66CEE55F"/>
    <w:rsid w:val="66D44A0B"/>
    <w:rsid w:val="66D56ADB"/>
    <w:rsid w:val="66D63D9D"/>
    <w:rsid w:val="66D6E2F1"/>
    <w:rsid w:val="66D821D0"/>
    <w:rsid w:val="66D92384"/>
    <w:rsid w:val="66DCB05E"/>
    <w:rsid w:val="66DDB70B"/>
    <w:rsid w:val="66DF535E"/>
    <w:rsid w:val="66E09E23"/>
    <w:rsid w:val="66E2CFFC"/>
    <w:rsid w:val="66E37C37"/>
    <w:rsid w:val="66E38164"/>
    <w:rsid w:val="66E90FFA"/>
    <w:rsid w:val="66E985AA"/>
    <w:rsid w:val="66EBC670"/>
    <w:rsid w:val="66EC10B7"/>
    <w:rsid w:val="66F0BA1E"/>
    <w:rsid w:val="66F19961"/>
    <w:rsid w:val="66F26004"/>
    <w:rsid w:val="66F5D310"/>
    <w:rsid w:val="66F919DF"/>
    <w:rsid w:val="66F9CC22"/>
    <w:rsid w:val="66FA00CE"/>
    <w:rsid w:val="670245EC"/>
    <w:rsid w:val="6705BCB3"/>
    <w:rsid w:val="670A0ECE"/>
    <w:rsid w:val="670AED65"/>
    <w:rsid w:val="670BF2E5"/>
    <w:rsid w:val="670C5C92"/>
    <w:rsid w:val="670E7644"/>
    <w:rsid w:val="6713A5D4"/>
    <w:rsid w:val="67145842"/>
    <w:rsid w:val="6714F919"/>
    <w:rsid w:val="67155FE3"/>
    <w:rsid w:val="6715CC31"/>
    <w:rsid w:val="6717FF9B"/>
    <w:rsid w:val="671835AD"/>
    <w:rsid w:val="6719196C"/>
    <w:rsid w:val="671A9815"/>
    <w:rsid w:val="671D3714"/>
    <w:rsid w:val="671D7B93"/>
    <w:rsid w:val="671E327E"/>
    <w:rsid w:val="671F3145"/>
    <w:rsid w:val="671F6DCF"/>
    <w:rsid w:val="672030A9"/>
    <w:rsid w:val="672493FD"/>
    <w:rsid w:val="6726BF42"/>
    <w:rsid w:val="672A308E"/>
    <w:rsid w:val="672CA60C"/>
    <w:rsid w:val="672F6C28"/>
    <w:rsid w:val="67311FCF"/>
    <w:rsid w:val="67312F41"/>
    <w:rsid w:val="67350444"/>
    <w:rsid w:val="673C26FA"/>
    <w:rsid w:val="67426BEB"/>
    <w:rsid w:val="674466AD"/>
    <w:rsid w:val="6745566E"/>
    <w:rsid w:val="67461049"/>
    <w:rsid w:val="6748572A"/>
    <w:rsid w:val="674B1566"/>
    <w:rsid w:val="674BC948"/>
    <w:rsid w:val="674C61EC"/>
    <w:rsid w:val="675228F7"/>
    <w:rsid w:val="6757D493"/>
    <w:rsid w:val="67626130"/>
    <w:rsid w:val="6762A6E8"/>
    <w:rsid w:val="6762C461"/>
    <w:rsid w:val="6766FA89"/>
    <w:rsid w:val="67674041"/>
    <w:rsid w:val="6769311C"/>
    <w:rsid w:val="67697FB8"/>
    <w:rsid w:val="676A0006"/>
    <w:rsid w:val="676AFA8E"/>
    <w:rsid w:val="676B3A60"/>
    <w:rsid w:val="676E9741"/>
    <w:rsid w:val="677091CA"/>
    <w:rsid w:val="677099D9"/>
    <w:rsid w:val="6772BD04"/>
    <w:rsid w:val="6775C760"/>
    <w:rsid w:val="677774B9"/>
    <w:rsid w:val="6777CBA6"/>
    <w:rsid w:val="677AEA04"/>
    <w:rsid w:val="677B904B"/>
    <w:rsid w:val="677F0380"/>
    <w:rsid w:val="677F0957"/>
    <w:rsid w:val="67807F81"/>
    <w:rsid w:val="67819249"/>
    <w:rsid w:val="678348C8"/>
    <w:rsid w:val="6786DE19"/>
    <w:rsid w:val="67888138"/>
    <w:rsid w:val="678B23BB"/>
    <w:rsid w:val="678F032E"/>
    <w:rsid w:val="6795A43C"/>
    <w:rsid w:val="679C3044"/>
    <w:rsid w:val="679F8FBF"/>
    <w:rsid w:val="679FF0C2"/>
    <w:rsid w:val="67A03E05"/>
    <w:rsid w:val="67A38FFD"/>
    <w:rsid w:val="67A5FF20"/>
    <w:rsid w:val="67A79CC5"/>
    <w:rsid w:val="67A9412D"/>
    <w:rsid w:val="67ABB721"/>
    <w:rsid w:val="67AF5C15"/>
    <w:rsid w:val="67B4385E"/>
    <w:rsid w:val="67B70FE3"/>
    <w:rsid w:val="67B9FD88"/>
    <w:rsid w:val="67BC7FB8"/>
    <w:rsid w:val="67C28A92"/>
    <w:rsid w:val="67C52FF8"/>
    <w:rsid w:val="67C7047C"/>
    <w:rsid w:val="67CA50F9"/>
    <w:rsid w:val="67CC0CF0"/>
    <w:rsid w:val="67CCA0FD"/>
    <w:rsid w:val="67CD277D"/>
    <w:rsid w:val="67CDD94E"/>
    <w:rsid w:val="67D18846"/>
    <w:rsid w:val="67D28C22"/>
    <w:rsid w:val="67D5CCAF"/>
    <w:rsid w:val="67D7193B"/>
    <w:rsid w:val="67DB0405"/>
    <w:rsid w:val="67DE9658"/>
    <w:rsid w:val="67DEDDBF"/>
    <w:rsid w:val="67E48817"/>
    <w:rsid w:val="67E5EB5A"/>
    <w:rsid w:val="67E990AB"/>
    <w:rsid w:val="67EB34C9"/>
    <w:rsid w:val="67EB971D"/>
    <w:rsid w:val="67EECAA3"/>
    <w:rsid w:val="67EED45D"/>
    <w:rsid w:val="67F0B6B7"/>
    <w:rsid w:val="67F116A3"/>
    <w:rsid w:val="67F1278A"/>
    <w:rsid w:val="67F1868A"/>
    <w:rsid w:val="67F39C81"/>
    <w:rsid w:val="67F598A5"/>
    <w:rsid w:val="67F642F0"/>
    <w:rsid w:val="67F89598"/>
    <w:rsid w:val="67F9E51E"/>
    <w:rsid w:val="67FD176D"/>
    <w:rsid w:val="6802E97B"/>
    <w:rsid w:val="68065F3E"/>
    <w:rsid w:val="6809C4E5"/>
    <w:rsid w:val="680A35D8"/>
    <w:rsid w:val="680CB832"/>
    <w:rsid w:val="680DB200"/>
    <w:rsid w:val="680F8030"/>
    <w:rsid w:val="68178E61"/>
    <w:rsid w:val="68181D64"/>
    <w:rsid w:val="68182887"/>
    <w:rsid w:val="6818AE79"/>
    <w:rsid w:val="681942A2"/>
    <w:rsid w:val="681B4E98"/>
    <w:rsid w:val="681B7264"/>
    <w:rsid w:val="681DB9D4"/>
    <w:rsid w:val="681DE6A6"/>
    <w:rsid w:val="68203C9F"/>
    <w:rsid w:val="6822A851"/>
    <w:rsid w:val="68234A45"/>
    <w:rsid w:val="682C5126"/>
    <w:rsid w:val="682C9EC9"/>
    <w:rsid w:val="682CF9E5"/>
    <w:rsid w:val="682DE3F2"/>
    <w:rsid w:val="6830CF0C"/>
    <w:rsid w:val="68374E05"/>
    <w:rsid w:val="683BA2D1"/>
    <w:rsid w:val="68408C9E"/>
    <w:rsid w:val="68423620"/>
    <w:rsid w:val="68434CE3"/>
    <w:rsid w:val="68435136"/>
    <w:rsid w:val="6843AA1C"/>
    <w:rsid w:val="68455C15"/>
    <w:rsid w:val="684AD709"/>
    <w:rsid w:val="684C58FC"/>
    <w:rsid w:val="684D1D1C"/>
    <w:rsid w:val="684D4225"/>
    <w:rsid w:val="6850E2BD"/>
    <w:rsid w:val="6850F785"/>
    <w:rsid w:val="68521C76"/>
    <w:rsid w:val="68536FBE"/>
    <w:rsid w:val="6858DE9E"/>
    <w:rsid w:val="685A3212"/>
    <w:rsid w:val="685F6D5C"/>
    <w:rsid w:val="6860B037"/>
    <w:rsid w:val="6860F5BE"/>
    <w:rsid w:val="68623233"/>
    <w:rsid w:val="6865CDFF"/>
    <w:rsid w:val="68671200"/>
    <w:rsid w:val="68684F3E"/>
    <w:rsid w:val="68700430"/>
    <w:rsid w:val="6870135E"/>
    <w:rsid w:val="6873C0B0"/>
    <w:rsid w:val="68773EED"/>
    <w:rsid w:val="68799D6D"/>
    <w:rsid w:val="687C6359"/>
    <w:rsid w:val="687D2694"/>
    <w:rsid w:val="687F45DC"/>
    <w:rsid w:val="687FF9A1"/>
    <w:rsid w:val="688058CA"/>
    <w:rsid w:val="688157F2"/>
    <w:rsid w:val="68830DA6"/>
    <w:rsid w:val="6884A99E"/>
    <w:rsid w:val="6885F840"/>
    <w:rsid w:val="688CB961"/>
    <w:rsid w:val="688E10F8"/>
    <w:rsid w:val="68912D71"/>
    <w:rsid w:val="6891F8CC"/>
    <w:rsid w:val="6892824D"/>
    <w:rsid w:val="6893F404"/>
    <w:rsid w:val="6898E881"/>
    <w:rsid w:val="689A6321"/>
    <w:rsid w:val="689DEFF4"/>
    <w:rsid w:val="68A2DC9D"/>
    <w:rsid w:val="68A53627"/>
    <w:rsid w:val="68A56724"/>
    <w:rsid w:val="68A6F08E"/>
    <w:rsid w:val="68A9D2B8"/>
    <w:rsid w:val="68AE2032"/>
    <w:rsid w:val="68B01519"/>
    <w:rsid w:val="68B1F5EE"/>
    <w:rsid w:val="68BC010A"/>
    <w:rsid w:val="68BC242B"/>
    <w:rsid w:val="68BCC2BD"/>
    <w:rsid w:val="68BD88B4"/>
    <w:rsid w:val="68BEA599"/>
    <w:rsid w:val="68C40537"/>
    <w:rsid w:val="68C8314E"/>
    <w:rsid w:val="68CA0FC9"/>
    <w:rsid w:val="68CA4703"/>
    <w:rsid w:val="68CCC23C"/>
    <w:rsid w:val="68D311E2"/>
    <w:rsid w:val="68D76D81"/>
    <w:rsid w:val="68D86BAD"/>
    <w:rsid w:val="68DA2678"/>
    <w:rsid w:val="68DA86C4"/>
    <w:rsid w:val="68DB2F4D"/>
    <w:rsid w:val="68DC77FE"/>
    <w:rsid w:val="68DFB2CF"/>
    <w:rsid w:val="68E057B4"/>
    <w:rsid w:val="68E251F4"/>
    <w:rsid w:val="68E25501"/>
    <w:rsid w:val="68E4C52C"/>
    <w:rsid w:val="68E8D6F4"/>
    <w:rsid w:val="68EE66EB"/>
    <w:rsid w:val="68EEF793"/>
    <w:rsid w:val="68F12204"/>
    <w:rsid w:val="68F1DF7A"/>
    <w:rsid w:val="68F229D0"/>
    <w:rsid w:val="68F4AD23"/>
    <w:rsid w:val="68F4FC5B"/>
    <w:rsid w:val="68F67AEF"/>
    <w:rsid w:val="68F95404"/>
    <w:rsid w:val="68FD9E75"/>
    <w:rsid w:val="68FFF9FC"/>
    <w:rsid w:val="69003004"/>
    <w:rsid w:val="69005DB3"/>
    <w:rsid w:val="6905C9D1"/>
    <w:rsid w:val="6908EF01"/>
    <w:rsid w:val="690B73E0"/>
    <w:rsid w:val="690E4F8A"/>
    <w:rsid w:val="6914DC8B"/>
    <w:rsid w:val="6916C657"/>
    <w:rsid w:val="69189A17"/>
    <w:rsid w:val="6919DCF3"/>
    <w:rsid w:val="691D0D29"/>
    <w:rsid w:val="691D88F8"/>
    <w:rsid w:val="691D91E3"/>
    <w:rsid w:val="691ED896"/>
    <w:rsid w:val="692019E6"/>
    <w:rsid w:val="69202D3B"/>
    <w:rsid w:val="692589A5"/>
    <w:rsid w:val="6929A5BB"/>
    <w:rsid w:val="6929E43B"/>
    <w:rsid w:val="692BFD2D"/>
    <w:rsid w:val="692DDE7A"/>
    <w:rsid w:val="692EDEB7"/>
    <w:rsid w:val="692F455F"/>
    <w:rsid w:val="69313C1A"/>
    <w:rsid w:val="693391BE"/>
    <w:rsid w:val="69356751"/>
    <w:rsid w:val="6935ADEC"/>
    <w:rsid w:val="69360D85"/>
    <w:rsid w:val="6937603E"/>
    <w:rsid w:val="69390C09"/>
    <w:rsid w:val="693C5FA2"/>
    <w:rsid w:val="693E8675"/>
    <w:rsid w:val="69420F33"/>
    <w:rsid w:val="69436594"/>
    <w:rsid w:val="6945D0F0"/>
    <w:rsid w:val="694675DA"/>
    <w:rsid w:val="6947C488"/>
    <w:rsid w:val="694C51FE"/>
    <w:rsid w:val="694E6545"/>
    <w:rsid w:val="694E680A"/>
    <w:rsid w:val="694F1E80"/>
    <w:rsid w:val="69573B40"/>
    <w:rsid w:val="6957BAFF"/>
    <w:rsid w:val="6958D175"/>
    <w:rsid w:val="69597CDA"/>
    <w:rsid w:val="695B6E40"/>
    <w:rsid w:val="695B6F60"/>
    <w:rsid w:val="695D2BA1"/>
    <w:rsid w:val="695E06B4"/>
    <w:rsid w:val="6963543B"/>
    <w:rsid w:val="69667DF1"/>
    <w:rsid w:val="6968F319"/>
    <w:rsid w:val="696968D8"/>
    <w:rsid w:val="696F15AA"/>
    <w:rsid w:val="69700745"/>
    <w:rsid w:val="6970E913"/>
    <w:rsid w:val="6972B9C2"/>
    <w:rsid w:val="697338A7"/>
    <w:rsid w:val="6974449A"/>
    <w:rsid w:val="6976D47C"/>
    <w:rsid w:val="6977999A"/>
    <w:rsid w:val="69785250"/>
    <w:rsid w:val="69788268"/>
    <w:rsid w:val="6978A890"/>
    <w:rsid w:val="697B1473"/>
    <w:rsid w:val="697C4075"/>
    <w:rsid w:val="69823C39"/>
    <w:rsid w:val="69828AE7"/>
    <w:rsid w:val="69866D80"/>
    <w:rsid w:val="698B6B9D"/>
    <w:rsid w:val="698BFCC1"/>
    <w:rsid w:val="698EC61B"/>
    <w:rsid w:val="69945D63"/>
    <w:rsid w:val="69957076"/>
    <w:rsid w:val="699607C1"/>
    <w:rsid w:val="6999628A"/>
    <w:rsid w:val="699A3E82"/>
    <w:rsid w:val="699C48EF"/>
    <w:rsid w:val="699D9BC7"/>
    <w:rsid w:val="699F7630"/>
    <w:rsid w:val="69A04E93"/>
    <w:rsid w:val="69A2F219"/>
    <w:rsid w:val="69A371FA"/>
    <w:rsid w:val="69A3C60F"/>
    <w:rsid w:val="69A5B28A"/>
    <w:rsid w:val="69AB83E2"/>
    <w:rsid w:val="69AC2571"/>
    <w:rsid w:val="69AC4F34"/>
    <w:rsid w:val="69B16BA8"/>
    <w:rsid w:val="69B208B5"/>
    <w:rsid w:val="69B298E0"/>
    <w:rsid w:val="69B50DA4"/>
    <w:rsid w:val="69B851EE"/>
    <w:rsid w:val="69BAAC34"/>
    <w:rsid w:val="69BBAE12"/>
    <w:rsid w:val="69C20180"/>
    <w:rsid w:val="69C3886B"/>
    <w:rsid w:val="69C62191"/>
    <w:rsid w:val="69CAE69A"/>
    <w:rsid w:val="69CCFFFF"/>
    <w:rsid w:val="69CD2748"/>
    <w:rsid w:val="69CF5A27"/>
    <w:rsid w:val="69CFA5D8"/>
    <w:rsid w:val="69D40A76"/>
    <w:rsid w:val="69D8215E"/>
    <w:rsid w:val="69D87325"/>
    <w:rsid w:val="69D9B2AF"/>
    <w:rsid w:val="69DA301A"/>
    <w:rsid w:val="69DB5EF1"/>
    <w:rsid w:val="69DCE5EE"/>
    <w:rsid w:val="69DF1D44"/>
    <w:rsid w:val="69DF5547"/>
    <w:rsid w:val="69E369A4"/>
    <w:rsid w:val="69E5D5F9"/>
    <w:rsid w:val="69F14A68"/>
    <w:rsid w:val="69F24E57"/>
    <w:rsid w:val="69F76FDE"/>
    <w:rsid w:val="69FF4B4C"/>
    <w:rsid w:val="69FFAA4E"/>
    <w:rsid w:val="6A029C1A"/>
    <w:rsid w:val="6A04CA3F"/>
    <w:rsid w:val="6A093287"/>
    <w:rsid w:val="6A09CE29"/>
    <w:rsid w:val="6A0A00DD"/>
    <w:rsid w:val="6A0D106A"/>
    <w:rsid w:val="6A0DB3DF"/>
    <w:rsid w:val="6A0DEA88"/>
    <w:rsid w:val="6A0F002B"/>
    <w:rsid w:val="6A0F3A69"/>
    <w:rsid w:val="6A0FFDC3"/>
    <w:rsid w:val="6A1008CC"/>
    <w:rsid w:val="6A184ADB"/>
    <w:rsid w:val="6A1B0945"/>
    <w:rsid w:val="6A1B7522"/>
    <w:rsid w:val="6A1BED61"/>
    <w:rsid w:val="6A1D592C"/>
    <w:rsid w:val="6A1E4305"/>
    <w:rsid w:val="6A226CF8"/>
    <w:rsid w:val="6A22D4AB"/>
    <w:rsid w:val="6A23740D"/>
    <w:rsid w:val="6A24B1CB"/>
    <w:rsid w:val="6A29E546"/>
    <w:rsid w:val="6A3388BA"/>
    <w:rsid w:val="6A35D76A"/>
    <w:rsid w:val="6A381517"/>
    <w:rsid w:val="6A38C84B"/>
    <w:rsid w:val="6A39CCA6"/>
    <w:rsid w:val="6A3D22E4"/>
    <w:rsid w:val="6A3D2565"/>
    <w:rsid w:val="6A3D648A"/>
    <w:rsid w:val="6A3E9D19"/>
    <w:rsid w:val="6A400B32"/>
    <w:rsid w:val="6A40350A"/>
    <w:rsid w:val="6A41F721"/>
    <w:rsid w:val="6A44097C"/>
    <w:rsid w:val="6A44222F"/>
    <w:rsid w:val="6A44E30E"/>
    <w:rsid w:val="6A45761B"/>
    <w:rsid w:val="6A4A05D9"/>
    <w:rsid w:val="6A4C4108"/>
    <w:rsid w:val="6A4EF26D"/>
    <w:rsid w:val="6A533D08"/>
    <w:rsid w:val="6A54FD74"/>
    <w:rsid w:val="6A556170"/>
    <w:rsid w:val="6A568B17"/>
    <w:rsid w:val="6A56DAB8"/>
    <w:rsid w:val="6A5B5721"/>
    <w:rsid w:val="6A5D6344"/>
    <w:rsid w:val="6A5E8724"/>
    <w:rsid w:val="6A6020CA"/>
    <w:rsid w:val="6A6189F8"/>
    <w:rsid w:val="6A62B033"/>
    <w:rsid w:val="6A69708F"/>
    <w:rsid w:val="6A6A4340"/>
    <w:rsid w:val="6A6DCACD"/>
    <w:rsid w:val="6A6EF184"/>
    <w:rsid w:val="6A710EA1"/>
    <w:rsid w:val="6A7230E6"/>
    <w:rsid w:val="6A76A43C"/>
    <w:rsid w:val="6A76A5AE"/>
    <w:rsid w:val="6A78A419"/>
    <w:rsid w:val="6A79AD0F"/>
    <w:rsid w:val="6A7B6191"/>
    <w:rsid w:val="6A7BEFA8"/>
    <w:rsid w:val="6A7CEF58"/>
    <w:rsid w:val="6A7DBA27"/>
    <w:rsid w:val="6A824D72"/>
    <w:rsid w:val="6A8464E7"/>
    <w:rsid w:val="6A84AAD2"/>
    <w:rsid w:val="6A85586C"/>
    <w:rsid w:val="6A8705DB"/>
    <w:rsid w:val="6A8741A6"/>
    <w:rsid w:val="6A88645C"/>
    <w:rsid w:val="6A88FAC3"/>
    <w:rsid w:val="6A8927CC"/>
    <w:rsid w:val="6A8B14B3"/>
    <w:rsid w:val="6A8B6D71"/>
    <w:rsid w:val="6A8DEC37"/>
    <w:rsid w:val="6A951D78"/>
    <w:rsid w:val="6A959D5F"/>
    <w:rsid w:val="6A9675E1"/>
    <w:rsid w:val="6A9744A2"/>
    <w:rsid w:val="6A985263"/>
    <w:rsid w:val="6A9B140C"/>
    <w:rsid w:val="6AA07E6A"/>
    <w:rsid w:val="6AA18C67"/>
    <w:rsid w:val="6AA331DD"/>
    <w:rsid w:val="6AA48272"/>
    <w:rsid w:val="6AA5629E"/>
    <w:rsid w:val="6AA656AD"/>
    <w:rsid w:val="6AA73DC9"/>
    <w:rsid w:val="6AA7F0BF"/>
    <w:rsid w:val="6AA9C7DE"/>
    <w:rsid w:val="6AAA4D33"/>
    <w:rsid w:val="6AAABCBC"/>
    <w:rsid w:val="6AACDC7D"/>
    <w:rsid w:val="6AAD134F"/>
    <w:rsid w:val="6AAD4BA0"/>
    <w:rsid w:val="6AAE11B8"/>
    <w:rsid w:val="6AAEFA07"/>
    <w:rsid w:val="6AB1395C"/>
    <w:rsid w:val="6AB4B5DA"/>
    <w:rsid w:val="6AB5F06E"/>
    <w:rsid w:val="6AB834D0"/>
    <w:rsid w:val="6ABC1342"/>
    <w:rsid w:val="6ABED59E"/>
    <w:rsid w:val="6ABFA66F"/>
    <w:rsid w:val="6AC3AB35"/>
    <w:rsid w:val="6AC67BE9"/>
    <w:rsid w:val="6AC9FDB6"/>
    <w:rsid w:val="6ACBE7F5"/>
    <w:rsid w:val="6ACC870E"/>
    <w:rsid w:val="6ACD8E37"/>
    <w:rsid w:val="6ACF8407"/>
    <w:rsid w:val="6AD03EA3"/>
    <w:rsid w:val="6AD3542F"/>
    <w:rsid w:val="6AD6E8F9"/>
    <w:rsid w:val="6AD7DEC7"/>
    <w:rsid w:val="6AD82CE2"/>
    <w:rsid w:val="6ADA6A5D"/>
    <w:rsid w:val="6ADD0C35"/>
    <w:rsid w:val="6ADE67E8"/>
    <w:rsid w:val="6ADF72AE"/>
    <w:rsid w:val="6AE0403A"/>
    <w:rsid w:val="6AE07112"/>
    <w:rsid w:val="6AE17E66"/>
    <w:rsid w:val="6AE3E9F9"/>
    <w:rsid w:val="6AE430BC"/>
    <w:rsid w:val="6AE82355"/>
    <w:rsid w:val="6AE8C3A9"/>
    <w:rsid w:val="6AEA4839"/>
    <w:rsid w:val="6AEAE505"/>
    <w:rsid w:val="6AEB8F54"/>
    <w:rsid w:val="6AED672E"/>
    <w:rsid w:val="6AEEE918"/>
    <w:rsid w:val="6AF0D7BC"/>
    <w:rsid w:val="6AF2E5DC"/>
    <w:rsid w:val="6AF445D2"/>
    <w:rsid w:val="6AFAF4DC"/>
    <w:rsid w:val="6AFD35E4"/>
    <w:rsid w:val="6AFD4134"/>
    <w:rsid w:val="6B06E008"/>
    <w:rsid w:val="6B06E570"/>
    <w:rsid w:val="6B0941FE"/>
    <w:rsid w:val="6B0A0239"/>
    <w:rsid w:val="6B0BF776"/>
    <w:rsid w:val="6B0F2ED2"/>
    <w:rsid w:val="6B0F8156"/>
    <w:rsid w:val="6B105571"/>
    <w:rsid w:val="6B10F1E3"/>
    <w:rsid w:val="6B113803"/>
    <w:rsid w:val="6B135557"/>
    <w:rsid w:val="6B137335"/>
    <w:rsid w:val="6B171DF0"/>
    <w:rsid w:val="6B1AC51F"/>
    <w:rsid w:val="6B1D302B"/>
    <w:rsid w:val="6B2237D4"/>
    <w:rsid w:val="6B2343E4"/>
    <w:rsid w:val="6B27433E"/>
    <w:rsid w:val="6B27994F"/>
    <w:rsid w:val="6B28EB33"/>
    <w:rsid w:val="6B2AC5C8"/>
    <w:rsid w:val="6B2C312F"/>
    <w:rsid w:val="6B2D995C"/>
    <w:rsid w:val="6B2F38E6"/>
    <w:rsid w:val="6B30AD65"/>
    <w:rsid w:val="6B37D7C4"/>
    <w:rsid w:val="6B38E691"/>
    <w:rsid w:val="6B3E182D"/>
    <w:rsid w:val="6B3E8068"/>
    <w:rsid w:val="6B3ED92E"/>
    <w:rsid w:val="6B4069F7"/>
    <w:rsid w:val="6B44FCF4"/>
    <w:rsid w:val="6B45E6C0"/>
    <w:rsid w:val="6B47311D"/>
    <w:rsid w:val="6B47A585"/>
    <w:rsid w:val="6B47F05C"/>
    <w:rsid w:val="6B48B815"/>
    <w:rsid w:val="6B49542F"/>
    <w:rsid w:val="6B4AEF71"/>
    <w:rsid w:val="6B4B53B8"/>
    <w:rsid w:val="6B504C4A"/>
    <w:rsid w:val="6B507E8F"/>
    <w:rsid w:val="6B547EF6"/>
    <w:rsid w:val="6B5E1BE4"/>
    <w:rsid w:val="6B5E2C61"/>
    <w:rsid w:val="6B627D83"/>
    <w:rsid w:val="6B65BAF5"/>
    <w:rsid w:val="6B6B23C3"/>
    <w:rsid w:val="6B6C63DC"/>
    <w:rsid w:val="6B6FC9A2"/>
    <w:rsid w:val="6B700190"/>
    <w:rsid w:val="6B72273A"/>
    <w:rsid w:val="6B72D28C"/>
    <w:rsid w:val="6B7531CF"/>
    <w:rsid w:val="6B7579AC"/>
    <w:rsid w:val="6B75B1F8"/>
    <w:rsid w:val="6B7E2DF9"/>
    <w:rsid w:val="6B7F3C29"/>
    <w:rsid w:val="6B7FBECE"/>
    <w:rsid w:val="6B836FE6"/>
    <w:rsid w:val="6B84A4B5"/>
    <w:rsid w:val="6B84C578"/>
    <w:rsid w:val="6B857588"/>
    <w:rsid w:val="6B857937"/>
    <w:rsid w:val="6B86C568"/>
    <w:rsid w:val="6B8B3BAE"/>
    <w:rsid w:val="6B8C8B21"/>
    <w:rsid w:val="6B9194E8"/>
    <w:rsid w:val="6B91AA13"/>
    <w:rsid w:val="6B92EFF3"/>
    <w:rsid w:val="6B949348"/>
    <w:rsid w:val="6B9AD6EE"/>
    <w:rsid w:val="6B9BA522"/>
    <w:rsid w:val="6B9CB1DF"/>
    <w:rsid w:val="6BA14385"/>
    <w:rsid w:val="6BA27B22"/>
    <w:rsid w:val="6BA3371D"/>
    <w:rsid w:val="6BA409B3"/>
    <w:rsid w:val="6BA44B42"/>
    <w:rsid w:val="6BABCA90"/>
    <w:rsid w:val="6BADF86E"/>
    <w:rsid w:val="6BAF35B7"/>
    <w:rsid w:val="6BB001EF"/>
    <w:rsid w:val="6BB008F8"/>
    <w:rsid w:val="6BB15E54"/>
    <w:rsid w:val="6BB3A567"/>
    <w:rsid w:val="6BB3E2D2"/>
    <w:rsid w:val="6BB4DFDB"/>
    <w:rsid w:val="6BBC5337"/>
    <w:rsid w:val="6BBD8C63"/>
    <w:rsid w:val="6BBEB5A4"/>
    <w:rsid w:val="6BCB4643"/>
    <w:rsid w:val="6BCE2C31"/>
    <w:rsid w:val="6BD0EEB5"/>
    <w:rsid w:val="6BD14AC6"/>
    <w:rsid w:val="6BD1ECD6"/>
    <w:rsid w:val="6BD31AED"/>
    <w:rsid w:val="6BD5D051"/>
    <w:rsid w:val="6BD8CB8E"/>
    <w:rsid w:val="6BDCB26F"/>
    <w:rsid w:val="6BDD1CBE"/>
    <w:rsid w:val="6BE4675C"/>
    <w:rsid w:val="6BE5AA91"/>
    <w:rsid w:val="6BE6268E"/>
    <w:rsid w:val="6BE6C8CF"/>
    <w:rsid w:val="6BE9399B"/>
    <w:rsid w:val="6BF08DAC"/>
    <w:rsid w:val="6BF18D93"/>
    <w:rsid w:val="6BF1A613"/>
    <w:rsid w:val="6BF25B78"/>
    <w:rsid w:val="6BF2E36F"/>
    <w:rsid w:val="6BF6B6EE"/>
    <w:rsid w:val="6BF9110E"/>
    <w:rsid w:val="6BF9B606"/>
    <w:rsid w:val="6C03030D"/>
    <w:rsid w:val="6C05824C"/>
    <w:rsid w:val="6C05DD26"/>
    <w:rsid w:val="6C05E038"/>
    <w:rsid w:val="6C0A0B36"/>
    <w:rsid w:val="6C0A8F86"/>
    <w:rsid w:val="6C0D8723"/>
    <w:rsid w:val="6C0F6EB8"/>
    <w:rsid w:val="6C1054A9"/>
    <w:rsid w:val="6C107F1C"/>
    <w:rsid w:val="6C12D142"/>
    <w:rsid w:val="6C133A4D"/>
    <w:rsid w:val="6C17D9C5"/>
    <w:rsid w:val="6C1A3D9A"/>
    <w:rsid w:val="6C1B3308"/>
    <w:rsid w:val="6C1BB292"/>
    <w:rsid w:val="6C1E00E3"/>
    <w:rsid w:val="6C1E2692"/>
    <w:rsid w:val="6C26FD9D"/>
    <w:rsid w:val="6C2AE79E"/>
    <w:rsid w:val="6C31ECB9"/>
    <w:rsid w:val="6C324642"/>
    <w:rsid w:val="6C33CAE4"/>
    <w:rsid w:val="6C357CCA"/>
    <w:rsid w:val="6C3604E8"/>
    <w:rsid w:val="6C380DED"/>
    <w:rsid w:val="6C391C7F"/>
    <w:rsid w:val="6C3C0954"/>
    <w:rsid w:val="6C416A5A"/>
    <w:rsid w:val="6C41A046"/>
    <w:rsid w:val="6C479FC0"/>
    <w:rsid w:val="6C47BF39"/>
    <w:rsid w:val="6C497F49"/>
    <w:rsid w:val="6C4A1968"/>
    <w:rsid w:val="6C4A37DF"/>
    <w:rsid w:val="6C4DB5DF"/>
    <w:rsid w:val="6C4E9154"/>
    <w:rsid w:val="6C4FB5DA"/>
    <w:rsid w:val="6C5D48F2"/>
    <w:rsid w:val="6C5EDE8D"/>
    <w:rsid w:val="6C5FA60D"/>
    <w:rsid w:val="6C60CF8B"/>
    <w:rsid w:val="6C62E214"/>
    <w:rsid w:val="6C62EFA2"/>
    <w:rsid w:val="6C64298A"/>
    <w:rsid w:val="6C645EA3"/>
    <w:rsid w:val="6C66CE73"/>
    <w:rsid w:val="6C69AAF3"/>
    <w:rsid w:val="6C6BD0FB"/>
    <w:rsid w:val="6C6D76DB"/>
    <w:rsid w:val="6C6DFD21"/>
    <w:rsid w:val="6C6EBDAD"/>
    <w:rsid w:val="6C7020AF"/>
    <w:rsid w:val="6C71573A"/>
    <w:rsid w:val="6C72064E"/>
    <w:rsid w:val="6C725386"/>
    <w:rsid w:val="6C743571"/>
    <w:rsid w:val="6C763ABE"/>
    <w:rsid w:val="6C788C94"/>
    <w:rsid w:val="6C793CE7"/>
    <w:rsid w:val="6C798BCE"/>
    <w:rsid w:val="6C7A35AB"/>
    <w:rsid w:val="6C83E89E"/>
    <w:rsid w:val="6C8434BE"/>
    <w:rsid w:val="6C89F5FA"/>
    <w:rsid w:val="6C8AAEF9"/>
    <w:rsid w:val="6C8B0BDB"/>
    <w:rsid w:val="6C8CE1F9"/>
    <w:rsid w:val="6C8D340C"/>
    <w:rsid w:val="6C8E123B"/>
    <w:rsid w:val="6C90BF82"/>
    <w:rsid w:val="6C92DCA8"/>
    <w:rsid w:val="6C94045B"/>
    <w:rsid w:val="6C95AE77"/>
    <w:rsid w:val="6C960609"/>
    <w:rsid w:val="6C97FF0B"/>
    <w:rsid w:val="6C981EEF"/>
    <w:rsid w:val="6C98F490"/>
    <w:rsid w:val="6C9F9CCF"/>
    <w:rsid w:val="6CA00F15"/>
    <w:rsid w:val="6CA24540"/>
    <w:rsid w:val="6CA2AFB2"/>
    <w:rsid w:val="6CA6A08A"/>
    <w:rsid w:val="6CAE368F"/>
    <w:rsid w:val="6CAF7F91"/>
    <w:rsid w:val="6CB35DBB"/>
    <w:rsid w:val="6CB62C84"/>
    <w:rsid w:val="6CB848A4"/>
    <w:rsid w:val="6CB84924"/>
    <w:rsid w:val="6CBA223D"/>
    <w:rsid w:val="6CBA3A7A"/>
    <w:rsid w:val="6CBC463C"/>
    <w:rsid w:val="6CBC643C"/>
    <w:rsid w:val="6CBD3E47"/>
    <w:rsid w:val="6CBDB403"/>
    <w:rsid w:val="6CBE0309"/>
    <w:rsid w:val="6CC01E4F"/>
    <w:rsid w:val="6CC18A7A"/>
    <w:rsid w:val="6CC3BC71"/>
    <w:rsid w:val="6CCBCC4F"/>
    <w:rsid w:val="6CCD7357"/>
    <w:rsid w:val="6CD2D733"/>
    <w:rsid w:val="6CD501CC"/>
    <w:rsid w:val="6CD87E52"/>
    <w:rsid w:val="6CDC852E"/>
    <w:rsid w:val="6CDF4D24"/>
    <w:rsid w:val="6CEB92E7"/>
    <w:rsid w:val="6CEBB766"/>
    <w:rsid w:val="6CF6F5E0"/>
    <w:rsid w:val="6CFF796B"/>
    <w:rsid w:val="6D007FBB"/>
    <w:rsid w:val="6D02E5E4"/>
    <w:rsid w:val="6D034113"/>
    <w:rsid w:val="6D03BF39"/>
    <w:rsid w:val="6D04E585"/>
    <w:rsid w:val="6D066A05"/>
    <w:rsid w:val="6D0D871B"/>
    <w:rsid w:val="6D0FB7B6"/>
    <w:rsid w:val="6D12C641"/>
    <w:rsid w:val="6D136108"/>
    <w:rsid w:val="6D14D892"/>
    <w:rsid w:val="6D16BE06"/>
    <w:rsid w:val="6D185FDF"/>
    <w:rsid w:val="6D1A0ECF"/>
    <w:rsid w:val="6D1A60CF"/>
    <w:rsid w:val="6D1BB8E0"/>
    <w:rsid w:val="6D1FB27B"/>
    <w:rsid w:val="6D2338E0"/>
    <w:rsid w:val="6D234150"/>
    <w:rsid w:val="6D23E851"/>
    <w:rsid w:val="6D252D8E"/>
    <w:rsid w:val="6D2626FB"/>
    <w:rsid w:val="6D2734C3"/>
    <w:rsid w:val="6D2954A4"/>
    <w:rsid w:val="6D2AF28C"/>
    <w:rsid w:val="6D2F543D"/>
    <w:rsid w:val="6D32B227"/>
    <w:rsid w:val="6D34B104"/>
    <w:rsid w:val="6D34B16F"/>
    <w:rsid w:val="6D34B4A2"/>
    <w:rsid w:val="6D38C96F"/>
    <w:rsid w:val="6D3AAF5E"/>
    <w:rsid w:val="6D3D553C"/>
    <w:rsid w:val="6D3D82D6"/>
    <w:rsid w:val="6D3E5339"/>
    <w:rsid w:val="6D41DC8E"/>
    <w:rsid w:val="6D421806"/>
    <w:rsid w:val="6D447DF3"/>
    <w:rsid w:val="6D4774C4"/>
    <w:rsid w:val="6D4A1EE9"/>
    <w:rsid w:val="6D4AA1A3"/>
    <w:rsid w:val="6D4CCD31"/>
    <w:rsid w:val="6D4D9C23"/>
    <w:rsid w:val="6D4E723B"/>
    <w:rsid w:val="6D4FCE82"/>
    <w:rsid w:val="6D5005D7"/>
    <w:rsid w:val="6D51467E"/>
    <w:rsid w:val="6D518B4D"/>
    <w:rsid w:val="6D51B4E9"/>
    <w:rsid w:val="6D56BD8D"/>
    <w:rsid w:val="6D575841"/>
    <w:rsid w:val="6D5BDCBD"/>
    <w:rsid w:val="6D5CB870"/>
    <w:rsid w:val="6D65F584"/>
    <w:rsid w:val="6D6BD284"/>
    <w:rsid w:val="6D6D3F57"/>
    <w:rsid w:val="6D727164"/>
    <w:rsid w:val="6D7315C9"/>
    <w:rsid w:val="6D736E82"/>
    <w:rsid w:val="6D75E717"/>
    <w:rsid w:val="6D799937"/>
    <w:rsid w:val="6D79BA1C"/>
    <w:rsid w:val="6D7AF1E2"/>
    <w:rsid w:val="6D822874"/>
    <w:rsid w:val="6D8356CA"/>
    <w:rsid w:val="6D86CEE3"/>
    <w:rsid w:val="6D8B70CA"/>
    <w:rsid w:val="6D8BDFDD"/>
    <w:rsid w:val="6D8CBB34"/>
    <w:rsid w:val="6D8E174E"/>
    <w:rsid w:val="6D8F316D"/>
    <w:rsid w:val="6D9272B3"/>
    <w:rsid w:val="6D9318A6"/>
    <w:rsid w:val="6D932A5E"/>
    <w:rsid w:val="6D94729D"/>
    <w:rsid w:val="6D959F7A"/>
    <w:rsid w:val="6D98A281"/>
    <w:rsid w:val="6D9A1029"/>
    <w:rsid w:val="6D9BD061"/>
    <w:rsid w:val="6DA5E539"/>
    <w:rsid w:val="6DAA55E4"/>
    <w:rsid w:val="6DACD112"/>
    <w:rsid w:val="6DB00476"/>
    <w:rsid w:val="6DB09BEE"/>
    <w:rsid w:val="6DB2C313"/>
    <w:rsid w:val="6DB6295B"/>
    <w:rsid w:val="6DBABD6F"/>
    <w:rsid w:val="6DBE3DFF"/>
    <w:rsid w:val="6DC131E6"/>
    <w:rsid w:val="6DC264D3"/>
    <w:rsid w:val="6DC4DC28"/>
    <w:rsid w:val="6DC78646"/>
    <w:rsid w:val="6DC841C4"/>
    <w:rsid w:val="6DC963D5"/>
    <w:rsid w:val="6DCAB795"/>
    <w:rsid w:val="6DCB0B7E"/>
    <w:rsid w:val="6DCD03F1"/>
    <w:rsid w:val="6DD10668"/>
    <w:rsid w:val="6DD4061F"/>
    <w:rsid w:val="6DD52C8E"/>
    <w:rsid w:val="6DD6280F"/>
    <w:rsid w:val="6DD7AE54"/>
    <w:rsid w:val="6DDA19E1"/>
    <w:rsid w:val="6DDACCBA"/>
    <w:rsid w:val="6DDCC340"/>
    <w:rsid w:val="6DE2FA7B"/>
    <w:rsid w:val="6DE3B9A8"/>
    <w:rsid w:val="6DE4A04F"/>
    <w:rsid w:val="6DE6F254"/>
    <w:rsid w:val="6DE92E9A"/>
    <w:rsid w:val="6DEB4E9B"/>
    <w:rsid w:val="6DECE911"/>
    <w:rsid w:val="6DED3252"/>
    <w:rsid w:val="6DEE3D5C"/>
    <w:rsid w:val="6DF0976F"/>
    <w:rsid w:val="6DF0E498"/>
    <w:rsid w:val="6DF10DB0"/>
    <w:rsid w:val="6DFA618C"/>
    <w:rsid w:val="6DFAF57D"/>
    <w:rsid w:val="6DFDB6FF"/>
    <w:rsid w:val="6DFDFEC8"/>
    <w:rsid w:val="6E03F16E"/>
    <w:rsid w:val="6E08E3CE"/>
    <w:rsid w:val="6E09D396"/>
    <w:rsid w:val="6E0A09A2"/>
    <w:rsid w:val="6E0B4C89"/>
    <w:rsid w:val="6E0B71C8"/>
    <w:rsid w:val="6E0F2531"/>
    <w:rsid w:val="6E106BCE"/>
    <w:rsid w:val="6E10EB00"/>
    <w:rsid w:val="6E15339F"/>
    <w:rsid w:val="6E1551B6"/>
    <w:rsid w:val="6E185F07"/>
    <w:rsid w:val="6E1A5CEB"/>
    <w:rsid w:val="6E1D7A1E"/>
    <w:rsid w:val="6E1EFD44"/>
    <w:rsid w:val="6E1F6BBC"/>
    <w:rsid w:val="6E206731"/>
    <w:rsid w:val="6E223EAA"/>
    <w:rsid w:val="6E227D88"/>
    <w:rsid w:val="6E2350B9"/>
    <w:rsid w:val="6E26E309"/>
    <w:rsid w:val="6E27F944"/>
    <w:rsid w:val="6E283DCE"/>
    <w:rsid w:val="6E29492D"/>
    <w:rsid w:val="6E29907B"/>
    <w:rsid w:val="6E2A63F4"/>
    <w:rsid w:val="6E2C81AF"/>
    <w:rsid w:val="6E33138F"/>
    <w:rsid w:val="6E331624"/>
    <w:rsid w:val="6E39DA2F"/>
    <w:rsid w:val="6E39DCDE"/>
    <w:rsid w:val="6E39E69F"/>
    <w:rsid w:val="6E3E2039"/>
    <w:rsid w:val="6E3F013A"/>
    <w:rsid w:val="6E3F946B"/>
    <w:rsid w:val="6E40611D"/>
    <w:rsid w:val="6E40E57F"/>
    <w:rsid w:val="6E419925"/>
    <w:rsid w:val="6E45D99F"/>
    <w:rsid w:val="6E462024"/>
    <w:rsid w:val="6E464F93"/>
    <w:rsid w:val="6E4959D4"/>
    <w:rsid w:val="6E4B8DCB"/>
    <w:rsid w:val="6E4C4A3E"/>
    <w:rsid w:val="6E5194A3"/>
    <w:rsid w:val="6E536A9B"/>
    <w:rsid w:val="6E53A710"/>
    <w:rsid w:val="6E58D06F"/>
    <w:rsid w:val="6E5C3D84"/>
    <w:rsid w:val="6E62CAF4"/>
    <w:rsid w:val="6E64D192"/>
    <w:rsid w:val="6E65944C"/>
    <w:rsid w:val="6E65AD2F"/>
    <w:rsid w:val="6E65E8B8"/>
    <w:rsid w:val="6E67A98D"/>
    <w:rsid w:val="6E67B3F1"/>
    <w:rsid w:val="6E67E74F"/>
    <w:rsid w:val="6E6A3394"/>
    <w:rsid w:val="6E6A3AAE"/>
    <w:rsid w:val="6E6DB6B8"/>
    <w:rsid w:val="6E6E356B"/>
    <w:rsid w:val="6E6F810A"/>
    <w:rsid w:val="6E7B7DD2"/>
    <w:rsid w:val="6E7ECA43"/>
    <w:rsid w:val="6E85F4BD"/>
    <w:rsid w:val="6E8629E4"/>
    <w:rsid w:val="6E8631D8"/>
    <w:rsid w:val="6E86993A"/>
    <w:rsid w:val="6E86C770"/>
    <w:rsid w:val="6E888608"/>
    <w:rsid w:val="6E8947A3"/>
    <w:rsid w:val="6E8A4FC7"/>
    <w:rsid w:val="6E8AE851"/>
    <w:rsid w:val="6E8E6777"/>
    <w:rsid w:val="6E97FBCC"/>
    <w:rsid w:val="6E980961"/>
    <w:rsid w:val="6E9D1FB1"/>
    <w:rsid w:val="6E9E7319"/>
    <w:rsid w:val="6E9F277B"/>
    <w:rsid w:val="6EA0B1FB"/>
    <w:rsid w:val="6EA52DC7"/>
    <w:rsid w:val="6EA63AFF"/>
    <w:rsid w:val="6EA835F0"/>
    <w:rsid w:val="6EA8E6D5"/>
    <w:rsid w:val="6EA95147"/>
    <w:rsid w:val="6EAAB96E"/>
    <w:rsid w:val="6EAC3381"/>
    <w:rsid w:val="6EAC830D"/>
    <w:rsid w:val="6EAD3280"/>
    <w:rsid w:val="6EAF92C6"/>
    <w:rsid w:val="6EB38501"/>
    <w:rsid w:val="6EB4E9B7"/>
    <w:rsid w:val="6EB6656B"/>
    <w:rsid w:val="6EB71F6F"/>
    <w:rsid w:val="6EB809E2"/>
    <w:rsid w:val="6EB82360"/>
    <w:rsid w:val="6EBE7A2E"/>
    <w:rsid w:val="6EBEDB3B"/>
    <w:rsid w:val="6EBF2FDF"/>
    <w:rsid w:val="6EC0323E"/>
    <w:rsid w:val="6EC5966A"/>
    <w:rsid w:val="6EC5CA12"/>
    <w:rsid w:val="6EC65F18"/>
    <w:rsid w:val="6EC7E6CD"/>
    <w:rsid w:val="6ECA1A43"/>
    <w:rsid w:val="6ECC3164"/>
    <w:rsid w:val="6ECCE56A"/>
    <w:rsid w:val="6ECF857A"/>
    <w:rsid w:val="6ED25CB8"/>
    <w:rsid w:val="6ED2AB5D"/>
    <w:rsid w:val="6ED4D5D4"/>
    <w:rsid w:val="6ED6594A"/>
    <w:rsid w:val="6EDAAF7F"/>
    <w:rsid w:val="6EDD02FA"/>
    <w:rsid w:val="6EDDFC79"/>
    <w:rsid w:val="6EDE13FD"/>
    <w:rsid w:val="6EDEED70"/>
    <w:rsid w:val="6EDF6991"/>
    <w:rsid w:val="6EE07F9F"/>
    <w:rsid w:val="6EEE138A"/>
    <w:rsid w:val="6EF2BFC4"/>
    <w:rsid w:val="6EF2CB86"/>
    <w:rsid w:val="6EF34980"/>
    <w:rsid w:val="6EF3D601"/>
    <w:rsid w:val="6EF65645"/>
    <w:rsid w:val="6EF6BD28"/>
    <w:rsid w:val="6EF86AA3"/>
    <w:rsid w:val="6EFB0E13"/>
    <w:rsid w:val="6EFE4772"/>
    <w:rsid w:val="6EFEC021"/>
    <w:rsid w:val="6F0418C0"/>
    <w:rsid w:val="6F05A005"/>
    <w:rsid w:val="6F08B23C"/>
    <w:rsid w:val="6F0AA1D0"/>
    <w:rsid w:val="6F0AD42F"/>
    <w:rsid w:val="6F110400"/>
    <w:rsid w:val="6F11439B"/>
    <w:rsid w:val="6F14CA53"/>
    <w:rsid w:val="6F14CC04"/>
    <w:rsid w:val="6F16B37D"/>
    <w:rsid w:val="6F18EA33"/>
    <w:rsid w:val="6F19DE1E"/>
    <w:rsid w:val="6F1BC49B"/>
    <w:rsid w:val="6F24B05A"/>
    <w:rsid w:val="6F254E4D"/>
    <w:rsid w:val="6F2734A3"/>
    <w:rsid w:val="6F293195"/>
    <w:rsid w:val="6F2B01CE"/>
    <w:rsid w:val="6F2C798C"/>
    <w:rsid w:val="6F2D287C"/>
    <w:rsid w:val="6F2FB3D6"/>
    <w:rsid w:val="6F36C7B8"/>
    <w:rsid w:val="6F373E6C"/>
    <w:rsid w:val="6F374FF8"/>
    <w:rsid w:val="6F385ACA"/>
    <w:rsid w:val="6F3A3540"/>
    <w:rsid w:val="6F3B4037"/>
    <w:rsid w:val="6F3E2B10"/>
    <w:rsid w:val="6F461610"/>
    <w:rsid w:val="6F469961"/>
    <w:rsid w:val="6F4BCFF1"/>
    <w:rsid w:val="6F4D4617"/>
    <w:rsid w:val="6F4F89BE"/>
    <w:rsid w:val="6F500D86"/>
    <w:rsid w:val="6F502456"/>
    <w:rsid w:val="6F514B87"/>
    <w:rsid w:val="6F55A0F0"/>
    <w:rsid w:val="6F59B6AA"/>
    <w:rsid w:val="6F5BA568"/>
    <w:rsid w:val="6F5BE3DE"/>
    <w:rsid w:val="6F5C502F"/>
    <w:rsid w:val="6F5DB124"/>
    <w:rsid w:val="6F5ED8FF"/>
    <w:rsid w:val="6F5F4D22"/>
    <w:rsid w:val="6F6086A7"/>
    <w:rsid w:val="6F610515"/>
    <w:rsid w:val="6F634C12"/>
    <w:rsid w:val="6F63E7E0"/>
    <w:rsid w:val="6F65B38C"/>
    <w:rsid w:val="6F6B0931"/>
    <w:rsid w:val="6F6DA030"/>
    <w:rsid w:val="6F6E28B6"/>
    <w:rsid w:val="6F6F0D3B"/>
    <w:rsid w:val="6F702488"/>
    <w:rsid w:val="6F72F2DA"/>
    <w:rsid w:val="6F752B8F"/>
    <w:rsid w:val="6F76BFBF"/>
    <w:rsid w:val="6F7AFA2A"/>
    <w:rsid w:val="6F7B9C34"/>
    <w:rsid w:val="6F7D3539"/>
    <w:rsid w:val="6F80C86E"/>
    <w:rsid w:val="6F837970"/>
    <w:rsid w:val="6F84C45B"/>
    <w:rsid w:val="6F869F53"/>
    <w:rsid w:val="6F86DF01"/>
    <w:rsid w:val="6F89C7DB"/>
    <w:rsid w:val="6F8A3986"/>
    <w:rsid w:val="6F8B4533"/>
    <w:rsid w:val="6F8CD3D4"/>
    <w:rsid w:val="6F8F8463"/>
    <w:rsid w:val="6F90C54B"/>
    <w:rsid w:val="6F917E4A"/>
    <w:rsid w:val="6F938CFB"/>
    <w:rsid w:val="6F971D3E"/>
    <w:rsid w:val="6F9BE5D4"/>
    <w:rsid w:val="6FA0D1DB"/>
    <w:rsid w:val="6FA1DF1B"/>
    <w:rsid w:val="6FA2C22B"/>
    <w:rsid w:val="6FA95560"/>
    <w:rsid w:val="6FAB339D"/>
    <w:rsid w:val="6FABB558"/>
    <w:rsid w:val="6FABC5C5"/>
    <w:rsid w:val="6FAC3462"/>
    <w:rsid w:val="6FAE40FB"/>
    <w:rsid w:val="6FB1D96A"/>
    <w:rsid w:val="6FB344C8"/>
    <w:rsid w:val="6FB853BE"/>
    <w:rsid w:val="6FB8B4FA"/>
    <w:rsid w:val="6FB8EDBD"/>
    <w:rsid w:val="6FB9C564"/>
    <w:rsid w:val="6FBEB227"/>
    <w:rsid w:val="6FC32241"/>
    <w:rsid w:val="6FC38F7C"/>
    <w:rsid w:val="6FC3ABB9"/>
    <w:rsid w:val="6FC40F8F"/>
    <w:rsid w:val="6FC5C2B8"/>
    <w:rsid w:val="6FC8A46E"/>
    <w:rsid w:val="6FC90957"/>
    <w:rsid w:val="6FC92A30"/>
    <w:rsid w:val="6FCB20EE"/>
    <w:rsid w:val="6FCBCF2F"/>
    <w:rsid w:val="6FCFC801"/>
    <w:rsid w:val="6FD0DAAD"/>
    <w:rsid w:val="6FD32C09"/>
    <w:rsid w:val="6FD34C25"/>
    <w:rsid w:val="6FD5C608"/>
    <w:rsid w:val="6FD63982"/>
    <w:rsid w:val="6FD782DA"/>
    <w:rsid w:val="6FD98AA4"/>
    <w:rsid w:val="6FE5705C"/>
    <w:rsid w:val="6FEC9B1E"/>
    <w:rsid w:val="6FEDE46D"/>
    <w:rsid w:val="6FEEC3FE"/>
    <w:rsid w:val="6FF01907"/>
    <w:rsid w:val="6FF0AB71"/>
    <w:rsid w:val="6FF1160C"/>
    <w:rsid w:val="6FF16777"/>
    <w:rsid w:val="6FF28BB9"/>
    <w:rsid w:val="6FF41AEC"/>
    <w:rsid w:val="6FF8E6B9"/>
    <w:rsid w:val="6FF90F74"/>
    <w:rsid w:val="6FFC752F"/>
    <w:rsid w:val="6FFCB6A3"/>
    <w:rsid w:val="6FFEFC4C"/>
    <w:rsid w:val="7000C056"/>
    <w:rsid w:val="700217CC"/>
    <w:rsid w:val="70030C6E"/>
    <w:rsid w:val="7005474C"/>
    <w:rsid w:val="7008DE6F"/>
    <w:rsid w:val="700A72E3"/>
    <w:rsid w:val="700A93AF"/>
    <w:rsid w:val="700B26CB"/>
    <w:rsid w:val="700BC584"/>
    <w:rsid w:val="700D6AF9"/>
    <w:rsid w:val="700EA229"/>
    <w:rsid w:val="7010ACA2"/>
    <w:rsid w:val="7011AA13"/>
    <w:rsid w:val="7014379D"/>
    <w:rsid w:val="7015EB3C"/>
    <w:rsid w:val="7015F911"/>
    <w:rsid w:val="7019C03A"/>
    <w:rsid w:val="701DE0D2"/>
    <w:rsid w:val="7021C6B3"/>
    <w:rsid w:val="7022D299"/>
    <w:rsid w:val="70237831"/>
    <w:rsid w:val="70259629"/>
    <w:rsid w:val="702910D2"/>
    <w:rsid w:val="7029EEAB"/>
    <w:rsid w:val="702B0DAF"/>
    <w:rsid w:val="702BFCA7"/>
    <w:rsid w:val="702D048F"/>
    <w:rsid w:val="702EA8A4"/>
    <w:rsid w:val="703001D0"/>
    <w:rsid w:val="7032C778"/>
    <w:rsid w:val="7032E22E"/>
    <w:rsid w:val="70333EC4"/>
    <w:rsid w:val="703385A8"/>
    <w:rsid w:val="70347EFA"/>
    <w:rsid w:val="70349D6A"/>
    <w:rsid w:val="703CE97D"/>
    <w:rsid w:val="703D77D4"/>
    <w:rsid w:val="704126C8"/>
    <w:rsid w:val="7041CD14"/>
    <w:rsid w:val="7042C2A8"/>
    <w:rsid w:val="704B32B7"/>
    <w:rsid w:val="704C41E5"/>
    <w:rsid w:val="704C5C65"/>
    <w:rsid w:val="70508ABA"/>
    <w:rsid w:val="7052434D"/>
    <w:rsid w:val="705523C0"/>
    <w:rsid w:val="7055E0FA"/>
    <w:rsid w:val="7056CA9E"/>
    <w:rsid w:val="70599B28"/>
    <w:rsid w:val="705AB868"/>
    <w:rsid w:val="705C6FF6"/>
    <w:rsid w:val="705D9CA5"/>
    <w:rsid w:val="705F5684"/>
    <w:rsid w:val="705F8E97"/>
    <w:rsid w:val="7063114C"/>
    <w:rsid w:val="7065F69C"/>
    <w:rsid w:val="70682A03"/>
    <w:rsid w:val="7068DF16"/>
    <w:rsid w:val="7068F053"/>
    <w:rsid w:val="7069CC4A"/>
    <w:rsid w:val="7069E64A"/>
    <w:rsid w:val="706C9ADD"/>
    <w:rsid w:val="706E28E3"/>
    <w:rsid w:val="7071A3A5"/>
    <w:rsid w:val="70723C79"/>
    <w:rsid w:val="7072934A"/>
    <w:rsid w:val="7073E563"/>
    <w:rsid w:val="707439D3"/>
    <w:rsid w:val="70764FC4"/>
    <w:rsid w:val="70784DD9"/>
    <w:rsid w:val="707937CA"/>
    <w:rsid w:val="7079537A"/>
    <w:rsid w:val="707CDFB3"/>
    <w:rsid w:val="707EBF86"/>
    <w:rsid w:val="7081C48F"/>
    <w:rsid w:val="70856832"/>
    <w:rsid w:val="7087A789"/>
    <w:rsid w:val="7087BE37"/>
    <w:rsid w:val="708AAE7A"/>
    <w:rsid w:val="708B0CA6"/>
    <w:rsid w:val="70930BE2"/>
    <w:rsid w:val="709313A0"/>
    <w:rsid w:val="709662D9"/>
    <w:rsid w:val="709692AF"/>
    <w:rsid w:val="7097E2CF"/>
    <w:rsid w:val="709DEE2E"/>
    <w:rsid w:val="70A01CFE"/>
    <w:rsid w:val="70A272D6"/>
    <w:rsid w:val="70A2CC41"/>
    <w:rsid w:val="70A5FE80"/>
    <w:rsid w:val="70A64AB0"/>
    <w:rsid w:val="70A89250"/>
    <w:rsid w:val="70AD8989"/>
    <w:rsid w:val="70AF01F4"/>
    <w:rsid w:val="70B01FE2"/>
    <w:rsid w:val="70B04DB4"/>
    <w:rsid w:val="70B17964"/>
    <w:rsid w:val="70B4F35F"/>
    <w:rsid w:val="70BA52D1"/>
    <w:rsid w:val="70BB828C"/>
    <w:rsid w:val="70BCEFC7"/>
    <w:rsid w:val="70BD59C4"/>
    <w:rsid w:val="70C6612F"/>
    <w:rsid w:val="70C68F01"/>
    <w:rsid w:val="70C77DD5"/>
    <w:rsid w:val="70C7A577"/>
    <w:rsid w:val="70CB67AB"/>
    <w:rsid w:val="70CBF225"/>
    <w:rsid w:val="70D000A0"/>
    <w:rsid w:val="70D2CE53"/>
    <w:rsid w:val="70D32312"/>
    <w:rsid w:val="70D330B4"/>
    <w:rsid w:val="70D38A6B"/>
    <w:rsid w:val="70D3DE9C"/>
    <w:rsid w:val="70D6F87E"/>
    <w:rsid w:val="70DAF912"/>
    <w:rsid w:val="70DC528E"/>
    <w:rsid w:val="70DDC844"/>
    <w:rsid w:val="70DE10D9"/>
    <w:rsid w:val="70DFBD7D"/>
    <w:rsid w:val="70E4A8F8"/>
    <w:rsid w:val="70E5089D"/>
    <w:rsid w:val="70E56004"/>
    <w:rsid w:val="70EE9C91"/>
    <w:rsid w:val="70EEC70E"/>
    <w:rsid w:val="70F0F384"/>
    <w:rsid w:val="70F37063"/>
    <w:rsid w:val="70F494BB"/>
    <w:rsid w:val="70F5B54D"/>
    <w:rsid w:val="70F5F116"/>
    <w:rsid w:val="70F66800"/>
    <w:rsid w:val="70F89B8F"/>
    <w:rsid w:val="70FE45B7"/>
    <w:rsid w:val="70FF3CB3"/>
    <w:rsid w:val="710361DB"/>
    <w:rsid w:val="71039752"/>
    <w:rsid w:val="7108E423"/>
    <w:rsid w:val="710943BD"/>
    <w:rsid w:val="7109F861"/>
    <w:rsid w:val="710A76C9"/>
    <w:rsid w:val="710C65B4"/>
    <w:rsid w:val="710CFAE0"/>
    <w:rsid w:val="710E2925"/>
    <w:rsid w:val="710EBA4B"/>
    <w:rsid w:val="710FA97C"/>
    <w:rsid w:val="7111079A"/>
    <w:rsid w:val="71163CE5"/>
    <w:rsid w:val="711A3C06"/>
    <w:rsid w:val="711A634C"/>
    <w:rsid w:val="71255F7F"/>
    <w:rsid w:val="7126AE3F"/>
    <w:rsid w:val="712AEC9D"/>
    <w:rsid w:val="7134673F"/>
    <w:rsid w:val="71351B84"/>
    <w:rsid w:val="7138C8A2"/>
    <w:rsid w:val="713BBB56"/>
    <w:rsid w:val="713DCDF7"/>
    <w:rsid w:val="7140A853"/>
    <w:rsid w:val="714346B3"/>
    <w:rsid w:val="71443FBB"/>
    <w:rsid w:val="7145EA2A"/>
    <w:rsid w:val="714802C4"/>
    <w:rsid w:val="714859D3"/>
    <w:rsid w:val="714AAE54"/>
    <w:rsid w:val="714C3944"/>
    <w:rsid w:val="714F4896"/>
    <w:rsid w:val="714F9771"/>
    <w:rsid w:val="71507AE0"/>
    <w:rsid w:val="71537978"/>
    <w:rsid w:val="7156D537"/>
    <w:rsid w:val="715B961A"/>
    <w:rsid w:val="715DEFC7"/>
    <w:rsid w:val="715FB534"/>
    <w:rsid w:val="715FCF0F"/>
    <w:rsid w:val="71605B76"/>
    <w:rsid w:val="71607FBF"/>
    <w:rsid w:val="7160B2E9"/>
    <w:rsid w:val="71652200"/>
    <w:rsid w:val="7168E20D"/>
    <w:rsid w:val="716ABB8A"/>
    <w:rsid w:val="716BAD28"/>
    <w:rsid w:val="716D4924"/>
    <w:rsid w:val="716EEB9D"/>
    <w:rsid w:val="716FE7D3"/>
    <w:rsid w:val="717873F0"/>
    <w:rsid w:val="717899A6"/>
    <w:rsid w:val="717A62E4"/>
    <w:rsid w:val="717B724C"/>
    <w:rsid w:val="717C50F6"/>
    <w:rsid w:val="717FE0B6"/>
    <w:rsid w:val="71809667"/>
    <w:rsid w:val="7181B95B"/>
    <w:rsid w:val="71823FBE"/>
    <w:rsid w:val="71838E69"/>
    <w:rsid w:val="7184D52D"/>
    <w:rsid w:val="71863634"/>
    <w:rsid w:val="7187CFF8"/>
    <w:rsid w:val="7187FBA1"/>
    <w:rsid w:val="71888339"/>
    <w:rsid w:val="7188A5F9"/>
    <w:rsid w:val="7189AB6E"/>
    <w:rsid w:val="718C2B8A"/>
    <w:rsid w:val="718C8F09"/>
    <w:rsid w:val="718C9D83"/>
    <w:rsid w:val="718E7D3B"/>
    <w:rsid w:val="71914A73"/>
    <w:rsid w:val="71960926"/>
    <w:rsid w:val="7196E485"/>
    <w:rsid w:val="719D96B6"/>
    <w:rsid w:val="71A30449"/>
    <w:rsid w:val="71A7A006"/>
    <w:rsid w:val="71AC1936"/>
    <w:rsid w:val="71AC9398"/>
    <w:rsid w:val="71ACED09"/>
    <w:rsid w:val="71AE2277"/>
    <w:rsid w:val="71AE8B05"/>
    <w:rsid w:val="71B06657"/>
    <w:rsid w:val="71B24852"/>
    <w:rsid w:val="71B2E15F"/>
    <w:rsid w:val="71B3986C"/>
    <w:rsid w:val="71B4BC4E"/>
    <w:rsid w:val="71BA3D15"/>
    <w:rsid w:val="71BBA3BF"/>
    <w:rsid w:val="71C6FCDB"/>
    <w:rsid w:val="71C99248"/>
    <w:rsid w:val="71CD9D3D"/>
    <w:rsid w:val="71CFF7FD"/>
    <w:rsid w:val="71D0F25A"/>
    <w:rsid w:val="71D46BBF"/>
    <w:rsid w:val="71D4A995"/>
    <w:rsid w:val="71D5E98C"/>
    <w:rsid w:val="71D6D8DA"/>
    <w:rsid w:val="71D79357"/>
    <w:rsid w:val="71D7D4B3"/>
    <w:rsid w:val="71DAD107"/>
    <w:rsid w:val="71DBD18B"/>
    <w:rsid w:val="71E03353"/>
    <w:rsid w:val="71E17D33"/>
    <w:rsid w:val="71E4B536"/>
    <w:rsid w:val="71E70789"/>
    <w:rsid w:val="71ED2BDF"/>
    <w:rsid w:val="71EDA019"/>
    <w:rsid w:val="71EDB729"/>
    <w:rsid w:val="71EE7756"/>
    <w:rsid w:val="71EEF84F"/>
    <w:rsid w:val="71F418E0"/>
    <w:rsid w:val="71F598A5"/>
    <w:rsid w:val="71F89A13"/>
    <w:rsid w:val="71FA810C"/>
    <w:rsid w:val="71FCC449"/>
    <w:rsid w:val="71FFB4E3"/>
    <w:rsid w:val="71FFC5FA"/>
    <w:rsid w:val="72058AB6"/>
    <w:rsid w:val="720D36D2"/>
    <w:rsid w:val="72104FEF"/>
    <w:rsid w:val="7211812E"/>
    <w:rsid w:val="7216D2F5"/>
    <w:rsid w:val="72180B75"/>
    <w:rsid w:val="721B27A9"/>
    <w:rsid w:val="721E0FA3"/>
    <w:rsid w:val="721F99B0"/>
    <w:rsid w:val="72218CDA"/>
    <w:rsid w:val="7226D1E9"/>
    <w:rsid w:val="7228E79A"/>
    <w:rsid w:val="722AFA9A"/>
    <w:rsid w:val="722B9781"/>
    <w:rsid w:val="722C205A"/>
    <w:rsid w:val="722E493B"/>
    <w:rsid w:val="72330F95"/>
    <w:rsid w:val="7234C601"/>
    <w:rsid w:val="723699D9"/>
    <w:rsid w:val="7236F220"/>
    <w:rsid w:val="72384FF1"/>
    <w:rsid w:val="72388A5D"/>
    <w:rsid w:val="72396DEA"/>
    <w:rsid w:val="723B74CA"/>
    <w:rsid w:val="723B8E83"/>
    <w:rsid w:val="723CF465"/>
    <w:rsid w:val="723E9CA2"/>
    <w:rsid w:val="723EA2ED"/>
    <w:rsid w:val="72417117"/>
    <w:rsid w:val="7244A45A"/>
    <w:rsid w:val="7245359D"/>
    <w:rsid w:val="724AC9D0"/>
    <w:rsid w:val="724D2E0F"/>
    <w:rsid w:val="724FC84F"/>
    <w:rsid w:val="72517EA4"/>
    <w:rsid w:val="7251D2B4"/>
    <w:rsid w:val="725B3097"/>
    <w:rsid w:val="725D94D9"/>
    <w:rsid w:val="7261D8CC"/>
    <w:rsid w:val="726277D0"/>
    <w:rsid w:val="72681E82"/>
    <w:rsid w:val="7269880B"/>
    <w:rsid w:val="726CEA96"/>
    <w:rsid w:val="7275CE95"/>
    <w:rsid w:val="727D268E"/>
    <w:rsid w:val="727F4D34"/>
    <w:rsid w:val="728206FA"/>
    <w:rsid w:val="728354CC"/>
    <w:rsid w:val="7284048D"/>
    <w:rsid w:val="7286E8C5"/>
    <w:rsid w:val="7287AE48"/>
    <w:rsid w:val="7287B43E"/>
    <w:rsid w:val="7289FC5F"/>
    <w:rsid w:val="728C41CF"/>
    <w:rsid w:val="728E85D5"/>
    <w:rsid w:val="7292CA3D"/>
    <w:rsid w:val="72933AD1"/>
    <w:rsid w:val="72937AD8"/>
    <w:rsid w:val="72945A9A"/>
    <w:rsid w:val="7294A10E"/>
    <w:rsid w:val="7296AACE"/>
    <w:rsid w:val="7299B337"/>
    <w:rsid w:val="729D4460"/>
    <w:rsid w:val="729E0344"/>
    <w:rsid w:val="729E2E4D"/>
    <w:rsid w:val="729EB873"/>
    <w:rsid w:val="72A036D3"/>
    <w:rsid w:val="72A1ED97"/>
    <w:rsid w:val="72A9475A"/>
    <w:rsid w:val="72A96EB2"/>
    <w:rsid w:val="72AAC606"/>
    <w:rsid w:val="72ACE952"/>
    <w:rsid w:val="72B3FEF0"/>
    <w:rsid w:val="72B519C7"/>
    <w:rsid w:val="72BF741D"/>
    <w:rsid w:val="72C73378"/>
    <w:rsid w:val="72C792C8"/>
    <w:rsid w:val="72CD337A"/>
    <w:rsid w:val="72CD6367"/>
    <w:rsid w:val="72CF3C2E"/>
    <w:rsid w:val="72D526F7"/>
    <w:rsid w:val="72D9C1B2"/>
    <w:rsid w:val="72DB33B2"/>
    <w:rsid w:val="72DEBDAC"/>
    <w:rsid w:val="72DEE2EB"/>
    <w:rsid w:val="72E08DEC"/>
    <w:rsid w:val="72E28AE0"/>
    <w:rsid w:val="72E46BA6"/>
    <w:rsid w:val="72E48160"/>
    <w:rsid w:val="72E989C0"/>
    <w:rsid w:val="72EA0EDB"/>
    <w:rsid w:val="72EEFFDE"/>
    <w:rsid w:val="72F19C5C"/>
    <w:rsid w:val="72F319A2"/>
    <w:rsid w:val="72F35A64"/>
    <w:rsid w:val="72F5EB9F"/>
    <w:rsid w:val="72F687ED"/>
    <w:rsid w:val="72F68A9C"/>
    <w:rsid w:val="72F8285A"/>
    <w:rsid w:val="72F83009"/>
    <w:rsid w:val="72F83C20"/>
    <w:rsid w:val="72FA5B90"/>
    <w:rsid w:val="72FB89AA"/>
    <w:rsid w:val="72FF9855"/>
    <w:rsid w:val="73004FBE"/>
    <w:rsid w:val="73039BC3"/>
    <w:rsid w:val="73072660"/>
    <w:rsid w:val="7307E20C"/>
    <w:rsid w:val="7312EB5F"/>
    <w:rsid w:val="73146E44"/>
    <w:rsid w:val="73176045"/>
    <w:rsid w:val="7317BDA6"/>
    <w:rsid w:val="731ABD75"/>
    <w:rsid w:val="731F9B82"/>
    <w:rsid w:val="7324750F"/>
    <w:rsid w:val="732DCC0E"/>
    <w:rsid w:val="7330263E"/>
    <w:rsid w:val="7330B71B"/>
    <w:rsid w:val="73317988"/>
    <w:rsid w:val="7333EDAA"/>
    <w:rsid w:val="7339AE4D"/>
    <w:rsid w:val="733A3A93"/>
    <w:rsid w:val="733A6B21"/>
    <w:rsid w:val="73402C9E"/>
    <w:rsid w:val="73410D20"/>
    <w:rsid w:val="734278B2"/>
    <w:rsid w:val="73434F6E"/>
    <w:rsid w:val="734AAEC1"/>
    <w:rsid w:val="734B7D8D"/>
    <w:rsid w:val="734BC215"/>
    <w:rsid w:val="734E6F39"/>
    <w:rsid w:val="7351944C"/>
    <w:rsid w:val="735324C8"/>
    <w:rsid w:val="7356CB7F"/>
    <w:rsid w:val="73590A9E"/>
    <w:rsid w:val="73592354"/>
    <w:rsid w:val="735AFB69"/>
    <w:rsid w:val="735BA0AE"/>
    <w:rsid w:val="735EA0FF"/>
    <w:rsid w:val="7362E627"/>
    <w:rsid w:val="7366F231"/>
    <w:rsid w:val="7367DFDD"/>
    <w:rsid w:val="7368380B"/>
    <w:rsid w:val="7368BDC4"/>
    <w:rsid w:val="736976B3"/>
    <w:rsid w:val="736BBFBE"/>
    <w:rsid w:val="736C1996"/>
    <w:rsid w:val="736DAD06"/>
    <w:rsid w:val="736E7CC5"/>
    <w:rsid w:val="73705BF9"/>
    <w:rsid w:val="7370FB40"/>
    <w:rsid w:val="73715BDD"/>
    <w:rsid w:val="73724F2C"/>
    <w:rsid w:val="7372FE9E"/>
    <w:rsid w:val="73779DA9"/>
    <w:rsid w:val="737E7A94"/>
    <w:rsid w:val="73891A2C"/>
    <w:rsid w:val="73895FB3"/>
    <w:rsid w:val="738FAB31"/>
    <w:rsid w:val="73901825"/>
    <w:rsid w:val="7391ABF1"/>
    <w:rsid w:val="739EF15E"/>
    <w:rsid w:val="73A33654"/>
    <w:rsid w:val="73A34CC3"/>
    <w:rsid w:val="73A52F6E"/>
    <w:rsid w:val="73A9E7C9"/>
    <w:rsid w:val="73ACAF29"/>
    <w:rsid w:val="73ACB8BF"/>
    <w:rsid w:val="73AD1146"/>
    <w:rsid w:val="73B87969"/>
    <w:rsid w:val="73B8D32D"/>
    <w:rsid w:val="73B8E0FC"/>
    <w:rsid w:val="73BAFFE4"/>
    <w:rsid w:val="73BD99DC"/>
    <w:rsid w:val="73C04F88"/>
    <w:rsid w:val="73C1A753"/>
    <w:rsid w:val="73C28068"/>
    <w:rsid w:val="73C2CEAF"/>
    <w:rsid w:val="73C305A2"/>
    <w:rsid w:val="73C34B42"/>
    <w:rsid w:val="73CC7A8C"/>
    <w:rsid w:val="73CEFA23"/>
    <w:rsid w:val="73CF8B99"/>
    <w:rsid w:val="73CFEF67"/>
    <w:rsid w:val="73D10B89"/>
    <w:rsid w:val="73D35799"/>
    <w:rsid w:val="73D79FE4"/>
    <w:rsid w:val="73DACEF9"/>
    <w:rsid w:val="73DDDAE0"/>
    <w:rsid w:val="73DEBA8B"/>
    <w:rsid w:val="73DFAEE6"/>
    <w:rsid w:val="73E214B2"/>
    <w:rsid w:val="73E2C231"/>
    <w:rsid w:val="73ED5497"/>
    <w:rsid w:val="73F07CA4"/>
    <w:rsid w:val="73F61F8E"/>
    <w:rsid w:val="73FA7B8B"/>
    <w:rsid w:val="73FD095B"/>
    <w:rsid w:val="73FDD2BD"/>
    <w:rsid w:val="7401312E"/>
    <w:rsid w:val="74020D36"/>
    <w:rsid w:val="740327F0"/>
    <w:rsid w:val="7406CA4A"/>
    <w:rsid w:val="7406F0CD"/>
    <w:rsid w:val="7407EECF"/>
    <w:rsid w:val="740F553B"/>
    <w:rsid w:val="74172AD1"/>
    <w:rsid w:val="7418326D"/>
    <w:rsid w:val="7419166B"/>
    <w:rsid w:val="7419167F"/>
    <w:rsid w:val="7419C53B"/>
    <w:rsid w:val="741A6534"/>
    <w:rsid w:val="741ADF32"/>
    <w:rsid w:val="741D8682"/>
    <w:rsid w:val="741E7372"/>
    <w:rsid w:val="74205EBC"/>
    <w:rsid w:val="742089B5"/>
    <w:rsid w:val="7421F714"/>
    <w:rsid w:val="742746DD"/>
    <w:rsid w:val="7428D67F"/>
    <w:rsid w:val="742AEC9B"/>
    <w:rsid w:val="742D3335"/>
    <w:rsid w:val="742DB964"/>
    <w:rsid w:val="742F8773"/>
    <w:rsid w:val="7430FFC8"/>
    <w:rsid w:val="7432EE74"/>
    <w:rsid w:val="743439DD"/>
    <w:rsid w:val="74379F4B"/>
    <w:rsid w:val="743DC810"/>
    <w:rsid w:val="743FB58F"/>
    <w:rsid w:val="744493C8"/>
    <w:rsid w:val="744530A2"/>
    <w:rsid w:val="74457E6B"/>
    <w:rsid w:val="7447BCBB"/>
    <w:rsid w:val="744A534A"/>
    <w:rsid w:val="744A8473"/>
    <w:rsid w:val="744B66FA"/>
    <w:rsid w:val="744BF882"/>
    <w:rsid w:val="7457A6A9"/>
    <w:rsid w:val="745DD283"/>
    <w:rsid w:val="745EEEDB"/>
    <w:rsid w:val="745F1774"/>
    <w:rsid w:val="7462132C"/>
    <w:rsid w:val="7462E3B9"/>
    <w:rsid w:val="7464E6A6"/>
    <w:rsid w:val="74654B6D"/>
    <w:rsid w:val="74660821"/>
    <w:rsid w:val="746B8AE1"/>
    <w:rsid w:val="746CCCF5"/>
    <w:rsid w:val="746D1881"/>
    <w:rsid w:val="74730007"/>
    <w:rsid w:val="747384B1"/>
    <w:rsid w:val="74781A02"/>
    <w:rsid w:val="74794B26"/>
    <w:rsid w:val="747A577B"/>
    <w:rsid w:val="747B0022"/>
    <w:rsid w:val="747BDC96"/>
    <w:rsid w:val="747CEBFC"/>
    <w:rsid w:val="747FFA95"/>
    <w:rsid w:val="7482937A"/>
    <w:rsid w:val="7483F5CB"/>
    <w:rsid w:val="7485EB8B"/>
    <w:rsid w:val="74881A4A"/>
    <w:rsid w:val="7489751E"/>
    <w:rsid w:val="748DDF1D"/>
    <w:rsid w:val="74900729"/>
    <w:rsid w:val="7490711D"/>
    <w:rsid w:val="74916FC4"/>
    <w:rsid w:val="749C9B04"/>
    <w:rsid w:val="749CF4CB"/>
    <w:rsid w:val="749DAEAA"/>
    <w:rsid w:val="749E1DD5"/>
    <w:rsid w:val="74A09835"/>
    <w:rsid w:val="74A56E21"/>
    <w:rsid w:val="74A74A68"/>
    <w:rsid w:val="74A88989"/>
    <w:rsid w:val="74A9BC25"/>
    <w:rsid w:val="74A9C56F"/>
    <w:rsid w:val="74AA554E"/>
    <w:rsid w:val="74AC2835"/>
    <w:rsid w:val="74ACDFA7"/>
    <w:rsid w:val="74ACFB18"/>
    <w:rsid w:val="74ADF3FB"/>
    <w:rsid w:val="74B0816A"/>
    <w:rsid w:val="74B243CF"/>
    <w:rsid w:val="74B2477C"/>
    <w:rsid w:val="74B48AC5"/>
    <w:rsid w:val="74B52641"/>
    <w:rsid w:val="74B5C1A9"/>
    <w:rsid w:val="74B68E43"/>
    <w:rsid w:val="74B8A3A1"/>
    <w:rsid w:val="74BAB85E"/>
    <w:rsid w:val="74BB0627"/>
    <w:rsid w:val="74BC3A24"/>
    <w:rsid w:val="74BD1CD3"/>
    <w:rsid w:val="74C03938"/>
    <w:rsid w:val="74C060BB"/>
    <w:rsid w:val="74CE5936"/>
    <w:rsid w:val="74CF6C1C"/>
    <w:rsid w:val="74D0C513"/>
    <w:rsid w:val="74D11F10"/>
    <w:rsid w:val="74D2E5C2"/>
    <w:rsid w:val="74D3FC43"/>
    <w:rsid w:val="74D41EA7"/>
    <w:rsid w:val="74D50B30"/>
    <w:rsid w:val="74D7C90E"/>
    <w:rsid w:val="74D93C76"/>
    <w:rsid w:val="74DB14A7"/>
    <w:rsid w:val="74DEEC64"/>
    <w:rsid w:val="74E2E8F6"/>
    <w:rsid w:val="74E57E8B"/>
    <w:rsid w:val="74E5B14D"/>
    <w:rsid w:val="74E6B476"/>
    <w:rsid w:val="74EA485E"/>
    <w:rsid w:val="74EA83C8"/>
    <w:rsid w:val="74EA9137"/>
    <w:rsid w:val="74EAA3B6"/>
    <w:rsid w:val="74EB3E91"/>
    <w:rsid w:val="74EB9D48"/>
    <w:rsid w:val="74EB9FE1"/>
    <w:rsid w:val="74ECB794"/>
    <w:rsid w:val="74EF49FE"/>
    <w:rsid w:val="74F03C6B"/>
    <w:rsid w:val="74F07EA9"/>
    <w:rsid w:val="74F19299"/>
    <w:rsid w:val="74F1D33F"/>
    <w:rsid w:val="74F3C0E2"/>
    <w:rsid w:val="74F6BE1B"/>
    <w:rsid w:val="74F70CC9"/>
    <w:rsid w:val="74F86D38"/>
    <w:rsid w:val="74F8E526"/>
    <w:rsid w:val="74FB8989"/>
    <w:rsid w:val="74FD23F4"/>
    <w:rsid w:val="74FDAE16"/>
    <w:rsid w:val="7500656D"/>
    <w:rsid w:val="7501129B"/>
    <w:rsid w:val="7501C84E"/>
    <w:rsid w:val="7508219E"/>
    <w:rsid w:val="7508B774"/>
    <w:rsid w:val="7508EE79"/>
    <w:rsid w:val="750B9A6C"/>
    <w:rsid w:val="750C1956"/>
    <w:rsid w:val="750F10CE"/>
    <w:rsid w:val="750FAE69"/>
    <w:rsid w:val="751072FB"/>
    <w:rsid w:val="75109103"/>
    <w:rsid w:val="75111B47"/>
    <w:rsid w:val="75117788"/>
    <w:rsid w:val="75132A30"/>
    <w:rsid w:val="751478DF"/>
    <w:rsid w:val="75151B89"/>
    <w:rsid w:val="75165706"/>
    <w:rsid w:val="75174318"/>
    <w:rsid w:val="75179781"/>
    <w:rsid w:val="7518D6AF"/>
    <w:rsid w:val="7518F753"/>
    <w:rsid w:val="751BB900"/>
    <w:rsid w:val="7526A21C"/>
    <w:rsid w:val="75271B7B"/>
    <w:rsid w:val="752B3555"/>
    <w:rsid w:val="752DC7D6"/>
    <w:rsid w:val="752E9265"/>
    <w:rsid w:val="752F0D1E"/>
    <w:rsid w:val="752F94E6"/>
    <w:rsid w:val="7531DD60"/>
    <w:rsid w:val="7531F88F"/>
    <w:rsid w:val="7532D6A4"/>
    <w:rsid w:val="7535299A"/>
    <w:rsid w:val="7539593D"/>
    <w:rsid w:val="75396A7D"/>
    <w:rsid w:val="753C9EA8"/>
    <w:rsid w:val="753F13AF"/>
    <w:rsid w:val="7541D40F"/>
    <w:rsid w:val="754293DE"/>
    <w:rsid w:val="75443A03"/>
    <w:rsid w:val="754461B9"/>
    <w:rsid w:val="7545177D"/>
    <w:rsid w:val="754CBCA6"/>
    <w:rsid w:val="754CDCBD"/>
    <w:rsid w:val="754D401C"/>
    <w:rsid w:val="754E5797"/>
    <w:rsid w:val="75500EAC"/>
    <w:rsid w:val="7550CA1F"/>
    <w:rsid w:val="7551D87F"/>
    <w:rsid w:val="75569BD6"/>
    <w:rsid w:val="7558473E"/>
    <w:rsid w:val="75586E52"/>
    <w:rsid w:val="755AFE37"/>
    <w:rsid w:val="755FDE11"/>
    <w:rsid w:val="7566C366"/>
    <w:rsid w:val="7568898F"/>
    <w:rsid w:val="7569F920"/>
    <w:rsid w:val="756BF993"/>
    <w:rsid w:val="75737045"/>
    <w:rsid w:val="7576DAD1"/>
    <w:rsid w:val="75784F73"/>
    <w:rsid w:val="757BDC1B"/>
    <w:rsid w:val="757FD78B"/>
    <w:rsid w:val="75838778"/>
    <w:rsid w:val="75842C9A"/>
    <w:rsid w:val="7584318D"/>
    <w:rsid w:val="7586FD3B"/>
    <w:rsid w:val="75892805"/>
    <w:rsid w:val="758964E1"/>
    <w:rsid w:val="758A0AEE"/>
    <w:rsid w:val="758ACDA9"/>
    <w:rsid w:val="75930964"/>
    <w:rsid w:val="75932828"/>
    <w:rsid w:val="75939301"/>
    <w:rsid w:val="7593B2DA"/>
    <w:rsid w:val="7598658A"/>
    <w:rsid w:val="75989BA6"/>
    <w:rsid w:val="759AB613"/>
    <w:rsid w:val="759B449D"/>
    <w:rsid w:val="759D0FF6"/>
    <w:rsid w:val="759EDEF4"/>
    <w:rsid w:val="759F829D"/>
    <w:rsid w:val="759F9A48"/>
    <w:rsid w:val="75A1B90F"/>
    <w:rsid w:val="75A3E823"/>
    <w:rsid w:val="75A48B4B"/>
    <w:rsid w:val="75A59FA5"/>
    <w:rsid w:val="75A64948"/>
    <w:rsid w:val="75A7B0B3"/>
    <w:rsid w:val="75A985D6"/>
    <w:rsid w:val="75AA6DC8"/>
    <w:rsid w:val="75ACFCB8"/>
    <w:rsid w:val="75B40880"/>
    <w:rsid w:val="75B457C5"/>
    <w:rsid w:val="75B62263"/>
    <w:rsid w:val="75B8B636"/>
    <w:rsid w:val="75BC454B"/>
    <w:rsid w:val="75C1E00F"/>
    <w:rsid w:val="75C36422"/>
    <w:rsid w:val="75C8FE20"/>
    <w:rsid w:val="75CB62FC"/>
    <w:rsid w:val="75CE1602"/>
    <w:rsid w:val="75CE4F97"/>
    <w:rsid w:val="75CF34AA"/>
    <w:rsid w:val="75D1E50E"/>
    <w:rsid w:val="75D34B86"/>
    <w:rsid w:val="75D94022"/>
    <w:rsid w:val="75DA2D71"/>
    <w:rsid w:val="75DA5E60"/>
    <w:rsid w:val="75DC38CC"/>
    <w:rsid w:val="75DC3F7D"/>
    <w:rsid w:val="75DD2D42"/>
    <w:rsid w:val="75DF4F4A"/>
    <w:rsid w:val="75E0D1BA"/>
    <w:rsid w:val="75E19B78"/>
    <w:rsid w:val="75E40B36"/>
    <w:rsid w:val="75E4D7D6"/>
    <w:rsid w:val="75E59E02"/>
    <w:rsid w:val="75E6C879"/>
    <w:rsid w:val="75E7DE5D"/>
    <w:rsid w:val="75EB9F46"/>
    <w:rsid w:val="75EC53DE"/>
    <w:rsid w:val="75EFD45D"/>
    <w:rsid w:val="75F074BF"/>
    <w:rsid w:val="75F2ECCA"/>
    <w:rsid w:val="75F3323C"/>
    <w:rsid w:val="75F46E03"/>
    <w:rsid w:val="75F59C5F"/>
    <w:rsid w:val="75F6B895"/>
    <w:rsid w:val="75F71D2A"/>
    <w:rsid w:val="75FA054D"/>
    <w:rsid w:val="75FC557B"/>
    <w:rsid w:val="75FFC2D0"/>
    <w:rsid w:val="76001907"/>
    <w:rsid w:val="7600A428"/>
    <w:rsid w:val="7601201A"/>
    <w:rsid w:val="7605915D"/>
    <w:rsid w:val="7605A912"/>
    <w:rsid w:val="76084F4B"/>
    <w:rsid w:val="76087C74"/>
    <w:rsid w:val="760A7B4F"/>
    <w:rsid w:val="7611A620"/>
    <w:rsid w:val="76122138"/>
    <w:rsid w:val="76132567"/>
    <w:rsid w:val="7613D10F"/>
    <w:rsid w:val="7615ADF3"/>
    <w:rsid w:val="761AE9CC"/>
    <w:rsid w:val="761E9E49"/>
    <w:rsid w:val="761F9AC8"/>
    <w:rsid w:val="7625E290"/>
    <w:rsid w:val="762743AF"/>
    <w:rsid w:val="762CFE39"/>
    <w:rsid w:val="762DEB54"/>
    <w:rsid w:val="762E0587"/>
    <w:rsid w:val="762E20C6"/>
    <w:rsid w:val="763254B6"/>
    <w:rsid w:val="763C406B"/>
    <w:rsid w:val="763CB3C3"/>
    <w:rsid w:val="763D655F"/>
    <w:rsid w:val="763D920B"/>
    <w:rsid w:val="763E2654"/>
    <w:rsid w:val="763F396A"/>
    <w:rsid w:val="763F9556"/>
    <w:rsid w:val="76433B81"/>
    <w:rsid w:val="7644E0C0"/>
    <w:rsid w:val="76457167"/>
    <w:rsid w:val="76459336"/>
    <w:rsid w:val="764B9DEA"/>
    <w:rsid w:val="764CAD7C"/>
    <w:rsid w:val="764DEA85"/>
    <w:rsid w:val="764E6E0B"/>
    <w:rsid w:val="764FBB37"/>
    <w:rsid w:val="764FBCB6"/>
    <w:rsid w:val="765166AF"/>
    <w:rsid w:val="765655EE"/>
    <w:rsid w:val="765994A2"/>
    <w:rsid w:val="765A9F1F"/>
    <w:rsid w:val="766316CB"/>
    <w:rsid w:val="76634DB3"/>
    <w:rsid w:val="766473AB"/>
    <w:rsid w:val="76658C41"/>
    <w:rsid w:val="766693BF"/>
    <w:rsid w:val="7666D747"/>
    <w:rsid w:val="7667C065"/>
    <w:rsid w:val="7667C523"/>
    <w:rsid w:val="766B96E9"/>
    <w:rsid w:val="766FE4F4"/>
    <w:rsid w:val="7674160C"/>
    <w:rsid w:val="76746F03"/>
    <w:rsid w:val="7674F9C8"/>
    <w:rsid w:val="76763DEB"/>
    <w:rsid w:val="7676AEF4"/>
    <w:rsid w:val="7677EB95"/>
    <w:rsid w:val="767900F2"/>
    <w:rsid w:val="767A22F2"/>
    <w:rsid w:val="767C6C20"/>
    <w:rsid w:val="767EB627"/>
    <w:rsid w:val="7680809F"/>
    <w:rsid w:val="7682D34C"/>
    <w:rsid w:val="7684C981"/>
    <w:rsid w:val="768543B7"/>
    <w:rsid w:val="7688C3B1"/>
    <w:rsid w:val="768AA448"/>
    <w:rsid w:val="768AF5D3"/>
    <w:rsid w:val="768CA2E6"/>
    <w:rsid w:val="7690CD2D"/>
    <w:rsid w:val="7692141D"/>
    <w:rsid w:val="7693D4FE"/>
    <w:rsid w:val="76949C94"/>
    <w:rsid w:val="7698B9B9"/>
    <w:rsid w:val="76991020"/>
    <w:rsid w:val="76994D68"/>
    <w:rsid w:val="769A8075"/>
    <w:rsid w:val="769C8A42"/>
    <w:rsid w:val="769D24F7"/>
    <w:rsid w:val="769E413A"/>
    <w:rsid w:val="769EC060"/>
    <w:rsid w:val="769EFAC2"/>
    <w:rsid w:val="769F8004"/>
    <w:rsid w:val="76A38D36"/>
    <w:rsid w:val="76A3A3D4"/>
    <w:rsid w:val="76A47F2C"/>
    <w:rsid w:val="76A4FF74"/>
    <w:rsid w:val="76A5CC88"/>
    <w:rsid w:val="76A72195"/>
    <w:rsid w:val="76A80585"/>
    <w:rsid w:val="76A90573"/>
    <w:rsid w:val="76AB3C7A"/>
    <w:rsid w:val="76AEB4B5"/>
    <w:rsid w:val="76B5382A"/>
    <w:rsid w:val="76B6E27C"/>
    <w:rsid w:val="76B75305"/>
    <w:rsid w:val="76B7DFF0"/>
    <w:rsid w:val="76C0F2B9"/>
    <w:rsid w:val="76C16E43"/>
    <w:rsid w:val="76C2D5D2"/>
    <w:rsid w:val="76C310D5"/>
    <w:rsid w:val="76C45C9D"/>
    <w:rsid w:val="76C5A0F7"/>
    <w:rsid w:val="76C5B144"/>
    <w:rsid w:val="76C62461"/>
    <w:rsid w:val="76C80F97"/>
    <w:rsid w:val="76CA756E"/>
    <w:rsid w:val="76CB6B12"/>
    <w:rsid w:val="76CC7E09"/>
    <w:rsid w:val="76CD4CD8"/>
    <w:rsid w:val="76CD6208"/>
    <w:rsid w:val="76CD71DD"/>
    <w:rsid w:val="76CE8066"/>
    <w:rsid w:val="76D11BBB"/>
    <w:rsid w:val="76D1475F"/>
    <w:rsid w:val="76D638CC"/>
    <w:rsid w:val="76D80BCA"/>
    <w:rsid w:val="76D9208F"/>
    <w:rsid w:val="76DFA234"/>
    <w:rsid w:val="76E2E717"/>
    <w:rsid w:val="76E66496"/>
    <w:rsid w:val="76E6712F"/>
    <w:rsid w:val="76E685E2"/>
    <w:rsid w:val="76E8147C"/>
    <w:rsid w:val="76E87BDB"/>
    <w:rsid w:val="76E8A67D"/>
    <w:rsid w:val="76EA3D89"/>
    <w:rsid w:val="76EF1943"/>
    <w:rsid w:val="76F27A0F"/>
    <w:rsid w:val="76F49F28"/>
    <w:rsid w:val="76F59ED1"/>
    <w:rsid w:val="76F5FD0B"/>
    <w:rsid w:val="76F7A9FD"/>
    <w:rsid w:val="76F93700"/>
    <w:rsid w:val="76F95E94"/>
    <w:rsid w:val="76FAC507"/>
    <w:rsid w:val="76FD1D8E"/>
    <w:rsid w:val="76FDB8F6"/>
    <w:rsid w:val="76FF0A97"/>
    <w:rsid w:val="76FFA791"/>
    <w:rsid w:val="76FFBA5A"/>
    <w:rsid w:val="770222E4"/>
    <w:rsid w:val="770424AB"/>
    <w:rsid w:val="77061998"/>
    <w:rsid w:val="7708CDB2"/>
    <w:rsid w:val="770E44F1"/>
    <w:rsid w:val="7710CE3E"/>
    <w:rsid w:val="77119D8B"/>
    <w:rsid w:val="7713A669"/>
    <w:rsid w:val="771429AA"/>
    <w:rsid w:val="7714D04C"/>
    <w:rsid w:val="7719B35B"/>
    <w:rsid w:val="771B9597"/>
    <w:rsid w:val="771C2F21"/>
    <w:rsid w:val="771D06A2"/>
    <w:rsid w:val="77225C8D"/>
    <w:rsid w:val="77294581"/>
    <w:rsid w:val="772988F5"/>
    <w:rsid w:val="77330E79"/>
    <w:rsid w:val="77350129"/>
    <w:rsid w:val="7735FC2C"/>
    <w:rsid w:val="7739F10D"/>
    <w:rsid w:val="773AA046"/>
    <w:rsid w:val="773B40B4"/>
    <w:rsid w:val="7748DAA5"/>
    <w:rsid w:val="774A0203"/>
    <w:rsid w:val="774DA264"/>
    <w:rsid w:val="774FEEF3"/>
    <w:rsid w:val="775216EB"/>
    <w:rsid w:val="77528AC2"/>
    <w:rsid w:val="7754B347"/>
    <w:rsid w:val="7754B4F5"/>
    <w:rsid w:val="77585E2F"/>
    <w:rsid w:val="77598070"/>
    <w:rsid w:val="775B00C3"/>
    <w:rsid w:val="775D3783"/>
    <w:rsid w:val="775DEE06"/>
    <w:rsid w:val="776084D6"/>
    <w:rsid w:val="7761CD6F"/>
    <w:rsid w:val="77635D34"/>
    <w:rsid w:val="77656F6F"/>
    <w:rsid w:val="7765A808"/>
    <w:rsid w:val="7766D35C"/>
    <w:rsid w:val="77676BB7"/>
    <w:rsid w:val="776A2B07"/>
    <w:rsid w:val="776BF8C0"/>
    <w:rsid w:val="776FA1B9"/>
    <w:rsid w:val="776FBED9"/>
    <w:rsid w:val="776FCEC7"/>
    <w:rsid w:val="7771C41B"/>
    <w:rsid w:val="7772AFF8"/>
    <w:rsid w:val="7774D585"/>
    <w:rsid w:val="77757DB5"/>
    <w:rsid w:val="777A5D1B"/>
    <w:rsid w:val="777B03E1"/>
    <w:rsid w:val="777CC619"/>
    <w:rsid w:val="777CEF55"/>
    <w:rsid w:val="777FFD91"/>
    <w:rsid w:val="77806C60"/>
    <w:rsid w:val="7780B0CC"/>
    <w:rsid w:val="7781B65B"/>
    <w:rsid w:val="77839D8F"/>
    <w:rsid w:val="77863E4C"/>
    <w:rsid w:val="7789FA71"/>
    <w:rsid w:val="778A22FC"/>
    <w:rsid w:val="778AF490"/>
    <w:rsid w:val="778DDA65"/>
    <w:rsid w:val="778F3996"/>
    <w:rsid w:val="7797CE4E"/>
    <w:rsid w:val="7798F499"/>
    <w:rsid w:val="779DF696"/>
    <w:rsid w:val="77A1175F"/>
    <w:rsid w:val="77A13197"/>
    <w:rsid w:val="77A1C692"/>
    <w:rsid w:val="77A2B562"/>
    <w:rsid w:val="77A4EFAD"/>
    <w:rsid w:val="77A7D5E9"/>
    <w:rsid w:val="77A80BAB"/>
    <w:rsid w:val="77ACDEC8"/>
    <w:rsid w:val="77AE1EC0"/>
    <w:rsid w:val="77B0DB8E"/>
    <w:rsid w:val="77B214DB"/>
    <w:rsid w:val="77B7E543"/>
    <w:rsid w:val="77C040FC"/>
    <w:rsid w:val="77C1B2F1"/>
    <w:rsid w:val="77C4CD42"/>
    <w:rsid w:val="77C55EDE"/>
    <w:rsid w:val="77CAA64E"/>
    <w:rsid w:val="77CC00DE"/>
    <w:rsid w:val="77CC6361"/>
    <w:rsid w:val="77D00323"/>
    <w:rsid w:val="77D011CD"/>
    <w:rsid w:val="77D4A8B6"/>
    <w:rsid w:val="77D8711B"/>
    <w:rsid w:val="77DA6949"/>
    <w:rsid w:val="77DBE13C"/>
    <w:rsid w:val="77DE10C4"/>
    <w:rsid w:val="77DE850C"/>
    <w:rsid w:val="77E0A0CE"/>
    <w:rsid w:val="77E0B2CF"/>
    <w:rsid w:val="77E33DD2"/>
    <w:rsid w:val="77E73CD1"/>
    <w:rsid w:val="77E80027"/>
    <w:rsid w:val="77E875C6"/>
    <w:rsid w:val="77EA2863"/>
    <w:rsid w:val="77EC38E8"/>
    <w:rsid w:val="77F21686"/>
    <w:rsid w:val="77F53D74"/>
    <w:rsid w:val="77F57392"/>
    <w:rsid w:val="77F72FB8"/>
    <w:rsid w:val="780118BE"/>
    <w:rsid w:val="780450AB"/>
    <w:rsid w:val="7804FCEF"/>
    <w:rsid w:val="78087E4A"/>
    <w:rsid w:val="780BEE45"/>
    <w:rsid w:val="780E4C59"/>
    <w:rsid w:val="780F955C"/>
    <w:rsid w:val="7812A7DC"/>
    <w:rsid w:val="78168AB4"/>
    <w:rsid w:val="7819D517"/>
    <w:rsid w:val="781B9749"/>
    <w:rsid w:val="781C5100"/>
    <w:rsid w:val="781E2F45"/>
    <w:rsid w:val="78218ACD"/>
    <w:rsid w:val="78230201"/>
    <w:rsid w:val="782477B6"/>
    <w:rsid w:val="78278CD0"/>
    <w:rsid w:val="7827CA37"/>
    <w:rsid w:val="782CFDFD"/>
    <w:rsid w:val="782D6392"/>
    <w:rsid w:val="78328F7C"/>
    <w:rsid w:val="78338258"/>
    <w:rsid w:val="783B660C"/>
    <w:rsid w:val="783D253F"/>
    <w:rsid w:val="783FAED6"/>
    <w:rsid w:val="78423827"/>
    <w:rsid w:val="78430EF4"/>
    <w:rsid w:val="78448628"/>
    <w:rsid w:val="784537BD"/>
    <w:rsid w:val="78467D98"/>
    <w:rsid w:val="7849D19F"/>
    <w:rsid w:val="7851EEC5"/>
    <w:rsid w:val="785427F3"/>
    <w:rsid w:val="78549D71"/>
    <w:rsid w:val="78559EDC"/>
    <w:rsid w:val="78568DA4"/>
    <w:rsid w:val="78591BEF"/>
    <w:rsid w:val="78595D42"/>
    <w:rsid w:val="78596C77"/>
    <w:rsid w:val="785BF1D8"/>
    <w:rsid w:val="785CBCFE"/>
    <w:rsid w:val="78609248"/>
    <w:rsid w:val="786568CB"/>
    <w:rsid w:val="786755AA"/>
    <w:rsid w:val="786BC18C"/>
    <w:rsid w:val="786D56FE"/>
    <w:rsid w:val="7872D995"/>
    <w:rsid w:val="78749249"/>
    <w:rsid w:val="7875D06D"/>
    <w:rsid w:val="787C7642"/>
    <w:rsid w:val="787CEB10"/>
    <w:rsid w:val="787EA995"/>
    <w:rsid w:val="787EC37C"/>
    <w:rsid w:val="787F08D5"/>
    <w:rsid w:val="7888D693"/>
    <w:rsid w:val="788BEDBC"/>
    <w:rsid w:val="788D5A26"/>
    <w:rsid w:val="788DE4FE"/>
    <w:rsid w:val="788E24AE"/>
    <w:rsid w:val="788E6350"/>
    <w:rsid w:val="7891072F"/>
    <w:rsid w:val="7891C0DC"/>
    <w:rsid w:val="789689C6"/>
    <w:rsid w:val="78979C95"/>
    <w:rsid w:val="7898FE0E"/>
    <w:rsid w:val="789AF30A"/>
    <w:rsid w:val="789DFEB1"/>
    <w:rsid w:val="789F346D"/>
    <w:rsid w:val="78A0CEF8"/>
    <w:rsid w:val="78A2C0AF"/>
    <w:rsid w:val="78A4A8D0"/>
    <w:rsid w:val="78A9CEF7"/>
    <w:rsid w:val="78ABC4E5"/>
    <w:rsid w:val="78AEED08"/>
    <w:rsid w:val="78B28612"/>
    <w:rsid w:val="78B30191"/>
    <w:rsid w:val="78BB4729"/>
    <w:rsid w:val="78BE68DC"/>
    <w:rsid w:val="78C0B029"/>
    <w:rsid w:val="78D039DE"/>
    <w:rsid w:val="78D159C1"/>
    <w:rsid w:val="78D1893F"/>
    <w:rsid w:val="78D46F41"/>
    <w:rsid w:val="78D817D6"/>
    <w:rsid w:val="78DA84D9"/>
    <w:rsid w:val="78DC81D3"/>
    <w:rsid w:val="78DD4573"/>
    <w:rsid w:val="78DE3C22"/>
    <w:rsid w:val="78DE75AE"/>
    <w:rsid w:val="78E08FAC"/>
    <w:rsid w:val="78E15B80"/>
    <w:rsid w:val="78E39BC1"/>
    <w:rsid w:val="78E3FC7E"/>
    <w:rsid w:val="78E851C7"/>
    <w:rsid w:val="78E865CA"/>
    <w:rsid w:val="78E9DC5C"/>
    <w:rsid w:val="78EA0BFE"/>
    <w:rsid w:val="78EB801F"/>
    <w:rsid w:val="78ED7BA7"/>
    <w:rsid w:val="78ED8A6D"/>
    <w:rsid w:val="78F1319D"/>
    <w:rsid w:val="78F20428"/>
    <w:rsid w:val="78F2FE8C"/>
    <w:rsid w:val="78F39844"/>
    <w:rsid w:val="78F6B1DD"/>
    <w:rsid w:val="78F89DE0"/>
    <w:rsid w:val="78F9F468"/>
    <w:rsid w:val="78FD41A7"/>
    <w:rsid w:val="7902B388"/>
    <w:rsid w:val="7904201F"/>
    <w:rsid w:val="7904A3CD"/>
    <w:rsid w:val="7904EDCA"/>
    <w:rsid w:val="790AFF03"/>
    <w:rsid w:val="790D8850"/>
    <w:rsid w:val="7917E443"/>
    <w:rsid w:val="791B972A"/>
    <w:rsid w:val="791CFEE0"/>
    <w:rsid w:val="79210E41"/>
    <w:rsid w:val="7923463F"/>
    <w:rsid w:val="7924ACCD"/>
    <w:rsid w:val="792DF9CA"/>
    <w:rsid w:val="79304810"/>
    <w:rsid w:val="7930C6E2"/>
    <w:rsid w:val="793461E4"/>
    <w:rsid w:val="79376043"/>
    <w:rsid w:val="79377C13"/>
    <w:rsid w:val="79381CDE"/>
    <w:rsid w:val="793A4215"/>
    <w:rsid w:val="793C8795"/>
    <w:rsid w:val="793CC36A"/>
    <w:rsid w:val="793F3861"/>
    <w:rsid w:val="79409054"/>
    <w:rsid w:val="79436B96"/>
    <w:rsid w:val="7943902B"/>
    <w:rsid w:val="7945B8E5"/>
    <w:rsid w:val="79460861"/>
    <w:rsid w:val="7946615B"/>
    <w:rsid w:val="7947AA48"/>
    <w:rsid w:val="79498F69"/>
    <w:rsid w:val="794A65A1"/>
    <w:rsid w:val="794B0F37"/>
    <w:rsid w:val="794C1864"/>
    <w:rsid w:val="794CB90E"/>
    <w:rsid w:val="7950AE9F"/>
    <w:rsid w:val="7950B0F8"/>
    <w:rsid w:val="7951B02F"/>
    <w:rsid w:val="79564D72"/>
    <w:rsid w:val="795A1A41"/>
    <w:rsid w:val="795C2BA8"/>
    <w:rsid w:val="795CD052"/>
    <w:rsid w:val="795F9A97"/>
    <w:rsid w:val="79611F4B"/>
    <w:rsid w:val="79614B14"/>
    <w:rsid w:val="79637206"/>
    <w:rsid w:val="7965FABE"/>
    <w:rsid w:val="79684FFB"/>
    <w:rsid w:val="79698745"/>
    <w:rsid w:val="7969928B"/>
    <w:rsid w:val="796BBE26"/>
    <w:rsid w:val="796BD004"/>
    <w:rsid w:val="796E7118"/>
    <w:rsid w:val="796F9759"/>
    <w:rsid w:val="79710962"/>
    <w:rsid w:val="7971A9E3"/>
    <w:rsid w:val="7978EA8B"/>
    <w:rsid w:val="79866D50"/>
    <w:rsid w:val="7986AE25"/>
    <w:rsid w:val="7987319F"/>
    <w:rsid w:val="7988C218"/>
    <w:rsid w:val="798966AC"/>
    <w:rsid w:val="798E02F2"/>
    <w:rsid w:val="798E9E7D"/>
    <w:rsid w:val="7991448B"/>
    <w:rsid w:val="79916C55"/>
    <w:rsid w:val="7991D484"/>
    <w:rsid w:val="7997890E"/>
    <w:rsid w:val="79983D52"/>
    <w:rsid w:val="799930F4"/>
    <w:rsid w:val="799F1EC6"/>
    <w:rsid w:val="79A4F0EF"/>
    <w:rsid w:val="79AE9B33"/>
    <w:rsid w:val="79AED6C5"/>
    <w:rsid w:val="79B05B32"/>
    <w:rsid w:val="79B174D9"/>
    <w:rsid w:val="79B20E0D"/>
    <w:rsid w:val="79B508C4"/>
    <w:rsid w:val="79B7CD9E"/>
    <w:rsid w:val="79B85369"/>
    <w:rsid w:val="79B8FA78"/>
    <w:rsid w:val="79BA5387"/>
    <w:rsid w:val="79BC8B8C"/>
    <w:rsid w:val="79BE0C7F"/>
    <w:rsid w:val="79C16DEF"/>
    <w:rsid w:val="79C3557C"/>
    <w:rsid w:val="79C390D7"/>
    <w:rsid w:val="79C4C91C"/>
    <w:rsid w:val="79CEF83F"/>
    <w:rsid w:val="79D1EC1F"/>
    <w:rsid w:val="79D756F8"/>
    <w:rsid w:val="79D91B34"/>
    <w:rsid w:val="79DD02F1"/>
    <w:rsid w:val="79DE0D1F"/>
    <w:rsid w:val="79E0D793"/>
    <w:rsid w:val="79E42CB4"/>
    <w:rsid w:val="79E94416"/>
    <w:rsid w:val="79EBDFC7"/>
    <w:rsid w:val="79EC87E2"/>
    <w:rsid w:val="79EE1A36"/>
    <w:rsid w:val="79EF2B39"/>
    <w:rsid w:val="79F207D2"/>
    <w:rsid w:val="79F37204"/>
    <w:rsid w:val="79F4A497"/>
    <w:rsid w:val="79F583FA"/>
    <w:rsid w:val="79F7441D"/>
    <w:rsid w:val="79F99204"/>
    <w:rsid w:val="79FA96E0"/>
    <w:rsid w:val="79FB5B04"/>
    <w:rsid w:val="79FCB73D"/>
    <w:rsid w:val="7A012EB1"/>
    <w:rsid w:val="7A081462"/>
    <w:rsid w:val="7A0CB254"/>
    <w:rsid w:val="7A0CB256"/>
    <w:rsid w:val="7A0D6719"/>
    <w:rsid w:val="7A0DFA51"/>
    <w:rsid w:val="7A12F671"/>
    <w:rsid w:val="7A151278"/>
    <w:rsid w:val="7A169D6E"/>
    <w:rsid w:val="7A183874"/>
    <w:rsid w:val="7A19A3B0"/>
    <w:rsid w:val="7A1DC5FC"/>
    <w:rsid w:val="7A1E8918"/>
    <w:rsid w:val="7A201073"/>
    <w:rsid w:val="7A230B7E"/>
    <w:rsid w:val="7A238BD0"/>
    <w:rsid w:val="7A24597F"/>
    <w:rsid w:val="7A2835F2"/>
    <w:rsid w:val="7A2B770E"/>
    <w:rsid w:val="7A2D5CBC"/>
    <w:rsid w:val="7A30DC94"/>
    <w:rsid w:val="7A35863B"/>
    <w:rsid w:val="7A384FF4"/>
    <w:rsid w:val="7A3C7CF5"/>
    <w:rsid w:val="7A438B1D"/>
    <w:rsid w:val="7A44A6CD"/>
    <w:rsid w:val="7A474275"/>
    <w:rsid w:val="7A4824ED"/>
    <w:rsid w:val="7A485F9C"/>
    <w:rsid w:val="7A49C7CF"/>
    <w:rsid w:val="7A4A0FA3"/>
    <w:rsid w:val="7A4AB843"/>
    <w:rsid w:val="7A4AF58B"/>
    <w:rsid w:val="7A4CB170"/>
    <w:rsid w:val="7A4D9477"/>
    <w:rsid w:val="7A4DFF10"/>
    <w:rsid w:val="7A502F6B"/>
    <w:rsid w:val="7A54EBB4"/>
    <w:rsid w:val="7A550F16"/>
    <w:rsid w:val="7A55F7AB"/>
    <w:rsid w:val="7A56C627"/>
    <w:rsid w:val="7A5A614D"/>
    <w:rsid w:val="7A603C8E"/>
    <w:rsid w:val="7A60560D"/>
    <w:rsid w:val="7A6085DB"/>
    <w:rsid w:val="7A60CC91"/>
    <w:rsid w:val="7A62291E"/>
    <w:rsid w:val="7A6CC106"/>
    <w:rsid w:val="7A6D40F3"/>
    <w:rsid w:val="7A731B8C"/>
    <w:rsid w:val="7A752D4B"/>
    <w:rsid w:val="7A795314"/>
    <w:rsid w:val="7A7962EF"/>
    <w:rsid w:val="7A7E2B57"/>
    <w:rsid w:val="7A7F1B04"/>
    <w:rsid w:val="7A7F68CE"/>
    <w:rsid w:val="7A85F71A"/>
    <w:rsid w:val="7A87E2C3"/>
    <w:rsid w:val="7A8E0568"/>
    <w:rsid w:val="7A8E3369"/>
    <w:rsid w:val="7A8F265A"/>
    <w:rsid w:val="7A8FAFF3"/>
    <w:rsid w:val="7A91CBF1"/>
    <w:rsid w:val="7A92A886"/>
    <w:rsid w:val="7A989ED5"/>
    <w:rsid w:val="7A98A7DB"/>
    <w:rsid w:val="7AA2C5B8"/>
    <w:rsid w:val="7AA5A606"/>
    <w:rsid w:val="7AA6617A"/>
    <w:rsid w:val="7AA6B89B"/>
    <w:rsid w:val="7AAF45AB"/>
    <w:rsid w:val="7AB2E847"/>
    <w:rsid w:val="7AB2F75F"/>
    <w:rsid w:val="7AB759D0"/>
    <w:rsid w:val="7AB9287D"/>
    <w:rsid w:val="7ABAF1E8"/>
    <w:rsid w:val="7ABC84E2"/>
    <w:rsid w:val="7AC3024C"/>
    <w:rsid w:val="7AC34580"/>
    <w:rsid w:val="7AC3E5FB"/>
    <w:rsid w:val="7AC4D0FA"/>
    <w:rsid w:val="7AC91693"/>
    <w:rsid w:val="7ACF0BAA"/>
    <w:rsid w:val="7ACF20D9"/>
    <w:rsid w:val="7AD365AD"/>
    <w:rsid w:val="7AD39B0C"/>
    <w:rsid w:val="7AD744A1"/>
    <w:rsid w:val="7ADB8930"/>
    <w:rsid w:val="7ADBD68C"/>
    <w:rsid w:val="7ADBFBC8"/>
    <w:rsid w:val="7ADDDA19"/>
    <w:rsid w:val="7AE01C84"/>
    <w:rsid w:val="7AE032E5"/>
    <w:rsid w:val="7AE2307C"/>
    <w:rsid w:val="7AE35440"/>
    <w:rsid w:val="7AE3F2EB"/>
    <w:rsid w:val="7AE4A768"/>
    <w:rsid w:val="7AE7D055"/>
    <w:rsid w:val="7AE87055"/>
    <w:rsid w:val="7AE89F25"/>
    <w:rsid w:val="7AEBBABA"/>
    <w:rsid w:val="7AEC009C"/>
    <w:rsid w:val="7AEC5427"/>
    <w:rsid w:val="7AEC778B"/>
    <w:rsid w:val="7AEF7B4F"/>
    <w:rsid w:val="7AF04177"/>
    <w:rsid w:val="7AF2FEE4"/>
    <w:rsid w:val="7AF3B081"/>
    <w:rsid w:val="7AF77513"/>
    <w:rsid w:val="7AF8C5CC"/>
    <w:rsid w:val="7AF953B3"/>
    <w:rsid w:val="7AFB1D4E"/>
    <w:rsid w:val="7AFE4B93"/>
    <w:rsid w:val="7AFF0179"/>
    <w:rsid w:val="7B01D7CF"/>
    <w:rsid w:val="7B058CBC"/>
    <w:rsid w:val="7B075FBD"/>
    <w:rsid w:val="7B094D0B"/>
    <w:rsid w:val="7B099214"/>
    <w:rsid w:val="7B09B82D"/>
    <w:rsid w:val="7B0AAA9F"/>
    <w:rsid w:val="7B0B8BEC"/>
    <w:rsid w:val="7B0CEAFD"/>
    <w:rsid w:val="7B0D5E68"/>
    <w:rsid w:val="7B0E4B80"/>
    <w:rsid w:val="7B110D72"/>
    <w:rsid w:val="7B1350E4"/>
    <w:rsid w:val="7B186D74"/>
    <w:rsid w:val="7B1A3385"/>
    <w:rsid w:val="7B1B4C4A"/>
    <w:rsid w:val="7B1D25E0"/>
    <w:rsid w:val="7B1FE14D"/>
    <w:rsid w:val="7B227D5F"/>
    <w:rsid w:val="7B2470A1"/>
    <w:rsid w:val="7B259058"/>
    <w:rsid w:val="7B27367C"/>
    <w:rsid w:val="7B2750BB"/>
    <w:rsid w:val="7B278409"/>
    <w:rsid w:val="7B279475"/>
    <w:rsid w:val="7B2CE6B2"/>
    <w:rsid w:val="7B2E64DB"/>
    <w:rsid w:val="7B3025CA"/>
    <w:rsid w:val="7B3767D0"/>
    <w:rsid w:val="7B3863A4"/>
    <w:rsid w:val="7B3B91D3"/>
    <w:rsid w:val="7B3CBACF"/>
    <w:rsid w:val="7B3F358B"/>
    <w:rsid w:val="7B3FED07"/>
    <w:rsid w:val="7B409CEF"/>
    <w:rsid w:val="7B4153C7"/>
    <w:rsid w:val="7B421A31"/>
    <w:rsid w:val="7B430567"/>
    <w:rsid w:val="7B4314FE"/>
    <w:rsid w:val="7B437526"/>
    <w:rsid w:val="7B4494B7"/>
    <w:rsid w:val="7B4769A8"/>
    <w:rsid w:val="7B498644"/>
    <w:rsid w:val="7B4ABE41"/>
    <w:rsid w:val="7B4D5584"/>
    <w:rsid w:val="7B4E2828"/>
    <w:rsid w:val="7B4F2C4A"/>
    <w:rsid w:val="7B5026CC"/>
    <w:rsid w:val="7B53F1C2"/>
    <w:rsid w:val="7B543F8B"/>
    <w:rsid w:val="7B57B81C"/>
    <w:rsid w:val="7B587D66"/>
    <w:rsid w:val="7B5B1D07"/>
    <w:rsid w:val="7B5D3D2A"/>
    <w:rsid w:val="7B5E2C96"/>
    <w:rsid w:val="7B612DE6"/>
    <w:rsid w:val="7B625441"/>
    <w:rsid w:val="7B6427A1"/>
    <w:rsid w:val="7B64C6C6"/>
    <w:rsid w:val="7B6743B1"/>
    <w:rsid w:val="7B67629C"/>
    <w:rsid w:val="7B71AD04"/>
    <w:rsid w:val="7B76A207"/>
    <w:rsid w:val="7B77DF40"/>
    <w:rsid w:val="7B7A3E16"/>
    <w:rsid w:val="7B86A9C5"/>
    <w:rsid w:val="7B8809A8"/>
    <w:rsid w:val="7B889E82"/>
    <w:rsid w:val="7B8A9667"/>
    <w:rsid w:val="7B8B699C"/>
    <w:rsid w:val="7B8F6386"/>
    <w:rsid w:val="7B90D4CC"/>
    <w:rsid w:val="7B9233A4"/>
    <w:rsid w:val="7B96DB23"/>
    <w:rsid w:val="7B982ACD"/>
    <w:rsid w:val="7B9BBD54"/>
    <w:rsid w:val="7B9D5336"/>
    <w:rsid w:val="7BA18B58"/>
    <w:rsid w:val="7BA45434"/>
    <w:rsid w:val="7BAA0F91"/>
    <w:rsid w:val="7BAAE73D"/>
    <w:rsid w:val="7BADB6B2"/>
    <w:rsid w:val="7BAFCA4A"/>
    <w:rsid w:val="7BB0702B"/>
    <w:rsid w:val="7BB24C86"/>
    <w:rsid w:val="7BB3FB74"/>
    <w:rsid w:val="7BB5EF69"/>
    <w:rsid w:val="7BB9D5B9"/>
    <w:rsid w:val="7BC0DEEC"/>
    <w:rsid w:val="7BC2527B"/>
    <w:rsid w:val="7BC58590"/>
    <w:rsid w:val="7BC8A48E"/>
    <w:rsid w:val="7BC98912"/>
    <w:rsid w:val="7BCA1C46"/>
    <w:rsid w:val="7BCAAFC6"/>
    <w:rsid w:val="7BCB97E2"/>
    <w:rsid w:val="7BCE326E"/>
    <w:rsid w:val="7BCEB15C"/>
    <w:rsid w:val="7BCF5D8D"/>
    <w:rsid w:val="7BD00C9B"/>
    <w:rsid w:val="7BD046AD"/>
    <w:rsid w:val="7BD12BF4"/>
    <w:rsid w:val="7BD25405"/>
    <w:rsid w:val="7BD29133"/>
    <w:rsid w:val="7BD33E96"/>
    <w:rsid w:val="7BD4E8EC"/>
    <w:rsid w:val="7BD7B59E"/>
    <w:rsid w:val="7BDE5A4B"/>
    <w:rsid w:val="7BDEFC80"/>
    <w:rsid w:val="7BE10AC4"/>
    <w:rsid w:val="7BE2F52D"/>
    <w:rsid w:val="7BE35A1E"/>
    <w:rsid w:val="7BE4F2CA"/>
    <w:rsid w:val="7BE4FA04"/>
    <w:rsid w:val="7BE55292"/>
    <w:rsid w:val="7BE624BE"/>
    <w:rsid w:val="7BE8E1FA"/>
    <w:rsid w:val="7BECAB41"/>
    <w:rsid w:val="7BED4063"/>
    <w:rsid w:val="7BED9F8F"/>
    <w:rsid w:val="7BEDBCEC"/>
    <w:rsid w:val="7BEDD4F2"/>
    <w:rsid w:val="7BEF4D1E"/>
    <w:rsid w:val="7BF02B46"/>
    <w:rsid w:val="7BF2300C"/>
    <w:rsid w:val="7BF386A4"/>
    <w:rsid w:val="7BF5AFDB"/>
    <w:rsid w:val="7BF771D4"/>
    <w:rsid w:val="7BFC219C"/>
    <w:rsid w:val="7BFCCEA2"/>
    <w:rsid w:val="7C011D39"/>
    <w:rsid w:val="7C043E52"/>
    <w:rsid w:val="7C06F77D"/>
    <w:rsid w:val="7C06FEF2"/>
    <w:rsid w:val="7C0B6FC5"/>
    <w:rsid w:val="7C109162"/>
    <w:rsid w:val="7C151C13"/>
    <w:rsid w:val="7C154DFE"/>
    <w:rsid w:val="7C1587A5"/>
    <w:rsid w:val="7C18FC42"/>
    <w:rsid w:val="7C1922D3"/>
    <w:rsid w:val="7C1934C8"/>
    <w:rsid w:val="7C1975C5"/>
    <w:rsid w:val="7C1A80A6"/>
    <w:rsid w:val="7C1A993C"/>
    <w:rsid w:val="7C1AE755"/>
    <w:rsid w:val="7C1D07D2"/>
    <w:rsid w:val="7C1DEF8D"/>
    <w:rsid w:val="7C1ED38F"/>
    <w:rsid w:val="7C1FB930"/>
    <w:rsid w:val="7C21446F"/>
    <w:rsid w:val="7C2382D6"/>
    <w:rsid w:val="7C2615E6"/>
    <w:rsid w:val="7C2720E5"/>
    <w:rsid w:val="7C290425"/>
    <w:rsid w:val="7C2D6903"/>
    <w:rsid w:val="7C3107E2"/>
    <w:rsid w:val="7C3309CD"/>
    <w:rsid w:val="7C3374D7"/>
    <w:rsid w:val="7C33F2EE"/>
    <w:rsid w:val="7C365EDD"/>
    <w:rsid w:val="7C374204"/>
    <w:rsid w:val="7C380EFA"/>
    <w:rsid w:val="7C3C171F"/>
    <w:rsid w:val="7C3F4F2B"/>
    <w:rsid w:val="7C3FE609"/>
    <w:rsid w:val="7C40712C"/>
    <w:rsid w:val="7C4D572D"/>
    <w:rsid w:val="7C4EB14F"/>
    <w:rsid w:val="7C55333C"/>
    <w:rsid w:val="7C5616DA"/>
    <w:rsid w:val="7C56B50F"/>
    <w:rsid w:val="7C57AB4F"/>
    <w:rsid w:val="7C5CCBF7"/>
    <w:rsid w:val="7C5D4306"/>
    <w:rsid w:val="7C5EA670"/>
    <w:rsid w:val="7C60D09D"/>
    <w:rsid w:val="7C620D05"/>
    <w:rsid w:val="7C62B633"/>
    <w:rsid w:val="7C62C669"/>
    <w:rsid w:val="7C62FDBB"/>
    <w:rsid w:val="7C635A8C"/>
    <w:rsid w:val="7C654C12"/>
    <w:rsid w:val="7C6564F3"/>
    <w:rsid w:val="7C6663AD"/>
    <w:rsid w:val="7C69715F"/>
    <w:rsid w:val="7C69DF22"/>
    <w:rsid w:val="7C6A68C2"/>
    <w:rsid w:val="7C6AD7BC"/>
    <w:rsid w:val="7C70226D"/>
    <w:rsid w:val="7C7187A2"/>
    <w:rsid w:val="7C77221D"/>
    <w:rsid w:val="7C77838C"/>
    <w:rsid w:val="7C79D92A"/>
    <w:rsid w:val="7C79ECE1"/>
    <w:rsid w:val="7C7BABBF"/>
    <w:rsid w:val="7C7D9969"/>
    <w:rsid w:val="7C7E0BA5"/>
    <w:rsid w:val="7C7EAC6C"/>
    <w:rsid w:val="7C80F06A"/>
    <w:rsid w:val="7C82AAF7"/>
    <w:rsid w:val="7C88E8A9"/>
    <w:rsid w:val="7C893935"/>
    <w:rsid w:val="7C899663"/>
    <w:rsid w:val="7C8A56E0"/>
    <w:rsid w:val="7C8B907E"/>
    <w:rsid w:val="7C8E865D"/>
    <w:rsid w:val="7C8F2DDF"/>
    <w:rsid w:val="7C92E08F"/>
    <w:rsid w:val="7C9366E1"/>
    <w:rsid w:val="7C952414"/>
    <w:rsid w:val="7C9CBCBA"/>
    <w:rsid w:val="7C9DE41D"/>
    <w:rsid w:val="7C9F5BDE"/>
    <w:rsid w:val="7CA3EF04"/>
    <w:rsid w:val="7CA72BD5"/>
    <w:rsid w:val="7CA76F2D"/>
    <w:rsid w:val="7CA95C68"/>
    <w:rsid w:val="7CAAF5D4"/>
    <w:rsid w:val="7CAB8394"/>
    <w:rsid w:val="7CABBA17"/>
    <w:rsid w:val="7CABF849"/>
    <w:rsid w:val="7CACC150"/>
    <w:rsid w:val="7CAEB0F4"/>
    <w:rsid w:val="7CAF1BE9"/>
    <w:rsid w:val="7CB0315C"/>
    <w:rsid w:val="7CB0382E"/>
    <w:rsid w:val="7CB5D2D9"/>
    <w:rsid w:val="7CB66D98"/>
    <w:rsid w:val="7CB8BE00"/>
    <w:rsid w:val="7CBAB58F"/>
    <w:rsid w:val="7CBBFA04"/>
    <w:rsid w:val="7CBC13A3"/>
    <w:rsid w:val="7CBDF84F"/>
    <w:rsid w:val="7CBF5BB3"/>
    <w:rsid w:val="7CC0BAF2"/>
    <w:rsid w:val="7CC16974"/>
    <w:rsid w:val="7CC4561B"/>
    <w:rsid w:val="7CC47CD2"/>
    <w:rsid w:val="7CC79A87"/>
    <w:rsid w:val="7CCD2238"/>
    <w:rsid w:val="7CD05530"/>
    <w:rsid w:val="7CD39FAB"/>
    <w:rsid w:val="7CD4E61A"/>
    <w:rsid w:val="7CD7DFC0"/>
    <w:rsid w:val="7CDAB933"/>
    <w:rsid w:val="7CDBAA96"/>
    <w:rsid w:val="7CDD924D"/>
    <w:rsid w:val="7CDF956F"/>
    <w:rsid w:val="7CE37BB3"/>
    <w:rsid w:val="7CE44CFE"/>
    <w:rsid w:val="7CE61B75"/>
    <w:rsid w:val="7CEB0639"/>
    <w:rsid w:val="7CF19327"/>
    <w:rsid w:val="7CF26598"/>
    <w:rsid w:val="7CF64B26"/>
    <w:rsid w:val="7D023FB4"/>
    <w:rsid w:val="7D033344"/>
    <w:rsid w:val="7D0A9846"/>
    <w:rsid w:val="7D0E4AE3"/>
    <w:rsid w:val="7D1337A0"/>
    <w:rsid w:val="7D138C5C"/>
    <w:rsid w:val="7D154364"/>
    <w:rsid w:val="7D174138"/>
    <w:rsid w:val="7D214B03"/>
    <w:rsid w:val="7D214C63"/>
    <w:rsid w:val="7D247BD8"/>
    <w:rsid w:val="7D258516"/>
    <w:rsid w:val="7D27B1D2"/>
    <w:rsid w:val="7D27D054"/>
    <w:rsid w:val="7D28F134"/>
    <w:rsid w:val="7D2AE030"/>
    <w:rsid w:val="7D2B19F3"/>
    <w:rsid w:val="7D2DEDC1"/>
    <w:rsid w:val="7D338958"/>
    <w:rsid w:val="7D359AE6"/>
    <w:rsid w:val="7D3B6CBE"/>
    <w:rsid w:val="7D3CED2B"/>
    <w:rsid w:val="7D3E5EC9"/>
    <w:rsid w:val="7D3ECCDD"/>
    <w:rsid w:val="7D45677F"/>
    <w:rsid w:val="7D474BD6"/>
    <w:rsid w:val="7D48AA08"/>
    <w:rsid w:val="7D4B1AA9"/>
    <w:rsid w:val="7D4F0652"/>
    <w:rsid w:val="7D5A195E"/>
    <w:rsid w:val="7D5A7F60"/>
    <w:rsid w:val="7D5A9076"/>
    <w:rsid w:val="7D5AE6A1"/>
    <w:rsid w:val="7D5E8CBF"/>
    <w:rsid w:val="7D63CC84"/>
    <w:rsid w:val="7D680900"/>
    <w:rsid w:val="7D68C5F4"/>
    <w:rsid w:val="7D714502"/>
    <w:rsid w:val="7D7272C3"/>
    <w:rsid w:val="7D72C204"/>
    <w:rsid w:val="7D72E512"/>
    <w:rsid w:val="7D73049C"/>
    <w:rsid w:val="7D730506"/>
    <w:rsid w:val="7D771692"/>
    <w:rsid w:val="7D7AEF3B"/>
    <w:rsid w:val="7D7C8E5C"/>
    <w:rsid w:val="7D7DF2DC"/>
    <w:rsid w:val="7D80217B"/>
    <w:rsid w:val="7D805091"/>
    <w:rsid w:val="7D843EA0"/>
    <w:rsid w:val="7D881C8B"/>
    <w:rsid w:val="7D894BC7"/>
    <w:rsid w:val="7D8AC423"/>
    <w:rsid w:val="7D8C8191"/>
    <w:rsid w:val="7D8ED0BC"/>
    <w:rsid w:val="7D8F767C"/>
    <w:rsid w:val="7D91FBC6"/>
    <w:rsid w:val="7D92306D"/>
    <w:rsid w:val="7D9432C9"/>
    <w:rsid w:val="7D94BCF9"/>
    <w:rsid w:val="7D951207"/>
    <w:rsid w:val="7D965B55"/>
    <w:rsid w:val="7D983673"/>
    <w:rsid w:val="7D9B36AA"/>
    <w:rsid w:val="7DA0726E"/>
    <w:rsid w:val="7DA8E0CC"/>
    <w:rsid w:val="7DABAC88"/>
    <w:rsid w:val="7DAD165A"/>
    <w:rsid w:val="7DAD2F1F"/>
    <w:rsid w:val="7DAE4229"/>
    <w:rsid w:val="7DAFFA98"/>
    <w:rsid w:val="7DB61636"/>
    <w:rsid w:val="7DB6AC5B"/>
    <w:rsid w:val="7DB763F8"/>
    <w:rsid w:val="7DB79F06"/>
    <w:rsid w:val="7DB94DA6"/>
    <w:rsid w:val="7DB9E464"/>
    <w:rsid w:val="7DBA2897"/>
    <w:rsid w:val="7DBB7F9C"/>
    <w:rsid w:val="7DC0FD41"/>
    <w:rsid w:val="7DC35C82"/>
    <w:rsid w:val="7DC4E0DD"/>
    <w:rsid w:val="7DC51817"/>
    <w:rsid w:val="7DC6C6E5"/>
    <w:rsid w:val="7DC6EA8D"/>
    <w:rsid w:val="7DC8C6C4"/>
    <w:rsid w:val="7DCAA913"/>
    <w:rsid w:val="7DCBACA5"/>
    <w:rsid w:val="7DCBBE1F"/>
    <w:rsid w:val="7DCC8264"/>
    <w:rsid w:val="7DD17495"/>
    <w:rsid w:val="7DD179CE"/>
    <w:rsid w:val="7DD4AF77"/>
    <w:rsid w:val="7DD4C2A5"/>
    <w:rsid w:val="7DD57F54"/>
    <w:rsid w:val="7DD5FC5E"/>
    <w:rsid w:val="7DD6A114"/>
    <w:rsid w:val="7DD6BE38"/>
    <w:rsid w:val="7DD7DD27"/>
    <w:rsid w:val="7DD92E4F"/>
    <w:rsid w:val="7DDC4CE7"/>
    <w:rsid w:val="7DDCAD24"/>
    <w:rsid w:val="7DDCB736"/>
    <w:rsid w:val="7DDDCD93"/>
    <w:rsid w:val="7DDF9CBB"/>
    <w:rsid w:val="7DE1E7DC"/>
    <w:rsid w:val="7DE2619D"/>
    <w:rsid w:val="7DE39B25"/>
    <w:rsid w:val="7DE5B240"/>
    <w:rsid w:val="7DE79251"/>
    <w:rsid w:val="7DE872C2"/>
    <w:rsid w:val="7DEA9317"/>
    <w:rsid w:val="7DED7FCC"/>
    <w:rsid w:val="7DEE47C0"/>
    <w:rsid w:val="7DF32070"/>
    <w:rsid w:val="7DF3757C"/>
    <w:rsid w:val="7DF4F704"/>
    <w:rsid w:val="7DF53851"/>
    <w:rsid w:val="7DF631F8"/>
    <w:rsid w:val="7DF734F8"/>
    <w:rsid w:val="7DF7A0C5"/>
    <w:rsid w:val="7DF95778"/>
    <w:rsid w:val="7DFAEC1E"/>
    <w:rsid w:val="7DFFB21A"/>
    <w:rsid w:val="7E01489D"/>
    <w:rsid w:val="7E02A9E0"/>
    <w:rsid w:val="7E03AD37"/>
    <w:rsid w:val="7E049854"/>
    <w:rsid w:val="7E058EFB"/>
    <w:rsid w:val="7E0B3FF2"/>
    <w:rsid w:val="7E0C2497"/>
    <w:rsid w:val="7E0C4ED1"/>
    <w:rsid w:val="7E0D202A"/>
    <w:rsid w:val="7E0EF295"/>
    <w:rsid w:val="7E0F57DE"/>
    <w:rsid w:val="7E0FCC16"/>
    <w:rsid w:val="7E125F62"/>
    <w:rsid w:val="7E15BF46"/>
    <w:rsid w:val="7E16E703"/>
    <w:rsid w:val="7E1C51D8"/>
    <w:rsid w:val="7E1C9D4F"/>
    <w:rsid w:val="7E1DC95D"/>
    <w:rsid w:val="7E1E935D"/>
    <w:rsid w:val="7E2139C1"/>
    <w:rsid w:val="7E23A3B8"/>
    <w:rsid w:val="7E24FC82"/>
    <w:rsid w:val="7E28405B"/>
    <w:rsid w:val="7E2A44DC"/>
    <w:rsid w:val="7E2C260D"/>
    <w:rsid w:val="7E2C74D4"/>
    <w:rsid w:val="7E2C930C"/>
    <w:rsid w:val="7E2CEA61"/>
    <w:rsid w:val="7E2D454E"/>
    <w:rsid w:val="7E2FF6AD"/>
    <w:rsid w:val="7E307E9F"/>
    <w:rsid w:val="7E30D0A1"/>
    <w:rsid w:val="7E316D02"/>
    <w:rsid w:val="7E39C458"/>
    <w:rsid w:val="7E3A14EF"/>
    <w:rsid w:val="7E3ADCE2"/>
    <w:rsid w:val="7E3D74A0"/>
    <w:rsid w:val="7E3F2A05"/>
    <w:rsid w:val="7E405689"/>
    <w:rsid w:val="7E41635A"/>
    <w:rsid w:val="7E426B46"/>
    <w:rsid w:val="7E46B7EA"/>
    <w:rsid w:val="7E4CB187"/>
    <w:rsid w:val="7E4D40E3"/>
    <w:rsid w:val="7E4FD071"/>
    <w:rsid w:val="7E5160F9"/>
    <w:rsid w:val="7E56B188"/>
    <w:rsid w:val="7E576BB2"/>
    <w:rsid w:val="7E58D9ED"/>
    <w:rsid w:val="7E596C01"/>
    <w:rsid w:val="7E5C5EF7"/>
    <w:rsid w:val="7E5DB047"/>
    <w:rsid w:val="7E619444"/>
    <w:rsid w:val="7E64AAF4"/>
    <w:rsid w:val="7E658500"/>
    <w:rsid w:val="7E6698F1"/>
    <w:rsid w:val="7E672EDB"/>
    <w:rsid w:val="7E6A531E"/>
    <w:rsid w:val="7E6A7062"/>
    <w:rsid w:val="7E6B39AE"/>
    <w:rsid w:val="7E6C71F9"/>
    <w:rsid w:val="7E6CB4D4"/>
    <w:rsid w:val="7E6E12A6"/>
    <w:rsid w:val="7E6E1861"/>
    <w:rsid w:val="7E7567B9"/>
    <w:rsid w:val="7E7CC347"/>
    <w:rsid w:val="7E8007FD"/>
    <w:rsid w:val="7E8290BF"/>
    <w:rsid w:val="7E830172"/>
    <w:rsid w:val="7E8568C2"/>
    <w:rsid w:val="7E8B3CAB"/>
    <w:rsid w:val="7E8BCAA6"/>
    <w:rsid w:val="7E8CB85C"/>
    <w:rsid w:val="7E8EB860"/>
    <w:rsid w:val="7E8FF439"/>
    <w:rsid w:val="7E9C2F48"/>
    <w:rsid w:val="7E9CAC6F"/>
    <w:rsid w:val="7E9CB05A"/>
    <w:rsid w:val="7E9D7CD1"/>
    <w:rsid w:val="7E9E6270"/>
    <w:rsid w:val="7E9E7D7E"/>
    <w:rsid w:val="7EA153EC"/>
    <w:rsid w:val="7EA23D40"/>
    <w:rsid w:val="7EA51388"/>
    <w:rsid w:val="7EA53931"/>
    <w:rsid w:val="7EA571DA"/>
    <w:rsid w:val="7EA68142"/>
    <w:rsid w:val="7EA77FC8"/>
    <w:rsid w:val="7EAB787C"/>
    <w:rsid w:val="7EAE9E7C"/>
    <w:rsid w:val="7EB29729"/>
    <w:rsid w:val="7EB313A7"/>
    <w:rsid w:val="7EB71182"/>
    <w:rsid w:val="7EBA050C"/>
    <w:rsid w:val="7EBA3F61"/>
    <w:rsid w:val="7EBD8D32"/>
    <w:rsid w:val="7EBFCD3E"/>
    <w:rsid w:val="7EC155A8"/>
    <w:rsid w:val="7EC17F44"/>
    <w:rsid w:val="7EC33159"/>
    <w:rsid w:val="7EC50165"/>
    <w:rsid w:val="7EC61B05"/>
    <w:rsid w:val="7EC97ACA"/>
    <w:rsid w:val="7EC98A4B"/>
    <w:rsid w:val="7EC992FC"/>
    <w:rsid w:val="7ECA3F4D"/>
    <w:rsid w:val="7ECB09EA"/>
    <w:rsid w:val="7ECE1E57"/>
    <w:rsid w:val="7ED0A198"/>
    <w:rsid w:val="7ED11BBE"/>
    <w:rsid w:val="7ED11BEC"/>
    <w:rsid w:val="7ED6C5DA"/>
    <w:rsid w:val="7ED6F924"/>
    <w:rsid w:val="7ED7CABD"/>
    <w:rsid w:val="7EDBDC51"/>
    <w:rsid w:val="7EE0C48A"/>
    <w:rsid w:val="7EE234D7"/>
    <w:rsid w:val="7EE3D390"/>
    <w:rsid w:val="7EE47C13"/>
    <w:rsid w:val="7EE78930"/>
    <w:rsid w:val="7EE9FA16"/>
    <w:rsid w:val="7EEAB66F"/>
    <w:rsid w:val="7EEB1AE9"/>
    <w:rsid w:val="7EEB1C54"/>
    <w:rsid w:val="7EED62D4"/>
    <w:rsid w:val="7EEDCE89"/>
    <w:rsid w:val="7EEFBD81"/>
    <w:rsid w:val="7EF077E6"/>
    <w:rsid w:val="7EF33BB1"/>
    <w:rsid w:val="7EF36113"/>
    <w:rsid w:val="7EF5B102"/>
    <w:rsid w:val="7EF6472B"/>
    <w:rsid w:val="7EF74635"/>
    <w:rsid w:val="7EF85AD4"/>
    <w:rsid w:val="7EFA0F9C"/>
    <w:rsid w:val="7F0201CF"/>
    <w:rsid w:val="7F03F74D"/>
    <w:rsid w:val="7F06372F"/>
    <w:rsid w:val="7F064182"/>
    <w:rsid w:val="7F07FD9D"/>
    <w:rsid w:val="7F0AC319"/>
    <w:rsid w:val="7F104D0A"/>
    <w:rsid w:val="7F11FF09"/>
    <w:rsid w:val="7F15B864"/>
    <w:rsid w:val="7F18A493"/>
    <w:rsid w:val="7F199068"/>
    <w:rsid w:val="7F1CDD0C"/>
    <w:rsid w:val="7F1EFDA0"/>
    <w:rsid w:val="7F2350DB"/>
    <w:rsid w:val="7F249529"/>
    <w:rsid w:val="7F2CC5E9"/>
    <w:rsid w:val="7F2ED608"/>
    <w:rsid w:val="7F2EE52D"/>
    <w:rsid w:val="7F32727B"/>
    <w:rsid w:val="7F355396"/>
    <w:rsid w:val="7F35D5F5"/>
    <w:rsid w:val="7F360625"/>
    <w:rsid w:val="7F3647AE"/>
    <w:rsid w:val="7F37AB98"/>
    <w:rsid w:val="7F37C196"/>
    <w:rsid w:val="7F396A01"/>
    <w:rsid w:val="7F398E85"/>
    <w:rsid w:val="7F3A06D7"/>
    <w:rsid w:val="7F3A5CD9"/>
    <w:rsid w:val="7F3C2C6F"/>
    <w:rsid w:val="7F3DC014"/>
    <w:rsid w:val="7F3F66B5"/>
    <w:rsid w:val="7F3FF26A"/>
    <w:rsid w:val="7F40F7F5"/>
    <w:rsid w:val="7F431030"/>
    <w:rsid w:val="7F48E24F"/>
    <w:rsid w:val="7F490DDF"/>
    <w:rsid w:val="7F4DA8A7"/>
    <w:rsid w:val="7F4DF0AB"/>
    <w:rsid w:val="7F554CF6"/>
    <w:rsid w:val="7F5E6640"/>
    <w:rsid w:val="7F5F9029"/>
    <w:rsid w:val="7F63AD97"/>
    <w:rsid w:val="7F641780"/>
    <w:rsid w:val="7F64D4CD"/>
    <w:rsid w:val="7F680BA6"/>
    <w:rsid w:val="7F6A35C8"/>
    <w:rsid w:val="7F6B8541"/>
    <w:rsid w:val="7F6BDC3A"/>
    <w:rsid w:val="7F6D76CC"/>
    <w:rsid w:val="7F6E63DA"/>
    <w:rsid w:val="7F6F194F"/>
    <w:rsid w:val="7F6F7005"/>
    <w:rsid w:val="7F707A33"/>
    <w:rsid w:val="7F77FD4D"/>
    <w:rsid w:val="7F79966A"/>
    <w:rsid w:val="7F7A029E"/>
    <w:rsid w:val="7F7A7B60"/>
    <w:rsid w:val="7F7D6564"/>
    <w:rsid w:val="7F80E27A"/>
    <w:rsid w:val="7F81FB69"/>
    <w:rsid w:val="7F820DBE"/>
    <w:rsid w:val="7F8349A3"/>
    <w:rsid w:val="7F85374C"/>
    <w:rsid w:val="7F85946F"/>
    <w:rsid w:val="7F88A7C7"/>
    <w:rsid w:val="7F8AA7BE"/>
    <w:rsid w:val="7F8B027C"/>
    <w:rsid w:val="7F8CF339"/>
    <w:rsid w:val="7F8E0F66"/>
    <w:rsid w:val="7F8ED329"/>
    <w:rsid w:val="7F8FBA97"/>
    <w:rsid w:val="7F900920"/>
    <w:rsid w:val="7F92F7FD"/>
    <w:rsid w:val="7F938DC7"/>
    <w:rsid w:val="7F967961"/>
    <w:rsid w:val="7F99A3AA"/>
    <w:rsid w:val="7F9C2E70"/>
    <w:rsid w:val="7F9EDF2D"/>
    <w:rsid w:val="7F9F665A"/>
    <w:rsid w:val="7FA0B339"/>
    <w:rsid w:val="7FA2672D"/>
    <w:rsid w:val="7FA4281A"/>
    <w:rsid w:val="7FA45F12"/>
    <w:rsid w:val="7FA4AE53"/>
    <w:rsid w:val="7FABCA15"/>
    <w:rsid w:val="7FAE4C86"/>
    <w:rsid w:val="7FB25E80"/>
    <w:rsid w:val="7FB2987C"/>
    <w:rsid w:val="7FB452CB"/>
    <w:rsid w:val="7FB807F9"/>
    <w:rsid w:val="7FB86007"/>
    <w:rsid w:val="7FBC395F"/>
    <w:rsid w:val="7FBCB7C6"/>
    <w:rsid w:val="7FBCF1F0"/>
    <w:rsid w:val="7FC03B65"/>
    <w:rsid w:val="7FC15C4B"/>
    <w:rsid w:val="7FC2AAF7"/>
    <w:rsid w:val="7FC5CC5A"/>
    <w:rsid w:val="7FC9CC65"/>
    <w:rsid w:val="7FCCC4D6"/>
    <w:rsid w:val="7FCE60B6"/>
    <w:rsid w:val="7FCFC876"/>
    <w:rsid w:val="7FD1305A"/>
    <w:rsid w:val="7FD16510"/>
    <w:rsid w:val="7FD7E616"/>
    <w:rsid w:val="7FD82C3B"/>
    <w:rsid w:val="7FDE65F8"/>
    <w:rsid w:val="7FDE9A9A"/>
    <w:rsid w:val="7FE16476"/>
    <w:rsid w:val="7FE503FF"/>
    <w:rsid w:val="7FE634E4"/>
    <w:rsid w:val="7FEAFEC7"/>
    <w:rsid w:val="7FEEB996"/>
    <w:rsid w:val="7FEEEA2D"/>
    <w:rsid w:val="7FF1063B"/>
    <w:rsid w:val="7FF1FCE1"/>
    <w:rsid w:val="7FF3F9F1"/>
    <w:rsid w:val="7FF6BDBC"/>
    <w:rsid w:val="7FF98EB1"/>
    <w:rsid w:val="7FFB1A8D"/>
    <w:rsid w:val="7FFDC19A"/>
    <w:rsid w:val="7FFDE236"/>
    <w:rsid w:val="7FFE60A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31D5F1D4"/>
  <w14:defaultImageDpi w14:val="330"/>
  <w15:docId w15:val="{4B0E5784-1657-45E3-9224-FEA475D11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77"/>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EC7FEC"/>
    <w:pPr>
      <w:spacing w:before="240"/>
      <w:outlineLvl w:val="3"/>
    </w:pPr>
    <w:rPr>
      <w:color w:val="0F7B7D"/>
      <w:sz w:val="24"/>
    </w:rPr>
  </w:style>
  <w:style w:type="paragraph" w:styleId="Heading5">
    <w:name w:val="heading 5"/>
    <w:basedOn w:val="Normal"/>
    <w:next w:val="BodyText"/>
    <w:link w:val="Heading5Char"/>
    <w:qFormat/>
    <w:rsid w:val="00367016"/>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ind w:left="1985" w:firstLine="397"/>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ind w:left="2382" w:firstLine="397"/>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ind w:left="2779" w:firstLine="397"/>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ind w:left="3176" w:firstLine="397"/>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CE125C"/>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EC7FEC"/>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367016"/>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4D3445"/>
    <w:rPr>
      <w:rFonts w:ascii="Arial" w:eastAsiaTheme="minorEastAsia" w:hAnsi="Arial"/>
      <w:sz w:val="16"/>
      <w:lang w:eastAsia="en-NZ"/>
    </w:rPr>
  </w:style>
  <w:style w:type="paragraph" w:styleId="Quote">
    <w:name w:val="Quote"/>
    <w:basedOn w:val="Normal"/>
    <w:next w:val="BodyText"/>
    <w:link w:val="QuoteChar"/>
    <w:uiPriority w:val="29"/>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29"/>
    <w:semiHidden/>
    <w:rsid w:val="00CE125C"/>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44" w:hanging="360"/>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TableBullet"/>
    <w:link w:val="BulletChar"/>
    <w:qFormat/>
    <w:rsid w:val="00A9527A"/>
    <w:pPr>
      <w:numPr>
        <w:numId w:val="13"/>
      </w:numPr>
      <w:spacing w:after="120" w:line="280" w:lineRule="atLeast"/>
    </w:pPr>
    <w:rPr>
      <w:rFonts w:eastAsia="Times New Roman" w:cs="Times New Roman"/>
      <w:sz w:val="22"/>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CE125C"/>
    <w:rPr>
      <w:rFonts w:ascii="Calibri" w:eastAsiaTheme="minorEastAsia" w:hAnsi="Calibri"/>
      <w:lang w:eastAsia="en-NZ"/>
    </w:rPr>
  </w:style>
  <w:style w:type="paragraph" w:customStyle="1" w:styleId="Sub-list">
    <w:name w:val="Sub-list"/>
    <w:basedOn w:val="Normal"/>
    <w:qFormat/>
    <w:rsid w:val="00616483"/>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semiHidden/>
    <w:qFormat/>
    <w:rsid w:val="0003708F"/>
    <w:rPr>
      <w:rFonts w:ascii="Calibri" w:hAnsi="Calibri"/>
      <w:color w:val="000000" w:themeColor="text1"/>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CE125C"/>
    <w:rPr>
      <w:rFonts w:ascii="Calibri" w:eastAsiaTheme="minorEastAsia" w:hAnsi="Calibri"/>
      <w:sz w:val="19"/>
      <w:lang w:eastAsia="en-NZ"/>
    </w:rPr>
  </w:style>
  <w:style w:type="character" w:styleId="Hyperlink">
    <w:name w:val="Hyperlink"/>
    <w:uiPriority w:val="99"/>
    <w:qFormat/>
    <w:rsid w:val="006C7A84"/>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1"/>
    <w:qFormat/>
    <w:rsid w:val="00624018"/>
    <w:pPr>
      <w:spacing w:line="360" w:lineRule="auto"/>
      <w:jc w:val="center"/>
    </w:pPr>
    <w:rPr>
      <w:b/>
      <w:color w:val="17556C"/>
      <w:sz w:val="52"/>
    </w:rPr>
  </w:style>
  <w:style w:type="character" w:customStyle="1" w:styleId="TitleChar">
    <w:name w:val="Title Char"/>
    <w:basedOn w:val="DefaultParagraphFont"/>
    <w:link w:val="Title"/>
    <w:uiPriority w:val="1"/>
    <w:rsid w:val="004D3445"/>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4D3445"/>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DB55CB"/>
    <w:pPr>
      <w:keepNext/>
      <w:spacing w:line="260" w:lineRule="atLeas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53577B"/>
    <w:pPr>
      <w:tabs>
        <w:tab w:val="right" w:pos="8505"/>
      </w:tabs>
      <w:spacing w:before="200" w:after="0" w:line="240" w:lineRule="auto"/>
      <w:ind w:left="567" w:right="567" w:hanging="567"/>
      <w:jc w:val="left"/>
    </w:pPr>
    <w:rPr>
      <w:noProof/>
    </w:rPr>
  </w:style>
  <w:style w:type="paragraph" w:styleId="TOC2">
    <w:name w:val="toc 2"/>
    <w:basedOn w:val="Normal"/>
    <w:next w:val="Normal"/>
    <w:uiPriority w:val="39"/>
    <w:rsid w:val="007C1AFE"/>
    <w:pPr>
      <w:tabs>
        <w:tab w:val="right" w:pos="8505"/>
      </w:tabs>
      <w:spacing w:before="40" w:after="40" w:line="240" w:lineRule="auto"/>
      <w:ind w:left="1134" w:right="567" w:hanging="567"/>
      <w:jc w:val="left"/>
    </w:pPr>
    <w:rPr>
      <w:noProof/>
      <w:lang w:val="en-GB"/>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customStyle="1" w:styleId="Greensub-bullet-casestudytables">
    <w:name w:val="Green sub-bullet - case study tables"/>
    <w:basedOn w:val="Greentext-casestudytables"/>
    <w:uiPriority w:val="1"/>
    <w:qFormat/>
    <w:rsid w:val="00B27D44"/>
    <w:pPr>
      <w:numPr>
        <w:numId w:val="69"/>
      </w:numPr>
      <w:spacing w:before="0"/>
      <w:ind w:left="1077" w:hanging="397"/>
    </w:pPr>
    <w:rPr>
      <w:szCs w:val="22"/>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left="2121"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A9527A"/>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5C490A"/>
    <w:pPr>
      <w:keepNext/>
      <w:spacing w:before="80" w:after="80"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character" w:customStyle="1" w:styleId="UnresolvedMention1">
    <w:name w:val="Unresolved Mention1"/>
    <w:basedOn w:val="DefaultParagraphFont"/>
    <w:uiPriority w:val="99"/>
    <w:unhideWhenUsed/>
    <w:rsid w:val="00271155"/>
    <w:rPr>
      <w:color w:val="605E5C"/>
      <w:shd w:val="clear" w:color="auto" w:fill="E1DFDD"/>
    </w:rPr>
  </w:style>
  <w:style w:type="paragraph" w:customStyle="1" w:styleId="Blueboxtext">
    <w:name w:val="Blue box text"/>
    <w:basedOn w:val="Normal"/>
    <w:uiPriority w:val="1"/>
    <w:qFormat/>
    <w:rsid w:val="00460032"/>
    <w:pPr>
      <w:spacing w:line="260" w:lineRule="atLeast"/>
      <w:ind w:left="284" w:right="284"/>
      <w:jc w:val="left"/>
    </w:pPr>
    <w:rPr>
      <w:color w:val="1C556C"/>
      <w:sz w:val="20"/>
    </w:rPr>
  </w:style>
  <w:style w:type="paragraph" w:customStyle="1" w:styleId="Blue-boxbullet">
    <w:name w:val="Blue-box bullet"/>
    <w:basedOn w:val="Blueboxtext"/>
    <w:uiPriority w:val="1"/>
    <w:qFormat/>
    <w:rsid w:val="00C55C6C"/>
    <w:pPr>
      <w:numPr>
        <w:numId w:val="2"/>
      </w:numPr>
      <w:tabs>
        <w:tab w:val="left" w:pos="680"/>
      </w:tabs>
      <w:spacing w:before="0"/>
    </w:pPr>
    <w:rPr>
      <w:rFonts w:cs="Times New Roman"/>
      <w:szCs w:val="20"/>
    </w:rPr>
  </w:style>
  <w:style w:type="paragraph" w:customStyle="1" w:styleId="Greentext-numbered">
    <w:name w:val="Green text - numbered"/>
    <w:basedOn w:val="Greentext-casestudytables"/>
    <w:uiPriority w:val="1"/>
    <w:qFormat/>
    <w:rsid w:val="00AC1607"/>
    <w:pPr>
      <w:numPr>
        <w:numId w:val="16"/>
      </w:numPr>
      <w:spacing w:after="0"/>
      <w:ind w:left="681" w:hanging="397"/>
    </w:pPr>
  </w:style>
  <w:style w:type="paragraph" w:customStyle="1" w:styleId="Greenbullet-casestudytables">
    <w:name w:val="Green bullet - case study tables"/>
    <w:basedOn w:val="Greentext-casestudytables"/>
    <w:uiPriority w:val="1"/>
    <w:rsid w:val="00B27D44"/>
    <w:pPr>
      <w:numPr>
        <w:numId w:val="14"/>
      </w:numPr>
      <w:spacing w:before="0"/>
    </w:pPr>
  </w:style>
  <w:style w:type="paragraph" w:customStyle="1" w:styleId="Greentext-casestudytables">
    <w:name w:val="Green text - case study tables"/>
    <w:basedOn w:val="BodyText"/>
    <w:uiPriority w:val="1"/>
    <w:rsid w:val="00DF774B"/>
    <w:pPr>
      <w:spacing w:line="260" w:lineRule="atLeast"/>
      <w:ind w:left="284" w:right="284"/>
    </w:pPr>
    <w:rPr>
      <w:color w:val="0F7B7D"/>
      <w:sz w:val="20"/>
      <w:szCs w:val="20"/>
    </w:rPr>
  </w:style>
  <w:style w:type="paragraph" w:customStyle="1" w:styleId="Greenheading-casestudytables">
    <w:name w:val="Green heading - case study tables"/>
    <w:basedOn w:val="Greentext-casestudytables"/>
    <w:next w:val="Greentext-casestudytables"/>
    <w:uiPriority w:val="1"/>
    <w:rsid w:val="00F019C3"/>
    <w:pPr>
      <w:spacing w:before="240" w:after="0"/>
    </w:pPr>
    <w:rPr>
      <w:rFonts w:eastAsia="Times New Roman"/>
      <w:b/>
    </w:rPr>
  </w:style>
  <w:style w:type="paragraph" w:customStyle="1" w:styleId="Blueboxheading">
    <w:name w:val="Blue box heading"/>
    <w:basedOn w:val="Normal"/>
    <w:next w:val="Normal"/>
    <w:uiPriority w:val="1"/>
    <w:qFormat/>
    <w:rsid w:val="00B522FC"/>
    <w:pPr>
      <w:keepNext/>
      <w:spacing w:before="240" w:after="0" w:line="260" w:lineRule="atLeast"/>
      <w:ind w:left="284" w:right="284"/>
      <w:jc w:val="left"/>
    </w:pPr>
    <w:rPr>
      <w:rFonts w:cs="Times New Roman"/>
      <w:b/>
      <w:color w:val="1C556C"/>
      <w:sz w:val="20"/>
      <w:szCs w:val="20"/>
    </w:rPr>
  </w:style>
  <w:style w:type="paragraph" w:customStyle="1" w:styleId="Blue-boxsub-bullet">
    <w:name w:val="Blue-box sub-bullet"/>
    <w:basedOn w:val="Normal"/>
    <w:uiPriority w:val="1"/>
    <w:qFormat/>
    <w:rsid w:val="00B522FC"/>
    <w:pPr>
      <w:numPr>
        <w:numId w:val="11"/>
      </w:numPr>
      <w:spacing w:before="0" w:line="260" w:lineRule="atLeast"/>
      <w:ind w:right="284"/>
      <w:jc w:val="left"/>
    </w:pPr>
    <w:rPr>
      <w:rFonts w:cs="Times New Roman"/>
      <w:color w:val="1C556C"/>
      <w:sz w:val="20"/>
      <w:szCs w:val="20"/>
    </w:rPr>
  </w:style>
  <w:style w:type="paragraph" w:customStyle="1" w:styleId="Heading1-lightblue">
    <w:name w:val="Heading 1 - light blue"/>
    <w:basedOn w:val="Normal"/>
    <w:next w:val="BodyText"/>
    <w:semiHidden/>
    <w:rsid w:val="00B522FC"/>
    <w:pPr>
      <w:spacing w:before="0" w:after="360"/>
      <w:jc w:val="left"/>
    </w:pPr>
    <w:rPr>
      <w:b/>
      <w:color w:val="869FBD"/>
      <w:sz w:val="48"/>
      <w:szCs w:val="48"/>
    </w:rPr>
  </w:style>
  <w:style w:type="paragraph" w:styleId="TOCHeading">
    <w:name w:val="TOC Heading"/>
    <w:basedOn w:val="Heading1"/>
    <w:next w:val="Normal"/>
    <w:uiPriority w:val="39"/>
    <w:semiHidden/>
    <w:qFormat/>
    <w:rsid w:val="00916A3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paragraph" w:styleId="CommentText">
    <w:name w:val="annotation text"/>
    <w:basedOn w:val="Normal"/>
    <w:link w:val="CommentTextChar"/>
    <w:uiPriority w:val="99"/>
    <w:semiHidden/>
    <w:rsid w:val="0028085C"/>
    <w:pPr>
      <w:spacing w:line="240" w:lineRule="auto"/>
    </w:pPr>
    <w:rPr>
      <w:sz w:val="20"/>
      <w:szCs w:val="20"/>
    </w:rPr>
  </w:style>
  <w:style w:type="character" w:customStyle="1" w:styleId="CommentTextChar">
    <w:name w:val="Comment Text Char"/>
    <w:basedOn w:val="DefaultParagraphFont"/>
    <w:link w:val="CommentText"/>
    <w:uiPriority w:val="99"/>
    <w:semiHidden/>
    <w:rsid w:val="004D3445"/>
    <w:rPr>
      <w:rFonts w:ascii="Calibri" w:eastAsiaTheme="minorEastAsia" w:hAnsi="Calibri"/>
      <w:sz w:val="20"/>
      <w:szCs w:val="20"/>
      <w:lang w:eastAsia="en-NZ"/>
    </w:rPr>
  </w:style>
  <w:style w:type="table" w:styleId="PlainTable1">
    <w:name w:val="Plain Table 1"/>
    <w:basedOn w:val="TableNormal"/>
    <w:uiPriority w:val="41"/>
    <w:rsid w:val="00396E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573D94"/>
    <w:rPr>
      <w:color w:val="808080"/>
    </w:rPr>
  </w:style>
  <w:style w:type="paragraph" w:customStyle="1" w:styleId="Default">
    <w:name w:val="Default"/>
    <w:semiHidden/>
    <w:rsid w:val="0038326C"/>
    <w:pPr>
      <w:autoSpaceDE w:val="0"/>
      <w:autoSpaceDN w:val="0"/>
      <w:adjustRightInd w:val="0"/>
      <w:spacing w:after="0" w:line="240" w:lineRule="auto"/>
    </w:pPr>
    <w:rPr>
      <w:rFonts w:ascii="Ebony" w:hAnsi="Ebony" w:cs="Ebony"/>
      <w:color w:val="000000"/>
      <w:sz w:val="24"/>
      <w:szCs w:val="24"/>
    </w:rPr>
  </w:style>
  <w:style w:type="paragraph" w:styleId="NormalWeb">
    <w:name w:val="Normal (Web)"/>
    <w:basedOn w:val="Normal"/>
    <w:uiPriority w:val="99"/>
    <w:semiHidden/>
    <w:rsid w:val="00382D47"/>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OC5">
    <w:name w:val="toc 5"/>
    <w:basedOn w:val="Normal"/>
    <w:next w:val="Normal"/>
    <w:autoRedefine/>
    <w:uiPriority w:val="39"/>
    <w:semiHidden/>
    <w:rsid w:val="0053499B"/>
    <w:pPr>
      <w:spacing w:before="0" w:after="100" w:line="259" w:lineRule="auto"/>
      <w:ind w:left="880"/>
      <w:jc w:val="left"/>
    </w:pPr>
    <w:rPr>
      <w:rFonts w:asciiTheme="minorHAnsi" w:hAnsiTheme="minorHAnsi"/>
    </w:rPr>
  </w:style>
  <w:style w:type="paragraph" w:styleId="TOC6">
    <w:name w:val="toc 6"/>
    <w:basedOn w:val="Normal"/>
    <w:next w:val="Normal"/>
    <w:autoRedefine/>
    <w:uiPriority w:val="39"/>
    <w:semiHidden/>
    <w:rsid w:val="0053499B"/>
    <w:pPr>
      <w:spacing w:before="0" w:after="100" w:line="259" w:lineRule="auto"/>
      <w:ind w:left="1100"/>
      <w:jc w:val="left"/>
    </w:pPr>
    <w:rPr>
      <w:rFonts w:asciiTheme="minorHAnsi" w:hAnsiTheme="minorHAnsi"/>
    </w:rPr>
  </w:style>
  <w:style w:type="paragraph" w:styleId="TOC7">
    <w:name w:val="toc 7"/>
    <w:basedOn w:val="Normal"/>
    <w:next w:val="Normal"/>
    <w:autoRedefine/>
    <w:uiPriority w:val="39"/>
    <w:semiHidden/>
    <w:rsid w:val="0053499B"/>
    <w:pPr>
      <w:spacing w:before="0" w:after="100" w:line="259" w:lineRule="auto"/>
      <w:ind w:left="1320"/>
      <w:jc w:val="left"/>
    </w:pPr>
    <w:rPr>
      <w:rFonts w:asciiTheme="minorHAnsi" w:hAnsiTheme="minorHAnsi"/>
    </w:rPr>
  </w:style>
  <w:style w:type="paragraph" w:styleId="TOC8">
    <w:name w:val="toc 8"/>
    <w:basedOn w:val="Normal"/>
    <w:next w:val="Normal"/>
    <w:autoRedefine/>
    <w:uiPriority w:val="39"/>
    <w:semiHidden/>
    <w:rsid w:val="0053499B"/>
    <w:pPr>
      <w:spacing w:before="0" w:after="100" w:line="259" w:lineRule="auto"/>
      <w:ind w:left="1540"/>
      <w:jc w:val="left"/>
    </w:pPr>
    <w:rPr>
      <w:rFonts w:asciiTheme="minorHAnsi" w:hAnsiTheme="minorHAnsi"/>
    </w:rPr>
  </w:style>
  <w:style w:type="paragraph" w:styleId="TOC9">
    <w:name w:val="toc 9"/>
    <w:basedOn w:val="Normal"/>
    <w:next w:val="Normal"/>
    <w:autoRedefine/>
    <w:uiPriority w:val="39"/>
    <w:semiHidden/>
    <w:rsid w:val="0053499B"/>
    <w:pPr>
      <w:spacing w:before="0" w:after="100" w:line="259" w:lineRule="auto"/>
      <w:ind w:left="1760"/>
      <w:jc w:val="left"/>
    </w:pPr>
    <w:rPr>
      <w:rFonts w:asciiTheme="minorHAnsi" w:hAnsiTheme="minorHAnsi"/>
    </w:rPr>
  </w:style>
  <w:style w:type="character" w:styleId="SubtleEmphasis">
    <w:name w:val="Subtle Emphasis"/>
    <w:basedOn w:val="DefaultParagraphFont"/>
    <w:uiPriority w:val="19"/>
    <w:semiHidden/>
    <w:qFormat/>
    <w:rsid w:val="00244FCE"/>
    <w:rPr>
      <w:i/>
      <w:iCs/>
      <w:color w:val="404040" w:themeColor="text1" w:themeTint="BF"/>
    </w:rPr>
  </w:style>
  <w:style w:type="character" w:styleId="Emphasis">
    <w:name w:val="Emphasis"/>
    <w:basedOn w:val="DefaultParagraphFont"/>
    <w:uiPriority w:val="20"/>
    <w:semiHidden/>
    <w:qFormat/>
    <w:rsid w:val="00244FCE"/>
    <w:rPr>
      <w:i/>
      <w:iCs/>
    </w:rPr>
  </w:style>
  <w:style w:type="numbering" w:customStyle="1" w:styleId="NoList1">
    <w:name w:val="No List1"/>
    <w:next w:val="NoList"/>
    <w:uiPriority w:val="99"/>
    <w:semiHidden/>
    <w:unhideWhenUsed/>
    <w:rsid w:val="00DE4067"/>
  </w:style>
  <w:style w:type="table" w:customStyle="1" w:styleId="TableGrid1">
    <w:name w:val="Table Grid1"/>
    <w:basedOn w:val="TableNormal"/>
    <w:next w:val="TableGrid"/>
    <w:uiPriority w:val="39"/>
    <w:rsid w:val="00DE4067"/>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1">
    <w:name w:val="Medium Shading 1 - Accent 21"/>
    <w:basedOn w:val="TableNormal"/>
    <w:next w:val="MediumShading1-Accent2"/>
    <w:uiPriority w:val="63"/>
    <w:rsid w:val="00DE4067"/>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DE4067"/>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customStyle="1" w:styleId="LightGrid-Accent51">
    <w:name w:val="Light Grid - Accent 51"/>
    <w:basedOn w:val="TableNormal"/>
    <w:next w:val="LightGrid-Accent5"/>
    <w:uiPriority w:val="62"/>
    <w:rsid w:val="00DE4067"/>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1">
    <w:name w:val="Light Grid - Accent 111"/>
    <w:basedOn w:val="TableNormal"/>
    <w:uiPriority w:val="62"/>
    <w:rsid w:val="00DE4067"/>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1">
    <w:name w:val="Light Shading - Accent 111"/>
    <w:basedOn w:val="TableNormal"/>
    <w:uiPriority w:val="60"/>
    <w:rsid w:val="00DE4067"/>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1">
    <w:name w:val="Light List - Accent 111"/>
    <w:basedOn w:val="TableNormal"/>
    <w:uiPriority w:val="61"/>
    <w:rsid w:val="00DE4067"/>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Shading-Accent12">
    <w:name w:val="Light Shading - Accent 12"/>
    <w:basedOn w:val="TableNormal"/>
    <w:next w:val="LightShading-Accent1"/>
    <w:uiPriority w:val="60"/>
    <w:rsid w:val="00DE4067"/>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31">
    <w:name w:val="Light List - Accent 31"/>
    <w:basedOn w:val="TableNormal"/>
    <w:next w:val="LightList-Accent3"/>
    <w:uiPriority w:val="61"/>
    <w:rsid w:val="00DE4067"/>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table" w:customStyle="1" w:styleId="PlainTable11">
    <w:name w:val="Plain Table 11"/>
    <w:basedOn w:val="TableNormal"/>
    <w:next w:val="PlainTable1"/>
    <w:uiPriority w:val="41"/>
    <w:rsid w:val="00DE40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7B442E"/>
    <w:pPr>
      <w:spacing w:after="0" w:line="240" w:lineRule="auto"/>
    </w:pPr>
    <w:rPr>
      <w:rFonts w:ascii="Arial" w:hAnsi="Arial" w:cs="Arial"/>
    </w:rPr>
    <w:tblPr>
      <w:tblStyleRowBandSize w:val="1"/>
      <w:tblStyleColBandSize w:val="1"/>
      <w:tblBorders>
        <w:top w:val="single" w:sz="4" w:space="0" w:color="88C6E0" w:themeColor="accent1" w:themeTint="66"/>
        <w:left w:val="single" w:sz="4" w:space="0" w:color="88C6E0" w:themeColor="accent1" w:themeTint="66"/>
        <w:bottom w:val="single" w:sz="4" w:space="0" w:color="88C6E0" w:themeColor="accent1" w:themeTint="66"/>
        <w:right w:val="single" w:sz="4" w:space="0" w:color="88C6E0" w:themeColor="accent1" w:themeTint="66"/>
        <w:insideH w:val="single" w:sz="4" w:space="0" w:color="88C6E0" w:themeColor="accent1" w:themeTint="66"/>
        <w:insideV w:val="single" w:sz="4" w:space="0" w:color="88C6E0" w:themeColor="accent1" w:themeTint="66"/>
      </w:tblBorders>
    </w:tblPr>
    <w:tblStylePr w:type="firstRow">
      <w:rPr>
        <w:b/>
        <w:bCs/>
      </w:rPr>
      <w:tblPr/>
      <w:tcPr>
        <w:tcBorders>
          <w:bottom w:val="single" w:sz="12" w:space="0" w:color="4CAAD0" w:themeColor="accent1" w:themeTint="99"/>
        </w:tcBorders>
      </w:tcPr>
    </w:tblStylePr>
    <w:tblStylePr w:type="lastRow">
      <w:rPr>
        <w:b/>
        <w:bCs/>
      </w:rPr>
      <w:tblPr/>
      <w:tcPr>
        <w:tcBorders>
          <w:top w:val="double" w:sz="2" w:space="0" w:color="4CAAD0"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B442E"/>
    <w:pPr>
      <w:spacing w:after="0" w:line="240" w:lineRule="auto"/>
    </w:pPr>
    <w:rPr>
      <w:rFonts w:ascii="Arial" w:hAnsi="Arial" w:cs="Arial"/>
    </w:rPr>
    <w:tblPr>
      <w:tblStyleRowBandSize w:val="1"/>
      <w:tblStyleColBandSize w:val="1"/>
      <w:tblBorders>
        <w:top w:val="single" w:sz="4" w:space="0" w:color="C5E8E2" w:themeColor="accent5" w:themeTint="66"/>
        <w:left w:val="single" w:sz="4" w:space="0" w:color="C5E8E2" w:themeColor="accent5" w:themeTint="66"/>
        <w:bottom w:val="single" w:sz="4" w:space="0" w:color="C5E8E2" w:themeColor="accent5" w:themeTint="66"/>
        <w:right w:val="single" w:sz="4" w:space="0" w:color="C5E8E2" w:themeColor="accent5" w:themeTint="66"/>
        <w:insideH w:val="single" w:sz="4" w:space="0" w:color="C5E8E2" w:themeColor="accent5" w:themeTint="66"/>
        <w:insideV w:val="single" w:sz="4" w:space="0" w:color="C5E8E2" w:themeColor="accent5" w:themeTint="66"/>
      </w:tblBorders>
    </w:tblPr>
    <w:tblStylePr w:type="firstRow">
      <w:rPr>
        <w:b/>
        <w:bCs/>
      </w:rPr>
      <w:tblPr/>
      <w:tcPr>
        <w:tcBorders>
          <w:bottom w:val="single" w:sz="12" w:space="0" w:color="A8DDD3" w:themeColor="accent5" w:themeTint="99"/>
        </w:tcBorders>
      </w:tcPr>
    </w:tblStylePr>
    <w:tblStylePr w:type="lastRow">
      <w:rPr>
        <w:b/>
        <w:bCs/>
      </w:rPr>
      <w:tblPr/>
      <w:tcPr>
        <w:tcBorders>
          <w:top w:val="double" w:sz="2" w:space="0" w:color="A8DDD3"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B442E"/>
    <w:pPr>
      <w:spacing w:after="0" w:line="240" w:lineRule="auto"/>
    </w:pPr>
    <w:rPr>
      <w:rFonts w:ascii="Arial" w:hAnsi="Arial" w:cs="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11353"/>
    <w:pPr>
      <w:spacing w:after="0" w:line="240" w:lineRule="auto"/>
    </w:pPr>
    <w:tblPr>
      <w:tblStyleRowBandSize w:val="1"/>
      <w:tblStyleColBandSize w:val="1"/>
      <w:tblBorders>
        <w:top w:val="single" w:sz="4" w:space="0" w:color="ECF1F3" w:themeColor="accent3" w:themeTint="66"/>
        <w:left w:val="single" w:sz="4" w:space="0" w:color="ECF1F3" w:themeColor="accent3" w:themeTint="66"/>
        <w:bottom w:val="single" w:sz="4" w:space="0" w:color="ECF1F3" w:themeColor="accent3" w:themeTint="66"/>
        <w:right w:val="single" w:sz="4" w:space="0" w:color="ECF1F3" w:themeColor="accent3" w:themeTint="66"/>
        <w:insideH w:val="single" w:sz="4" w:space="0" w:color="ECF1F3" w:themeColor="accent3" w:themeTint="66"/>
        <w:insideV w:val="single" w:sz="4" w:space="0" w:color="ECF1F3" w:themeColor="accent3" w:themeTint="66"/>
      </w:tblBorders>
    </w:tblPr>
    <w:tblStylePr w:type="firstRow">
      <w:rPr>
        <w:b/>
        <w:bCs/>
      </w:rPr>
      <w:tblPr/>
      <w:tcPr>
        <w:tcBorders>
          <w:bottom w:val="single" w:sz="12" w:space="0" w:color="E3EAED" w:themeColor="accent3" w:themeTint="99"/>
        </w:tcBorders>
      </w:tcPr>
    </w:tblStylePr>
    <w:tblStylePr w:type="lastRow">
      <w:rPr>
        <w:b/>
        <w:bCs/>
      </w:rPr>
      <w:tblPr/>
      <w:tcPr>
        <w:tcBorders>
          <w:top w:val="double" w:sz="2" w:space="0" w:color="E3EAED" w:themeColor="accent3"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5D3E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998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998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998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9986" w:themeFill="accent4"/>
      </w:tcPr>
    </w:tblStylePr>
    <w:tblStylePr w:type="band1Vert">
      <w:tblPr/>
      <w:tcPr>
        <w:shd w:val="clear" w:color="auto" w:fill="9DE3D6" w:themeFill="accent4" w:themeFillTint="66"/>
      </w:tcPr>
    </w:tblStylePr>
    <w:tblStylePr w:type="band1Horz">
      <w:tblPr/>
      <w:tcPr>
        <w:shd w:val="clear" w:color="auto" w:fill="9DE3D6" w:themeFill="accent4" w:themeFillTint="66"/>
      </w:tcPr>
    </w:tblStylePr>
  </w:style>
  <w:style w:type="character" w:customStyle="1" w:styleId="Mention1">
    <w:name w:val="Mention1"/>
    <w:basedOn w:val="DefaultParagraphFont"/>
    <w:uiPriority w:val="99"/>
    <w:unhideWhenUsed/>
    <w:rsid w:val="00D638BF"/>
    <w:rPr>
      <w:color w:val="2B579A"/>
      <w:shd w:val="clear" w:color="auto" w:fill="E1DFDD"/>
    </w:rPr>
  </w:style>
  <w:style w:type="paragraph" w:styleId="ListParagraph">
    <w:name w:val="List Paragraph"/>
    <w:basedOn w:val="Normal"/>
    <w:uiPriority w:val="34"/>
    <w:qFormat/>
    <w:rsid w:val="00BC205C"/>
    <w:pPr>
      <w:spacing w:before="0" w:after="0" w:line="240" w:lineRule="auto"/>
      <w:ind w:left="720"/>
      <w:jc w:val="left"/>
    </w:pPr>
    <w:rPr>
      <w:rFonts w:eastAsiaTheme="minorHAnsi" w:cs="Calibri"/>
      <w:lang w:eastAsia="en-US"/>
    </w:rPr>
  </w:style>
  <w:style w:type="character" w:customStyle="1" w:styleId="normaltextrun">
    <w:name w:val="normaltextrun"/>
    <w:basedOn w:val="DefaultParagraphFont"/>
    <w:rsid w:val="009138C6"/>
  </w:style>
  <w:style w:type="character" w:customStyle="1" w:styleId="findhit">
    <w:name w:val="findhit"/>
    <w:basedOn w:val="DefaultParagraphFont"/>
    <w:rsid w:val="00913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7979">
      <w:bodyDiv w:val="1"/>
      <w:marLeft w:val="0"/>
      <w:marRight w:val="0"/>
      <w:marTop w:val="0"/>
      <w:marBottom w:val="0"/>
      <w:divBdr>
        <w:top w:val="none" w:sz="0" w:space="0" w:color="auto"/>
        <w:left w:val="none" w:sz="0" w:space="0" w:color="auto"/>
        <w:bottom w:val="none" w:sz="0" w:space="0" w:color="auto"/>
        <w:right w:val="none" w:sz="0" w:space="0" w:color="auto"/>
      </w:divBdr>
      <w:divsChild>
        <w:div w:id="1411393876">
          <w:marLeft w:val="0"/>
          <w:marRight w:val="0"/>
          <w:marTop w:val="0"/>
          <w:marBottom w:val="0"/>
          <w:divBdr>
            <w:top w:val="none" w:sz="0" w:space="0" w:color="auto"/>
            <w:left w:val="none" w:sz="0" w:space="0" w:color="auto"/>
            <w:bottom w:val="none" w:sz="0" w:space="0" w:color="auto"/>
            <w:right w:val="none" w:sz="0" w:space="0" w:color="auto"/>
          </w:divBdr>
        </w:div>
      </w:divsChild>
    </w:div>
    <w:div w:id="16779354">
      <w:bodyDiv w:val="1"/>
      <w:marLeft w:val="0"/>
      <w:marRight w:val="0"/>
      <w:marTop w:val="0"/>
      <w:marBottom w:val="0"/>
      <w:divBdr>
        <w:top w:val="none" w:sz="0" w:space="0" w:color="auto"/>
        <w:left w:val="none" w:sz="0" w:space="0" w:color="auto"/>
        <w:bottom w:val="none" w:sz="0" w:space="0" w:color="auto"/>
        <w:right w:val="none" w:sz="0" w:space="0" w:color="auto"/>
      </w:divBdr>
    </w:div>
    <w:div w:id="41950378">
      <w:bodyDiv w:val="1"/>
      <w:marLeft w:val="0"/>
      <w:marRight w:val="0"/>
      <w:marTop w:val="0"/>
      <w:marBottom w:val="0"/>
      <w:divBdr>
        <w:top w:val="none" w:sz="0" w:space="0" w:color="auto"/>
        <w:left w:val="none" w:sz="0" w:space="0" w:color="auto"/>
        <w:bottom w:val="none" w:sz="0" w:space="0" w:color="auto"/>
        <w:right w:val="none" w:sz="0" w:space="0" w:color="auto"/>
      </w:divBdr>
    </w:div>
    <w:div w:id="43216707">
      <w:bodyDiv w:val="1"/>
      <w:marLeft w:val="0"/>
      <w:marRight w:val="0"/>
      <w:marTop w:val="0"/>
      <w:marBottom w:val="0"/>
      <w:divBdr>
        <w:top w:val="none" w:sz="0" w:space="0" w:color="auto"/>
        <w:left w:val="none" w:sz="0" w:space="0" w:color="auto"/>
        <w:bottom w:val="none" w:sz="0" w:space="0" w:color="auto"/>
        <w:right w:val="none" w:sz="0" w:space="0" w:color="auto"/>
      </w:divBdr>
      <w:divsChild>
        <w:div w:id="1514805937">
          <w:marLeft w:val="0"/>
          <w:marRight w:val="0"/>
          <w:marTop w:val="0"/>
          <w:marBottom w:val="0"/>
          <w:divBdr>
            <w:top w:val="none" w:sz="0" w:space="0" w:color="auto"/>
            <w:left w:val="none" w:sz="0" w:space="0" w:color="auto"/>
            <w:bottom w:val="none" w:sz="0" w:space="0" w:color="auto"/>
            <w:right w:val="none" w:sz="0" w:space="0" w:color="auto"/>
          </w:divBdr>
          <w:divsChild>
            <w:div w:id="865023993">
              <w:marLeft w:val="0"/>
              <w:marRight w:val="0"/>
              <w:marTop w:val="0"/>
              <w:marBottom w:val="0"/>
              <w:divBdr>
                <w:top w:val="none" w:sz="0" w:space="0" w:color="auto"/>
                <w:left w:val="none" w:sz="0" w:space="0" w:color="auto"/>
                <w:bottom w:val="none" w:sz="0" w:space="0" w:color="auto"/>
                <w:right w:val="none" w:sz="0" w:space="0" w:color="auto"/>
              </w:divBdr>
              <w:divsChild>
                <w:div w:id="1330713809">
                  <w:marLeft w:val="0"/>
                  <w:marRight w:val="0"/>
                  <w:marTop w:val="0"/>
                  <w:marBottom w:val="0"/>
                  <w:divBdr>
                    <w:top w:val="none" w:sz="0" w:space="0" w:color="auto"/>
                    <w:left w:val="none" w:sz="0" w:space="0" w:color="auto"/>
                    <w:bottom w:val="none" w:sz="0" w:space="0" w:color="auto"/>
                    <w:right w:val="none" w:sz="0" w:space="0" w:color="auto"/>
                  </w:divBdr>
                  <w:divsChild>
                    <w:div w:id="36593149">
                      <w:marLeft w:val="0"/>
                      <w:marRight w:val="0"/>
                      <w:marTop w:val="0"/>
                      <w:marBottom w:val="0"/>
                      <w:divBdr>
                        <w:top w:val="none" w:sz="0" w:space="0" w:color="auto"/>
                        <w:left w:val="none" w:sz="0" w:space="0" w:color="auto"/>
                        <w:bottom w:val="none" w:sz="0" w:space="0" w:color="auto"/>
                        <w:right w:val="none" w:sz="0" w:space="0" w:color="auto"/>
                      </w:divBdr>
                      <w:divsChild>
                        <w:div w:id="772172567">
                          <w:marLeft w:val="0"/>
                          <w:marRight w:val="0"/>
                          <w:marTop w:val="0"/>
                          <w:marBottom w:val="0"/>
                          <w:divBdr>
                            <w:top w:val="none" w:sz="0" w:space="0" w:color="auto"/>
                            <w:left w:val="none" w:sz="0" w:space="0" w:color="auto"/>
                            <w:bottom w:val="none" w:sz="0" w:space="0" w:color="auto"/>
                            <w:right w:val="none" w:sz="0" w:space="0" w:color="auto"/>
                          </w:divBdr>
                          <w:divsChild>
                            <w:div w:id="1963148931">
                              <w:marLeft w:val="0"/>
                              <w:marRight w:val="0"/>
                              <w:marTop w:val="0"/>
                              <w:marBottom w:val="0"/>
                              <w:divBdr>
                                <w:top w:val="none" w:sz="0" w:space="0" w:color="auto"/>
                                <w:left w:val="none" w:sz="0" w:space="0" w:color="auto"/>
                                <w:bottom w:val="none" w:sz="0" w:space="0" w:color="auto"/>
                                <w:right w:val="none" w:sz="0" w:space="0" w:color="auto"/>
                              </w:divBdr>
                              <w:divsChild>
                                <w:div w:id="16027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16623">
      <w:bodyDiv w:val="1"/>
      <w:marLeft w:val="0"/>
      <w:marRight w:val="0"/>
      <w:marTop w:val="0"/>
      <w:marBottom w:val="0"/>
      <w:divBdr>
        <w:top w:val="none" w:sz="0" w:space="0" w:color="auto"/>
        <w:left w:val="none" w:sz="0" w:space="0" w:color="auto"/>
        <w:bottom w:val="none" w:sz="0" w:space="0" w:color="auto"/>
        <w:right w:val="none" w:sz="0" w:space="0" w:color="auto"/>
      </w:divBdr>
    </w:div>
    <w:div w:id="68887888">
      <w:bodyDiv w:val="1"/>
      <w:marLeft w:val="0"/>
      <w:marRight w:val="0"/>
      <w:marTop w:val="0"/>
      <w:marBottom w:val="0"/>
      <w:divBdr>
        <w:top w:val="none" w:sz="0" w:space="0" w:color="auto"/>
        <w:left w:val="none" w:sz="0" w:space="0" w:color="auto"/>
        <w:bottom w:val="none" w:sz="0" w:space="0" w:color="auto"/>
        <w:right w:val="none" w:sz="0" w:space="0" w:color="auto"/>
      </w:divBdr>
    </w:div>
    <w:div w:id="73674253">
      <w:bodyDiv w:val="1"/>
      <w:marLeft w:val="0"/>
      <w:marRight w:val="0"/>
      <w:marTop w:val="0"/>
      <w:marBottom w:val="0"/>
      <w:divBdr>
        <w:top w:val="none" w:sz="0" w:space="0" w:color="auto"/>
        <w:left w:val="none" w:sz="0" w:space="0" w:color="auto"/>
        <w:bottom w:val="none" w:sz="0" w:space="0" w:color="auto"/>
        <w:right w:val="none" w:sz="0" w:space="0" w:color="auto"/>
      </w:divBdr>
    </w:div>
    <w:div w:id="77018188">
      <w:bodyDiv w:val="1"/>
      <w:marLeft w:val="0"/>
      <w:marRight w:val="0"/>
      <w:marTop w:val="0"/>
      <w:marBottom w:val="0"/>
      <w:divBdr>
        <w:top w:val="none" w:sz="0" w:space="0" w:color="auto"/>
        <w:left w:val="none" w:sz="0" w:space="0" w:color="auto"/>
        <w:bottom w:val="none" w:sz="0" w:space="0" w:color="auto"/>
        <w:right w:val="none" w:sz="0" w:space="0" w:color="auto"/>
      </w:divBdr>
    </w:div>
    <w:div w:id="78598253">
      <w:bodyDiv w:val="1"/>
      <w:marLeft w:val="0"/>
      <w:marRight w:val="0"/>
      <w:marTop w:val="0"/>
      <w:marBottom w:val="0"/>
      <w:divBdr>
        <w:top w:val="none" w:sz="0" w:space="0" w:color="auto"/>
        <w:left w:val="none" w:sz="0" w:space="0" w:color="auto"/>
        <w:bottom w:val="none" w:sz="0" w:space="0" w:color="auto"/>
        <w:right w:val="none" w:sz="0" w:space="0" w:color="auto"/>
      </w:divBdr>
    </w:div>
    <w:div w:id="90054148">
      <w:bodyDiv w:val="1"/>
      <w:marLeft w:val="0"/>
      <w:marRight w:val="0"/>
      <w:marTop w:val="0"/>
      <w:marBottom w:val="0"/>
      <w:divBdr>
        <w:top w:val="none" w:sz="0" w:space="0" w:color="auto"/>
        <w:left w:val="none" w:sz="0" w:space="0" w:color="auto"/>
        <w:bottom w:val="none" w:sz="0" w:space="0" w:color="auto"/>
        <w:right w:val="none" w:sz="0" w:space="0" w:color="auto"/>
      </w:divBdr>
      <w:divsChild>
        <w:div w:id="1029255351">
          <w:marLeft w:val="0"/>
          <w:marRight w:val="0"/>
          <w:marTop w:val="0"/>
          <w:marBottom w:val="0"/>
          <w:divBdr>
            <w:top w:val="none" w:sz="0" w:space="0" w:color="auto"/>
            <w:left w:val="none" w:sz="0" w:space="0" w:color="auto"/>
            <w:bottom w:val="none" w:sz="0" w:space="0" w:color="auto"/>
            <w:right w:val="none" w:sz="0" w:space="0" w:color="auto"/>
          </w:divBdr>
        </w:div>
      </w:divsChild>
    </w:div>
    <w:div w:id="96145923">
      <w:bodyDiv w:val="1"/>
      <w:marLeft w:val="0"/>
      <w:marRight w:val="0"/>
      <w:marTop w:val="0"/>
      <w:marBottom w:val="0"/>
      <w:divBdr>
        <w:top w:val="none" w:sz="0" w:space="0" w:color="auto"/>
        <w:left w:val="none" w:sz="0" w:space="0" w:color="auto"/>
        <w:bottom w:val="none" w:sz="0" w:space="0" w:color="auto"/>
        <w:right w:val="none" w:sz="0" w:space="0" w:color="auto"/>
      </w:divBdr>
    </w:div>
    <w:div w:id="110588965">
      <w:bodyDiv w:val="1"/>
      <w:marLeft w:val="0"/>
      <w:marRight w:val="0"/>
      <w:marTop w:val="0"/>
      <w:marBottom w:val="0"/>
      <w:divBdr>
        <w:top w:val="none" w:sz="0" w:space="0" w:color="auto"/>
        <w:left w:val="none" w:sz="0" w:space="0" w:color="auto"/>
        <w:bottom w:val="none" w:sz="0" w:space="0" w:color="auto"/>
        <w:right w:val="none" w:sz="0" w:space="0" w:color="auto"/>
      </w:divBdr>
    </w:div>
    <w:div w:id="112286047">
      <w:bodyDiv w:val="1"/>
      <w:marLeft w:val="0"/>
      <w:marRight w:val="0"/>
      <w:marTop w:val="0"/>
      <w:marBottom w:val="0"/>
      <w:divBdr>
        <w:top w:val="none" w:sz="0" w:space="0" w:color="auto"/>
        <w:left w:val="none" w:sz="0" w:space="0" w:color="auto"/>
        <w:bottom w:val="none" w:sz="0" w:space="0" w:color="auto"/>
        <w:right w:val="none" w:sz="0" w:space="0" w:color="auto"/>
      </w:divBdr>
    </w:div>
    <w:div w:id="121113766">
      <w:bodyDiv w:val="1"/>
      <w:marLeft w:val="0"/>
      <w:marRight w:val="0"/>
      <w:marTop w:val="0"/>
      <w:marBottom w:val="0"/>
      <w:divBdr>
        <w:top w:val="none" w:sz="0" w:space="0" w:color="auto"/>
        <w:left w:val="none" w:sz="0" w:space="0" w:color="auto"/>
        <w:bottom w:val="none" w:sz="0" w:space="0" w:color="auto"/>
        <w:right w:val="none" w:sz="0" w:space="0" w:color="auto"/>
      </w:divBdr>
    </w:div>
    <w:div w:id="138033511">
      <w:bodyDiv w:val="1"/>
      <w:marLeft w:val="0"/>
      <w:marRight w:val="0"/>
      <w:marTop w:val="0"/>
      <w:marBottom w:val="0"/>
      <w:divBdr>
        <w:top w:val="none" w:sz="0" w:space="0" w:color="auto"/>
        <w:left w:val="none" w:sz="0" w:space="0" w:color="auto"/>
        <w:bottom w:val="none" w:sz="0" w:space="0" w:color="auto"/>
        <w:right w:val="none" w:sz="0" w:space="0" w:color="auto"/>
      </w:divBdr>
    </w:div>
    <w:div w:id="142354165">
      <w:bodyDiv w:val="1"/>
      <w:marLeft w:val="0"/>
      <w:marRight w:val="0"/>
      <w:marTop w:val="0"/>
      <w:marBottom w:val="0"/>
      <w:divBdr>
        <w:top w:val="none" w:sz="0" w:space="0" w:color="auto"/>
        <w:left w:val="none" w:sz="0" w:space="0" w:color="auto"/>
        <w:bottom w:val="none" w:sz="0" w:space="0" w:color="auto"/>
        <w:right w:val="none" w:sz="0" w:space="0" w:color="auto"/>
      </w:divBdr>
      <w:divsChild>
        <w:div w:id="2118481668">
          <w:marLeft w:val="0"/>
          <w:marRight w:val="0"/>
          <w:marTop w:val="0"/>
          <w:marBottom w:val="0"/>
          <w:divBdr>
            <w:top w:val="none" w:sz="0" w:space="0" w:color="auto"/>
            <w:left w:val="none" w:sz="0" w:space="0" w:color="auto"/>
            <w:bottom w:val="none" w:sz="0" w:space="0" w:color="auto"/>
            <w:right w:val="none" w:sz="0" w:space="0" w:color="auto"/>
          </w:divBdr>
        </w:div>
      </w:divsChild>
    </w:div>
    <w:div w:id="150028812">
      <w:bodyDiv w:val="1"/>
      <w:marLeft w:val="0"/>
      <w:marRight w:val="0"/>
      <w:marTop w:val="0"/>
      <w:marBottom w:val="0"/>
      <w:divBdr>
        <w:top w:val="none" w:sz="0" w:space="0" w:color="auto"/>
        <w:left w:val="none" w:sz="0" w:space="0" w:color="auto"/>
        <w:bottom w:val="none" w:sz="0" w:space="0" w:color="auto"/>
        <w:right w:val="none" w:sz="0" w:space="0" w:color="auto"/>
      </w:divBdr>
      <w:divsChild>
        <w:div w:id="2080202041">
          <w:marLeft w:val="0"/>
          <w:marRight w:val="0"/>
          <w:marTop w:val="0"/>
          <w:marBottom w:val="0"/>
          <w:divBdr>
            <w:top w:val="none" w:sz="0" w:space="0" w:color="auto"/>
            <w:left w:val="none" w:sz="0" w:space="0" w:color="auto"/>
            <w:bottom w:val="none" w:sz="0" w:space="0" w:color="auto"/>
            <w:right w:val="none" w:sz="0" w:space="0" w:color="auto"/>
          </w:divBdr>
          <w:divsChild>
            <w:div w:id="131797006">
              <w:marLeft w:val="0"/>
              <w:marRight w:val="0"/>
              <w:marTop w:val="0"/>
              <w:marBottom w:val="0"/>
              <w:divBdr>
                <w:top w:val="none" w:sz="0" w:space="0" w:color="auto"/>
                <w:left w:val="none" w:sz="0" w:space="0" w:color="auto"/>
                <w:bottom w:val="none" w:sz="0" w:space="0" w:color="auto"/>
                <w:right w:val="none" w:sz="0" w:space="0" w:color="auto"/>
              </w:divBdr>
              <w:divsChild>
                <w:div w:id="185022608">
                  <w:marLeft w:val="0"/>
                  <w:marRight w:val="0"/>
                  <w:marTop w:val="0"/>
                  <w:marBottom w:val="0"/>
                  <w:divBdr>
                    <w:top w:val="none" w:sz="0" w:space="0" w:color="auto"/>
                    <w:left w:val="none" w:sz="0" w:space="0" w:color="auto"/>
                    <w:bottom w:val="none" w:sz="0" w:space="0" w:color="auto"/>
                    <w:right w:val="none" w:sz="0" w:space="0" w:color="auto"/>
                  </w:divBdr>
                  <w:divsChild>
                    <w:div w:id="1889026903">
                      <w:marLeft w:val="0"/>
                      <w:marRight w:val="0"/>
                      <w:marTop w:val="0"/>
                      <w:marBottom w:val="0"/>
                      <w:divBdr>
                        <w:top w:val="none" w:sz="0" w:space="0" w:color="auto"/>
                        <w:left w:val="none" w:sz="0" w:space="0" w:color="auto"/>
                        <w:bottom w:val="none" w:sz="0" w:space="0" w:color="auto"/>
                        <w:right w:val="none" w:sz="0" w:space="0" w:color="auto"/>
                      </w:divBdr>
                      <w:divsChild>
                        <w:div w:id="1042051777">
                          <w:marLeft w:val="0"/>
                          <w:marRight w:val="0"/>
                          <w:marTop w:val="0"/>
                          <w:marBottom w:val="0"/>
                          <w:divBdr>
                            <w:top w:val="none" w:sz="0" w:space="0" w:color="auto"/>
                            <w:left w:val="none" w:sz="0" w:space="0" w:color="auto"/>
                            <w:bottom w:val="none" w:sz="0" w:space="0" w:color="auto"/>
                            <w:right w:val="none" w:sz="0" w:space="0" w:color="auto"/>
                          </w:divBdr>
                          <w:divsChild>
                            <w:div w:id="672032720">
                              <w:marLeft w:val="0"/>
                              <w:marRight w:val="0"/>
                              <w:marTop w:val="0"/>
                              <w:marBottom w:val="0"/>
                              <w:divBdr>
                                <w:top w:val="none" w:sz="0" w:space="0" w:color="auto"/>
                                <w:left w:val="none" w:sz="0" w:space="0" w:color="auto"/>
                                <w:bottom w:val="none" w:sz="0" w:space="0" w:color="auto"/>
                                <w:right w:val="none" w:sz="0" w:space="0" w:color="auto"/>
                              </w:divBdr>
                              <w:divsChild>
                                <w:div w:id="4076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2153">
      <w:bodyDiv w:val="1"/>
      <w:marLeft w:val="0"/>
      <w:marRight w:val="0"/>
      <w:marTop w:val="0"/>
      <w:marBottom w:val="0"/>
      <w:divBdr>
        <w:top w:val="none" w:sz="0" w:space="0" w:color="auto"/>
        <w:left w:val="none" w:sz="0" w:space="0" w:color="auto"/>
        <w:bottom w:val="none" w:sz="0" w:space="0" w:color="auto"/>
        <w:right w:val="none" w:sz="0" w:space="0" w:color="auto"/>
      </w:divBdr>
    </w:div>
    <w:div w:id="157117614">
      <w:bodyDiv w:val="1"/>
      <w:marLeft w:val="0"/>
      <w:marRight w:val="0"/>
      <w:marTop w:val="0"/>
      <w:marBottom w:val="0"/>
      <w:divBdr>
        <w:top w:val="none" w:sz="0" w:space="0" w:color="auto"/>
        <w:left w:val="none" w:sz="0" w:space="0" w:color="auto"/>
        <w:bottom w:val="none" w:sz="0" w:space="0" w:color="auto"/>
        <w:right w:val="none" w:sz="0" w:space="0" w:color="auto"/>
      </w:divBdr>
    </w:div>
    <w:div w:id="159582540">
      <w:bodyDiv w:val="1"/>
      <w:marLeft w:val="0"/>
      <w:marRight w:val="0"/>
      <w:marTop w:val="0"/>
      <w:marBottom w:val="0"/>
      <w:divBdr>
        <w:top w:val="none" w:sz="0" w:space="0" w:color="auto"/>
        <w:left w:val="none" w:sz="0" w:space="0" w:color="auto"/>
        <w:bottom w:val="none" w:sz="0" w:space="0" w:color="auto"/>
        <w:right w:val="none" w:sz="0" w:space="0" w:color="auto"/>
      </w:divBdr>
    </w:div>
    <w:div w:id="188682344">
      <w:bodyDiv w:val="1"/>
      <w:marLeft w:val="0"/>
      <w:marRight w:val="0"/>
      <w:marTop w:val="0"/>
      <w:marBottom w:val="0"/>
      <w:divBdr>
        <w:top w:val="none" w:sz="0" w:space="0" w:color="auto"/>
        <w:left w:val="none" w:sz="0" w:space="0" w:color="auto"/>
        <w:bottom w:val="none" w:sz="0" w:space="0" w:color="auto"/>
        <w:right w:val="none" w:sz="0" w:space="0" w:color="auto"/>
      </w:divBdr>
    </w:div>
    <w:div w:id="204491916">
      <w:bodyDiv w:val="1"/>
      <w:marLeft w:val="0"/>
      <w:marRight w:val="0"/>
      <w:marTop w:val="0"/>
      <w:marBottom w:val="0"/>
      <w:divBdr>
        <w:top w:val="none" w:sz="0" w:space="0" w:color="auto"/>
        <w:left w:val="none" w:sz="0" w:space="0" w:color="auto"/>
        <w:bottom w:val="none" w:sz="0" w:space="0" w:color="auto"/>
        <w:right w:val="none" w:sz="0" w:space="0" w:color="auto"/>
      </w:divBdr>
      <w:divsChild>
        <w:div w:id="150148678">
          <w:marLeft w:val="0"/>
          <w:marRight w:val="0"/>
          <w:marTop w:val="0"/>
          <w:marBottom w:val="0"/>
          <w:divBdr>
            <w:top w:val="none" w:sz="0" w:space="0" w:color="auto"/>
            <w:left w:val="none" w:sz="0" w:space="0" w:color="auto"/>
            <w:bottom w:val="none" w:sz="0" w:space="0" w:color="auto"/>
            <w:right w:val="none" w:sz="0" w:space="0" w:color="auto"/>
          </w:divBdr>
        </w:div>
        <w:div w:id="241450155">
          <w:marLeft w:val="0"/>
          <w:marRight w:val="0"/>
          <w:marTop w:val="0"/>
          <w:marBottom w:val="0"/>
          <w:divBdr>
            <w:top w:val="none" w:sz="0" w:space="0" w:color="auto"/>
            <w:left w:val="none" w:sz="0" w:space="0" w:color="auto"/>
            <w:bottom w:val="none" w:sz="0" w:space="0" w:color="auto"/>
            <w:right w:val="none" w:sz="0" w:space="0" w:color="auto"/>
          </w:divBdr>
        </w:div>
        <w:div w:id="339967271">
          <w:marLeft w:val="0"/>
          <w:marRight w:val="0"/>
          <w:marTop w:val="0"/>
          <w:marBottom w:val="0"/>
          <w:divBdr>
            <w:top w:val="none" w:sz="0" w:space="0" w:color="auto"/>
            <w:left w:val="none" w:sz="0" w:space="0" w:color="auto"/>
            <w:bottom w:val="none" w:sz="0" w:space="0" w:color="auto"/>
            <w:right w:val="none" w:sz="0" w:space="0" w:color="auto"/>
          </w:divBdr>
        </w:div>
        <w:div w:id="350110508">
          <w:marLeft w:val="0"/>
          <w:marRight w:val="0"/>
          <w:marTop w:val="0"/>
          <w:marBottom w:val="0"/>
          <w:divBdr>
            <w:top w:val="none" w:sz="0" w:space="0" w:color="auto"/>
            <w:left w:val="none" w:sz="0" w:space="0" w:color="auto"/>
            <w:bottom w:val="none" w:sz="0" w:space="0" w:color="auto"/>
            <w:right w:val="none" w:sz="0" w:space="0" w:color="auto"/>
          </w:divBdr>
        </w:div>
        <w:div w:id="359429615">
          <w:marLeft w:val="0"/>
          <w:marRight w:val="0"/>
          <w:marTop w:val="0"/>
          <w:marBottom w:val="0"/>
          <w:divBdr>
            <w:top w:val="none" w:sz="0" w:space="0" w:color="auto"/>
            <w:left w:val="none" w:sz="0" w:space="0" w:color="auto"/>
            <w:bottom w:val="none" w:sz="0" w:space="0" w:color="auto"/>
            <w:right w:val="none" w:sz="0" w:space="0" w:color="auto"/>
          </w:divBdr>
        </w:div>
        <w:div w:id="367490437">
          <w:marLeft w:val="0"/>
          <w:marRight w:val="0"/>
          <w:marTop w:val="0"/>
          <w:marBottom w:val="0"/>
          <w:divBdr>
            <w:top w:val="none" w:sz="0" w:space="0" w:color="auto"/>
            <w:left w:val="none" w:sz="0" w:space="0" w:color="auto"/>
            <w:bottom w:val="none" w:sz="0" w:space="0" w:color="auto"/>
            <w:right w:val="none" w:sz="0" w:space="0" w:color="auto"/>
          </w:divBdr>
        </w:div>
        <w:div w:id="381369204">
          <w:marLeft w:val="0"/>
          <w:marRight w:val="0"/>
          <w:marTop w:val="0"/>
          <w:marBottom w:val="0"/>
          <w:divBdr>
            <w:top w:val="none" w:sz="0" w:space="0" w:color="auto"/>
            <w:left w:val="none" w:sz="0" w:space="0" w:color="auto"/>
            <w:bottom w:val="none" w:sz="0" w:space="0" w:color="auto"/>
            <w:right w:val="none" w:sz="0" w:space="0" w:color="auto"/>
          </w:divBdr>
        </w:div>
        <w:div w:id="405155601">
          <w:marLeft w:val="0"/>
          <w:marRight w:val="0"/>
          <w:marTop w:val="0"/>
          <w:marBottom w:val="0"/>
          <w:divBdr>
            <w:top w:val="none" w:sz="0" w:space="0" w:color="auto"/>
            <w:left w:val="none" w:sz="0" w:space="0" w:color="auto"/>
            <w:bottom w:val="none" w:sz="0" w:space="0" w:color="auto"/>
            <w:right w:val="none" w:sz="0" w:space="0" w:color="auto"/>
          </w:divBdr>
        </w:div>
        <w:div w:id="471872676">
          <w:marLeft w:val="0"/>
          <w:marRight w:val="0"/>
          <w:marTop w:val="0"/>
          <w:marBottom w:val="0"/>
          <w:divBdr>
            <w:top w:val="none" w:sz="0" w:space="0" w:color="auto"/>
            <w:left w:val="none" w:sz="0" w:space="0" w:color="auto"/>
            <w:bottom w:val="none" w:sz="0" w:space="0" w:color="auto"/>
            <w:right w:val="none" w:sz="0" w:space="0" w:color="auto"/>
          </w:divBdr>
        </w:div>
        <w:div w:id="509835537">
          <w:marLeft w:val="0"/>
          <w:marRight w:val="0"/>
          <w:marTop w:val="0"/>
          <w:marBottom w:val="0"/>
          <w:divBdr>
            <w:top w:val="none" w:sz="0" w:space="0" w:color="auto"/>
            <w:left w:val="none" w:sz="0" w:space="0" w:color="auto"/>
            <w:bottom w:val="none" w:sz="0" w:space="0" w:color="auto"/>
            <w:right w:val="none" w:sz="0" w:space="0" w:color="auto"/>
          </w:divBdr>
        </w:div>
        <w:div w:id="642731880">
          <w:marLeft w:val="0"/>
          <w:marRight w:val="0"/>
          <w:marTop w:val="0"/>
          <w:marBottom w:val="0"/>
          <w:divBdr>
            <w:top w:val="none" w:sz="0" w:space="0" w:color="auto"/>
            <w:left w:val="none" w:sz="0" w:space="0" w:color="auto"/>
            <w:bottom w:val="none" w:sz="0" w:space="0" w:color="auto"/>
            <w:right w:val="none" w:sz="0" w:space="0" w:color="auto"/>
          </w:divBdr>
        </w:div>
        <w:div w:id="643697588">
          <w:marLeft w:val="0"/>
          <w:marRight w:val="0"/>
          <w:marTop w:val="0"/>
          <w:marBottom w:val="0"/>
          <w:divBdr>
            <w:top w:val="none" w:sz="0" w:space="0" w:color="auto"/>
            <w:left w:val="none" w:sz="0" w:space="0" w:color="auto"/>
            <w:bottom w:val="none" w:sz="0" w:space="0" w:color="auto"/>
            <w:right w:val="none" w:sz="0" w:space="0" w:color="auto"/>
          </w:divBdr>
        </w:div>
        <w:div w:id="693925065">
          <w:marLeft w:val="0"/>
          <w:marRight w:val="0"/>
          <w:marTop w:val="0"/>
          <w:marBottom w:val="0"/>
          <w:divBdr>
            <w:top w:val="none" w:sz="0" w:space="0" w:color="auto"/>
            <w:left w:val="none" w:sz="0" w:space="0" w:color="auto"/>
            <w:bottom w:val="none" w:sz="0" w:space="0" w:color="auto"/>
            <w:right w:val="none" w:sz="0" w:space="0" w:color="auto"/>
          </w:divBdr>
          <w:divsChild>
            <w:div w:id="147090909">
              <w:marLeft w:val="0"/>
              <w:marRight w:val="0"/>
              <w:marTop w:val="0"/>
              <w:marBottom w:val="0"/>
              <w:divBdr>
                <w:top w:val="none" w:sz="0" w:space="0" w:color="auto"/>
                <w:left w:val="none" w:sz="0" w:space="0" w:color="auto"/>
                <w:bottom w:val="none" w:sz="0" w:space="0" w:color="auto"/>
                <w:right w:val="none" w:sz="0" w:space="0" w:color="auto"/>
              </w:divBdr>
            </w:div>
            <w:div w:id="270821644">
              <w:marLeft w:val="0"/>
              <w:marRight w:val="0"/>
              <w:marTop w:val="0"/>
              <w:marBottom w:val="0"/>
              <w:divBdr>
                <w:top w:val="none" w:sz="0" w:space="0" w:color="auto"/>
                <w:left w:val="none" w:sz="0" w:space="0" w:color="auto"/>
                <w:bottom w:val="none" w:sz="0" w:space="0" w:color="auto"/>
                <w:right w:val="none" w:sz="0" w:space="0" w:color="auto"/>
              </w:divBdr>
            </w:div>
            <w:div w:id="423498738">
              <w:marLeft w:val="0"/>
              <w:marRight w:val="0"/>
              <w:marTop w:val="0"/>
              <w:marBottom w:val="0"/>
              <w:divBdr>
                <w:top w:val="none" w:sz="0" w:space="0" w:color="auto"/>
                <w:left w:val="none" w:sz="0" w:space="0" w:color="auto"/>
                <w:bottom w:val="none" w:sz="0" w:space="0" w:color="auto"/>
                <w:right w:val="none" w:sz="0" w:space="0" w:color="auto"/>
              </w:divBdr>
            </w:div>
            <w:div w:id="1692730156">
              <w:marLeft w:val="0"/>
              <w:marRight w:val="0"/>
              <w:marTop w:val="0"/>
              <w:marBottom w:val="0"/>
              <w:divBdr>
                <w:top w:val="none" w:sz="0" w:space="0" w:color="auto"/>
                <w:left w:val="none" w:sz="0" w:space="0" w:color="auto"/>
                <w:bottom w:val="none" w:sz="0" w:space="0" w:color="auto"/>
                <w:right w:val="none" w:sz="0" w:space="0" w:color="auto"/>
              </w:divBdr>
            </w:div>
            <w:div w:id="1971857414">
              <w:marLeft w:val="0"/>
              <w:marRight w:val="0"/>
              <w:marTop w:val="0"/>
              <w:marBottom w:val="0"/>
              <w:divBdr>
                <w:top w:val="none" w:sz="0" w:space="0" w:color="auto"/>
                <w:left w:val="none" w:sz="0" w:space="0" w:color="auto"/>
                <w:bottom w:val="none" w:sz="0" w:space="0" w:color="auto"/>
                <w:right w:val="none" w:sz="0" w:space="0" w:color="auto"/>
              </w:divBdr>
            </w:div>
          </w:divsChild>
        </w:div>
        <w:div w:id="734277044">
          <w:marLeft w:val="0"/>
          <w:marRight w:val="0"/>
          <w:marTop w:val="0"/>
          <w:marBottom w:val="0"/>
          <w:divBdr>
            <w:top w:val="none" w:sz="0" w:space="0" w:color="auto"/>
            <w:left w:val="none" w:sz="0" w:space="0" w:color="auto"/>
            <w:bottom w:val="none" w:sz="0" w:space="0" w:color="auto"/>
            <w:right w:val="none" w:sz="0" w:space="0" w:color="auto"/>
          </w:divBdr>
        </w:div>
        <w:div w:id="794522993">
          <w:marLeft w:val="0"/>
          <w:marRight w:val="0"/>
          <w:marTop w:val="0"/>
          <w:marBottom w:val="0"/>
          <w:divBdr>
            <w:top w:val="none" w:sz="0" w:space="0" w:color="auto"/>
            <w:left w:val="none" w:sz="0" w:space="0" w:color="auto"/>
            <w:bottom w:val="none" w:sz="0" w:space="0" w:color="auto"/>
            <w:right w:val="none" w:sz="0" w:space="0" w:color="auto"/>
          </w:divBdr>
        </w:div>
        <w:div w:id="797724423">
          <w:marLeft w:val="0"/>
          <w:marRight w:val="0"/>
          <w:marTop w:val="0"/>
          <w:marBottom w:val="0"/>
          <w:divBdr>
            <w:top w:val="none" w:sz="0" w:space="0" w:color="auto"/>
            <w:left w:val="none" w:sz="0" w:space="0" w:color="auto"/>
            <w:bottom w:val="none" w:sz="0" w:space="0" w:color="auto"/>
            <w:right w:val="none" w:sz="0" w:space="0" w:color="auto"/>
          </w:divBdr>
        </w:div>
        <w:div w:id="894704366">
          <w:marLeft w:val="0"/>
          <w:marRight w:val="0"/>
          <w:marTop w:val="0"/>
          <w:marBottom w:val="0"/>
          <w:divBdr>
            <w:top w:val="none" w:sz="0" w:space="0" w:color="auto"/>
            <w:left w:val="none" w:sz="0" w:space="0" w:color="auto"/>
            <w:bottom w:val="none" w:sz="0" w:space="0" w:color="auto"/>
            <w:right w:val="none" w:sz="0" w:space="0" w:color="auto"/>
          </w:divBdr>
          <w:divsChild>
            <w:div w:id="353194194">
              <w:marLeft w:val="0"/>
              <w:marRight w:val="0"/>
              <w:marTop w:val="0"/>
              <w:marBottom w:val="0"/>
              <w:divBdr>
                <w:top w:val="none" w:sz="0" w:space="0" w:color="auto"/>
                <w:left w:val="none" w:sz="0" w:space="0" w:color="auto"/>
                <w:bottom w:val="none" w:sz="0" w:space="0" w:color="auto"/>
                <w:right w:val="none" w:sz="0" w:space="0" w:color="auto"/>
              </w:divBdr>
            </w:div>
            <w:div w:id="566456679">
              <w:marLeft w:val="0"/>
              <w:marRight w:val="0"/>
              <w:marTop w:val="0"/>
              <w:marBottom w:val="0"/>
              <w:divBdr>
                <w:top w:val="none" w:sz="0" w:space="0" w:color="auto"/>
                <w:left w:val="none" w:sz="0" w:space="0" w:color="auto"/>
                <w:bottom w:val="none" w:sz="0" w:space="0" w:color="auto"/>
                <w:right w:val="none" w:sz="0" w:space="0" w:color="auto"/>
              </w:divBdr>
            </w:div>
            <w:div w:id="736051216">
              <w:marLeft w:val="0"/>
              <w:marRight w:val="0"/>
              <w:marTop w:val="0"/>
              <w:marBottom w:val="0"/>
              <w:divBdr>
                <w:top w:val="none" w:sz="0" w:space="0" w:color="auto"/>
                <w:left w:val="none" w:sz="0" w:space="0" w:color="auto"/>
                <w:bottom w:val="none" w:sz="0" w:space="0" w:color="auto"/>
                <w:right w:val="none" w:sz="0" w:space="0" w:color="auto"/>
              </w:divBdr>
            </w:div>
            <w:div w:id="854660606">
              <w:marLeft w:val="0"/>
              <w:marRight w:val="0"/>
              <w:marTop w:val="0"/>
              <w:marBottom w:val="0"/>
              <w:divBdr>
                <w:top w:val="none" w:sz="0" w:space="0" w:color="auto"/>
                <w:left w:val="none" w:sz="0" w:space="0" w:color="auto"/>
                <w:bottom w:val="none" w:sz="0" w:space="0" w:color="auto"/>
                <w:right w:val="none" w:sz="0" w:space="0" w:color="auto"/>
              </w:divBdr>
            </w:div>
          </w:divsChild>
        </w:div>
        <w:div w:id="952905565">
          <w:marLeft w:val="0"/>
          <w:marRight w:val="0"/>
          <w:marTop w:val="0"/>
          <w:marBottom w:val="0"/>
          <w:divBdr>
            <w:top w:val="none" w:sz="0" w:space="0" w:color="auto"/>
            <w:left w:val="none" w:sz="0" w:space="0" w:color="auto"/>
            <w:bottom w:val="none" w:sz="0" w:space="0" w:color="auto"/>
            <w:right w:val="none" w:sz="0" w:space="0" w:color="auto"/>
          </w:divBdr>
          <w:divsChild>
            <w:div w:id="1292977992">
              <w:marLeft w:val="0"/>
              <w:marRight w:val="0"/>
              <w:marTop w:val="0"/>
              <w:marBottom w:val="0"/>
              <w:divBdr>
                <w:top w:val="none" w:sz="0" w:space="0" w:color="auto"/>
                <w:left w:val="none" w:sz="0" w:space="0" w:color="auto"/>
                <w:bottom w:val="none" w:sz="0" w:space="0" w:color="auto"/>
                <w:right w:val="none" w:sz="0" w:space="0" w:color="auto"/>
              </w:divBdr>
            </w:div>
            <w:div w:id="2100906611">
              <w:marLeft w:val="0"/>
              <w:marRight w:val="0"/>
              <w:marTop w:val="0"/>
              <w:marBottom w:val="0"/>
              <w:divBdr>
                <w:top w:val="none" w:sz="0" w:space="0" w:color="auto"/>
                <w:left w:val="none" w:sz="0" w:space="0" w:color="auto"/>
                <w:bottom w:val="none" w:sz="0" w:space="0" w:color="auto"/>
                <w:right w:val="none" w:sz="0" w:space="0" w:color="auto"/>
              </w:divBdr>
            </w:div>
          </w:divsChild>
        </w:div>
        <w:div w:id="975718225">
          <w:marLeft w:val="0"/>
          <w:marRight w:val="0"/>
          <w:marTop w:val="0"/>
          <w:marBottom w:val="0"/>
          <w:divBdr>
            <w:top w:val="none" w:sz="0" w:space="0" w:color="auto"/>
            <w:left w:val="none" w:sz="0" w:space="0" w:color="auto"/>
            <w:bottom w:val="none" w:sz="0" w:space="0" w:color="auto"/>
            <w:right w:val="none" w:sz="0" w:space="0" w:color="auto"/>
          </w:divBdr>
        </w:div>
        <w:div w:id="1126661042">
          <w:marLeft w:val="0"/>
          <w:marRight w:val="0"/>
          <w:marTop w:val="0"/>
          <w:marBottom w:val="0"/>
          <w:divBdr>
            <w:top w:val="none" w:sz="0" w:space="0" w:color="auto"/>
            <w:left w:val="none" w:sz="0" w:space="0" w:color="auto"/>
            <w:bottom w:val="none" w:sz="0" w:space="0" w:color="auto"/>
            <w:right w:val="none" w:sz="0" w:space="0" w:color="auto"/>
          </w:divBdr>
          <w:divsChild>
            <w:div w:id="366568673">
              <w:marLeft w:val="0"/>
              <w:marRight w:val="0"/>
              <w:marTop w:val="30"/>
              <w:marBottom w:val="30"/>
              <w:divBdr>
                <w:top w:val="none" w:sz="0" w:space="0" w:color="auto"/>
                <w:left w:val="none" w:sz="0" w:space="0" w:color="auto"/>
                <w:bottom w:val="none" w:sz="0" w:space="0" w:color="auto"/>
                <w:right w:val="none" w:sz="0" w:space="0" w:color="auto"/>
              </w:divBdr>
              <w:divsChild>
                <w:div w:id="724716763">
                  <w:marLeft w:val="0"/>
                  <w:marRight w:val="0"/>
                  <w:marTop w:val="0"/>
                  <w:marBottom w:val="0"/>
                  <w:divBdr>
                    <w:top w:val="none" w:sz="0" w:space="0" w:color="auto"/>
                    <w:left w:val="none" w:sz="0" w:space="0" w:color="auto"/>
                    <w:bottom w:val="none" w:sz="0" w:space="0" w:color="auto"/>
                    <w:right w:val="none" w:sz="0" w:space="0" w:color="auto"/>
                  </w:divBdr>
                  <w:divsChild>
                    <w:div w:id="533227000">
                      <w:marLeft w:val="0"/>
                      <w:marRight w:val="0"/>
                      <w:marTop w:val="0"/>
                      <w:marBottom w:val="0"/>
                      <w:divBdr>
                        <w:top w:val="none" w:sz="0" w:space="0" w:color="auto"/>
                        <w:left w:val="none" w:sz="0" w:space="0" w:color="auto"/>
                        <w:bottom w:val="none" w:sz="0" w:space="0" w:color="auto"/>
                        <w:right w:val="none" w:sz="0" w:space="0" w:color="auto"/>
                      </w:divBdr>
                    </w:div>
                    <w:div w:id="593585894">
                      <w:marLeft w:val="0"/>
                      <w:marRight w:val="0"/>
                      <w:marTop w:val="0"/>
                      <w:marBottom w:val="0"/>
                      <w:divBdr>
                        <w:top w:val="none" w:sz="0" w:space="0" w:color="auto"/>
                        <w:left w:val="none" w:sz="0" w:space="0" w:color="auto"/>
                        <w:bottom w:val="none" w:sz="0" w:space="0" w:color="auto"/>
                        <w:right w:val="none" w:sz="0" w:space="0" w:color="auto"/>
                      </w:divBdr>
                    </w:div>
                    <w:div w:id="807627966">
                      <w:marLeft w:val="0"/>
                      <w:marRight w:val="0"/>
                      <w:marTop w:val="0"/>
                      <w:marBottom w:val="0"/>
                      <w:divBdr>
                        <w:top w:val="none" w:sz="0" w:space="0" w:color="auto"/>
                        <w:left w:val="none" w:sz="0" w:space="0" w:color="auto"/>
                        <w:bottom w:val="none" w:sz="0" w:space="0" w:color="auto"/>
                        <w:right w:val="none" w:sz="0" w:space="0" w:color="auto"/>
                      </w:divBdr>
                    </w:div>
                    <w:div w:id="902524165">
                      <w:marLeft w:val="0"/>
                      <w:marRight w:val="0"/>
                      <w:marTop w:val="0"/>
                      <w:marBottom w:val="0"/>
                      <w:divBdr>
                        <w:top w:val="none" w:sz="0" w:space="0" w:color="auto"/>
                        <w:left w:val="none" w:sz="0" w:space="0" w:color="auto"/>
                        <w:bottom w:val="none" w:sz="0" w:space="0" w:color="auto"/>
                        <w:right w:val="none" w:sz="0" w:space="0" w:color="auto"/>
                      </w:divBdr>
                    </w:div>
                    <w:div w:id="1014265128">
                      <w:marLeft w:val="0"/>
                      <w:marRight w:val="0"/>
                      <w:marTop w:val="0"/>
                      <w:marBottom w:val="0"/>
                      <w:divBdr>
                        <w:top w:val="none" w:sz="0" w:space="0" w:color="auto"/>
                        <w:left w:val="none" w:sz="0" w:space="0" w:color="auto"/>
                        <w:bottom w:val="none" w:sz="0" w:space="0" w:color="auto"/>
                        <w:right w:val="none" w:sz="0" w:space="0" w:color="auto"/>
                      </w:divBdr>
                    </w:div>
                    <w:div w:id="1371563817">
                      <w:marLeft w:val="0"/>
                      <w:marRight w:val="0"/>
                      <w:marTop w:val="0"/>
                      <w:marBottom w:val="0"/>
                      <w:divBdr>
                        <w:top w:val="none" w:sz="0" w:space="0" w:color="auto"/>
                        <w:left w:val="none" w:sz="0" w:space="0" w:color="auto"/>
                        <w:bottom w:val="none" w:sz="0" w:space="0" w:color="auto"/>
                        <w:right w:val="none" w:sz="0" w:space="0" w:color="auto"/>
                      </w:divBdr>
                    </w:div>
                    <w:div w:id="1530753510">
                      <w:marLeft w:val="0"/>
                      <w:marRight w:val="0"/>
                      <w:marTop w:val="0"/>
                      <w:marBottom w:val="0"/>
                      <w:divBdr>
                        <w:top w:val="none" w:sz="0" w:space="0" w:color="auto"/>
                        <w:left w:val="none" w:sz="0" w:space="0" w:color="auto"/>
                        <w:bottom w:val="none" w:sz="0" w:space="0" w:color="auto"/>
                        <w:right w:val="none" w:sz="0" w:space="0" w:color="auto"/>
                      </w:divBdr>
                    </w:div>
                    <w:div w:id="1783260582">
                      <w:marLeft w:val="0"/>
                      <w:marRight w:val="0"/>
                      <w:marTop w:val="0"/>
                      <w:marBottom w:val="0"/>
                      <w:divBdr>
                        <w:top w:val="none" w:sz="0" w:space="0" w:color="auto"/>
                        <w:left w:val="none" w:sz="0" w:space="0" w:color="auto"/>
                        <w:bottom w:val="none" w:sz="0" w:space="0" w:color="auto"/>
                        <w:right w:val="none" w:sz="0" w:space="0" w:color="auto"/>
                      </w:divBdr>
                    </w:div>
                  </w:divsChild>
                </w:div>
                <w:div w:id="1304121094">
                  <w:marLeft w:val="0"/>
                  <w:marRight w:val="0"/>
                  <w:marTop w:val="0"/>
                  <w:marBottom w:val="0"/>
                  <w:divBdr>
                    <w:top w:val="none" w:sz="0" w:space="0" w:color="auto"/>
                    <w:left w:val="none" w:sz="0" w:space="0" w:color="auto"/>
                    <w:bottom w:val="none" w:sz="0" w:space="0" w:color="auto"/>
                    <w:right w:val="none" w:sz="0" w:space="0" w:color="auto"/>
                  </w:divBdr>
                  <w:divsChild>
                    <w:div w:id="15983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2131">
          <w:marLeft w:val="0"/>
          <w:marRight w:val="0"/>
          <w:marTop w:val="0"/>
          <w:marBottom w:val="0"/>
          <w:divBdr>
            <w:top w:val="none" w:sz="0" w:space="0" w:color="auto"/>
            <w:left w:val="none" w:sz="0" w:space="0" w:color="auto"/>
            <w:bottom w:val="none" w:sz="0" w:space="0" w:color="auto"/>
            <w:right w:val="none" w:sz="0" w:space="0" w:color="auto"/>
          </w:divBdr>
        </w:div>
        <w:div w:id="1159734997">
          <w:marLeft w:val="0"/>
          <w:marRight w:val="0"/>
          <w:marTop w:val="0"/>
          <w:marBottom w:val="0"/>
          <w:divBdr>
            <w:top w:val="none" w:sz="0" w:space="0" w:color="auto"/>
            <w:left w:val="none" w:sz="0" w:space="0" w:color="auto"/>
            <w:bottom w:val="none" w:sz="0" w:space="0" w:color="auto"/>
            <w:right w:val="none" w:sz="0" w:space="0" w:color="auto"/>
          </w:divBdr>
          <w:divsChild>
            <w:div w:id="222452781">
              <w:marLeft w:val="0"/>
              <w:marRight w:val="0"/>
              <w:marTop w:val="30"/>
              <w:marBottom w:val="30"/>
              <w:divBdr>
                <w:top w:val="none" w:sz="0" w:space="0" w:color="auto"/>
                <w:left w:val="none" w:sz="0" w:space="0" w:color="auto"/>
                <w:bottom w:val="none" w:sz="0" w:space="0" w:color="auto"/>
                <w:right w:val="none" w:sz="0" w:space="0" w:color="auto"/>
              </w:divBdr>
              <w:divsChild>
                <w:div w:id="77096628">
                  <w:marLeft w:val="0"/>
                  <w:marRight w:val="0"/>
                  <w:marTop w:val="0"/>
                  <w:marBottom w:val="0"/>
                  <w:divBdr>
                    <w:top w:val="none" w:sz="0" w:space="0" w:color="auto"/>
                    <w:left w:val="none" w:sz="0" w:space="0" w:color="auto"/>
                    <w:bottom w:val="none" w:sz="0" w:space="0" w:color="auto"/>
                    <w:right w:val="none" w:sz="0" w:space="0" w:color="auto"/>
                  </w:divBdr>
                  <w:divsChild>
                    <w:div w:id="166487344">
                      <w:marLeft w:val="0"/>
                      <w:marRight w:val="0"/>
                      <w:marTop w:val="0"/>
                      <w:marBottom w:val="0"/>
                      <w:divBdr>
                        <w:top w:val="none" w:sz="0" w:space="0" w:color="auto"/>
                        <w:left w:val="none" w:sz="0" w:space="0" w:color="auto"/>
                        <w:bottom w:val="none" w:sz="0" w:space="0" w:color="auto"/>
                        <w:right w:val="none" w:sz="0" w:space="0" w:color="auto"/>
                      </w:divBdr>
                    </w:div>
                  </w:divsChild>
                </w:div>
                <w:div w:id="606084795">
                  <w:marLeft w:val="0"/>
                  <w:marRight w:val="0"/>
                  <w:marTop w:val="0"/>
                  <w:marBottom w:val="0"/>
                  <w:divBdr>
                    <w:top w:val="none" w:sz="0" w:space="0" w:color="auto"/>
                    <w:left w:val="none" w:sz="0" w:space="0" w:color="auto"/>
                    <w:bottom w:val="none" w:sz="0" w:space="0" w:color="auto"/>
                    <w:right w:val="none" w:sz="0" w:space="0" w:color="auto"/>
                  </w:divBdr>
                  <w:divsChild>
                    <w:div w:id="1037582782">
                      <w:marLeft w:val="0"/>
                      <w:marRight w:val="0"/>
                      <w:marTop w:val="0"/>
                      <w:marBottom w:val="0"/>
                      <w:divBdr>
                        <w:top w:val="none" w:sz="0" w:space="0" w:color="auto"/>
                        <w:left w:val="none" w:sz="0" w:space="0" w:color="auto"/>
                        <w:bottom w:val="none" w:sz="0" w:space="0" w:color="auto"/>
                        <w:right w:val="none" w:sz="0" w:space="0" w:color="auto"/>
                      </w:divBdr>
                    </w:div>
                  </w:divsChild>
                </w:div>
                <w:div w:id="974994506">
                  <w:marLeft w:val="0"/>
                  <w:marRight w:val="0"/>
                  <w:marTop w:val="0"/>
                  <w:marBottom w:val="0"/>
                  <w:divBdr>
                    <w:top w:val="none" w:sz="0" w:space="0" w:color="auto"/>
                    <w:left w:val="none" w:sz="0" w:space="0" w:color="auto"/>
                    <w:bottom w:val="none" w:sz="0" w:space="0" w:color="auto"/>
                    <w:right w:val="none" w:sz="0" w:space="0" w:color="auto"/>
                  </w:divBdr>
                  <w:divsChild>
                    <w:div w:id="420297200">
                      <w:marLeft w:val="0"/>
                      <w:marRight w:val="0"/>
                      <w:marTop w:val="0"/>
                      <w:marBottom w:val="0"/>
                      <w:divBdr>
                        <w:top w:val="none" w:sz="0" w:space="0" w:color="auto"/>
                        <w:left w:val="none" w:sz="0" w:space="0" w:color="auto"/>
                        <w:bottom w:val="none" w:sz="0" w:space="0" w:color="auto"/>
                        <w:right w:val="none" w:sz="0" w:space="0" w:color="auto"/>
                      </w:divBdr>
                    </w:div>
                  </w:divsChild>
                </w:div>
                <w:div w:id="1020424954">
                  <w:marLeft w:val="0"/>
                  <w:marRight w:val="0"/>
                  <w:marTop w:val="0"/>
                  <w:marBottom w:val="0"/>
                  <w:divBdr>
                    <w:top w:val="none" w:sz="0" w:space="0" w:color="auto"/>
                    <w:left w:val="none" w:sz="0" w:space="0" w:color="auto"/>
                    <w:bottom w:val="none" w:sz="0" w:space="0" w:color="auto"/>
                    <w:right w:val="none" w:sz="0" w:space="0" w:color="auto"/>
                  </w:divBdr>
                  <w:divsChild>
                    <w:div w:id="1888294131">
                      <w:marLeft w:val="0"/>
                      <w:marRight w:val="0"/>
                      <w:marTop w:val="0"/>
                      <w:marBottom w:val="0"/>
                      <w:divBdr>
                        <w:top w:val="none" w:sz="0" w:space="0" w:color="auto"/>
                        <w:left w:val="none" w:sz="0" w:space="0" w:color="auto"/>
                        <w:bottom w:val="none" w:sz="0" w:space="0" w:color="auto"/>
                        <w:right w:val="none" w:sz="0" w:space="0" w:color="auto"/>
                      </w:divBdr>
                    </w:div>
                  </w:divsChild>
                </w:div>
                <w:div w:id="1174413478">
                  <w:marLeft w:val="0"/>
                  <w:marRight w:val="0"/>
                  <w:marTop w:val="0"/>
                  <w:marBottom w:val="0"/>
                  <w:divBdr>
                    <w:top w:val="none" w:sz="0" w:space="0" w:color="auto"/>
                    <w:left w:val="none" w:sz="0" w:space="0" w:color="auto"/>
                    <w:bottom w:val="none" w:sz="0" w:space="0" w:color="auto"/>
                    <w:right w:val="none" w:sz="0" w:space="0" w:color="auto"/>
                  </w:divBdr>
                  <w:divsChild>
                    <w:div w:id="1716848729">
                      <w:marLeft w:val="0"/>
                      <w:marRight w:val="0"/>
                      <w:marTop w:val="0"/>
                      <w:marBottom w:val="0"/>
                      <w:divBdr>
                        <w:top w:val="none" w:sz="0" w:space="0" w:color="auto"/>
                        <w:left w:val="none" w:sz="0" w:space="0" w:color="auto"/>
                        <w:bottom w:val="none" w:sz="0" w:space="0" w:color="auto"/>
                        <w:right w:val="none" w:sz="0" w:space="0" w:color="auto"/>
                      </w:divBdr>
                    </w:div>
                  </w:divsChild>
                </w:div>
                <w:div w:id="1393428603">
                  <w:marLeft w:val="0"/>
                  <w:marRight w:val="0"/>
                  <w:marTop w:val="0"/>
                  <w:marBottom w:val="0"/>
                  <w:divBdr>
                    <w:top w:val="none" w:sz="0" w:space="0" w:color="auto"/>
                    <w:left w:val="none" w:sz="0" w:space="0" w:color="auto"/>
                    <w:bottom w:val="none" w:sz="0" w:space="0" w:color="auto"/>
                    <w:right w:val="none" w:sz="0" w:space="0" w:color="auto"/>
                  </w:divBdr>
                  <w:divsChild>
                    <w:div w:id="1828790073">
                      <w:marLeft w:val="0"/>
                      <w:marRight w:val="0"/>
                      <w:marTop w:val="0"/>
                      <w:marBottom w:val="0"/>
                      <w:divBdr>
                        <w:top w:val="none" w:sz="0" w:space="0" w:color="auto"/>
                        <w:left w:val="none" w:sz="0" w:space="0" w:color="auto"/>
                        <w:bottom w:val="none" w:sz="0" w:space="0" w:color="auto"/>
                        <w:right w:val="none" w:sz="0" w:space="0" w:color="auto"/>
                      </w:divBdr>
                    </w:div>
                  </w:divsChild>
                </w:div>
                <w:div w:id="1972326350">
                  <w:marLeft w:val="0"/>
                  <w:marRight w:val="0"/>
                  <w:marTop w:val="0"/>
                  <w:marBottom w:val="0"/>
                  <w:divBdr>
                    <w:top w:val="none" w:sz="0" w:space="0" w:color="auto"/>
                    <w:left w:val="none" w:sz="0" w:space="0" w:color="auto"/>
                    <w:bottom w:val="none" w:sz="0" w:space="0" w:color="auto"/>
                    <w:right w:val="none" w:sz="0" w:space="0" w:color="auto"/>
                  </w:divBdr>
                  <w:divsChild>
                    <w:div w:id="21101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1089">
          <w:marLeft w:val="0"/>
          <w:marRight w:val="0"/>
          <w:marTop w:val="0"/>
          <w:marBottom w:val="0"/>
          <w:divBdr>
            <w:top w:val="none" w:sz="0" w:space="0" w:color="auto"/>
            <w:left w:val="none" w:sz="0" w:space="0" w:color="auto"/>
            <w:bottom w:val="none" w:sz="0" w:space="0" w:color="auto"/>
            <w:right w:val="none" w:sz="0" w:space="0" w:color="auto"/>
          </w:divBdr>
        </w:div>
        <w:div w:id="1274705513">
          <w:marLeft w:val="0"/>
          <w:marRight w:val="0"/>
          <w:marTop w:val="0"/>
          <w:marBottom w:val="0"/>
          <w:divBdr>
            <w:top w:val="none" w:sz="0" w:space="0" w:color="auto"/>
            <w:left w:val="none" w:sz="0" w:space="0" w:color="auto"/>
            <w:bottom w:val="none" w:sz="0" w:space="0" w:color="auto"/>
            <w:right w:val="none" w:sz="0" w:space="0" w:color="auto"/>
          </w:divBdr>
          <w:divsChild>
            <w:div w:id="51122629">
              <w:marLeft w:val="0"/>
              <w:marRight w:val="0"/>
              <w:marTop w:val="0"/>
              <w:marBottom w:val="0"/>
              <w:divBdr>
                <w:top w:val="none" w:sz="0" w:space="0" w:color="auto"/>
                <w:left w:val="none" w:sz="0" w:space="0" w:color="auto"/>
                <w:bottom w:val="none" w:sz="0" w:space="0" w:color="auto"/>
                <w:right w:val="none" w:sz="0" w:space="0" w:color="auto"/>
              </w:divBdr>
            </w:div>
            <w:div w:id="913011155">
              <w:marLeft w:val="0"/>
              <w:marRight w:val="0"/>
              <w:marTop w:val="0"/>
              <w:marBottom w:val="0"/>
              <w:divBdr>
                <w:top w:val="none" w:sz="0" w:space="0" w:color="auto"/>
                <w:left w:val="none" w:sz="0" w:space="0" w:color="auto"/>
                <w:bottom w:val="none" w:sz="0" w:space="0" w:color="auto"/>
                <w:right w:val="none" w:sz="0" w:space="0" w:color="auto"/>
              </w:divBdr>
            </w:div>
            <w:div w:id="1175725436">
              <w:marLeft w:val="0"/>
              <w:marRight w:val="0"/>
              <w:marTop w:val="0"/>
              <w:marBottom w:val="0"/>
              <w:divBdr>
                <w:top w:val="none" w:sz="0" w:space="0" w:color="auto"/>
                <w:left w:val="none" w:sz="0" w:space="0" w:color="auto"/>
                <w:bottom w:val="none" w:sz="0" w:space="0" w:color="auto"/>
                <w:right w:val="none" w:sz="0" w:space="0" w:color="auto"/>
              </w:divBdr>
            </w:div>
            <w:div w:id="1550259660">
              <w:marLeft w:val="0"/>
              <w:marRight w:val="0"/>
              <w:marTop w:val="0"/>
              <w:marBottom w:val="0"/>
              <w:divBdr>
                <w:top w:val="none" w:sz="0" w:space="0" w:color="auto"/>
                <w:left w:val="none" w:sz="0" w:space="0" w:color="auto"/>
                <w:bottom w:val="none" w:sz="0" w:space="0" w:color="auto"/>
                <w:right w:val="none" w:sz="0" w:space="0" w:color="auto"/>
              </w:divBdr>
            </w:div>
            <w:div w:id="1975674540">
              <w:marLeft w:val="0"/>
              <w:marRight w:val="0"/>
              <w:marTop w:val="0"/>
              <w:marBottom w:val="0"/>
              <w:divBdr>
                <w:top w:val="none" w:sz="0" w:space="0" w:color="auto"/>
                <w:left w:val="none" w:sz="0" w:space="0" w:color="auto"/>
                <w:bottom w:val="none" w:sz="0" w:space="0" w:color="auto"/>
                <w:right w:val="none" w:sz="0" w:space="0" w:color="auto"/>
              </w:divBdr>
            </w:div>
          </w:divsChild>
        </w:div>
        <w:div w:id="1289435042">
          <w:marLeft w:val="0"/>
          <w:marRight w:val="0"/>
          <w:marTop w:val="0"/>
          <w:marBottom w:val="0"/>
          <w:divBdr>
            <w:top w:val="none" w:sz="0" w:space="0" w:color="auto"/>
            <w:left w:val="none" w:sz="0" w:space="0" w:color="auto"/>
            <w:bottom w:val="none" w:sz="0" w:space="0" w:color="auto"/>
            <w:right w:val="none" w:sz="0" w:space="0" w:color="auto"/>
          </w:divBdr>
        </w:div>
        <w:div w:id="1297225303">
          <w:marLeft w:val="0"/>
          <w:marRight w:val="0"/>
          <w:marTop w:val="0"/>
          <w:marBottom w:val="0"/>
          <w:divBdr>
            <w:top w:val="none" w:sz="0" w:space="0" w:color="auto"/>
            <w:left w:val="none" w:sz="0" w:space="0" w:color="auto"/>
            <w:bottom w:val="none" w:sz="0" w:space="0" w:color="auto"/>
            <w:right w:val="none" w:sz="0" w:space="0" w:color="auto"/>
          </w:divBdr>
          <w:divsChild>
            <w:div w:id="181743875">
              <w:marLeft w:val="0"/>
              <w:marRight w:val="0"/>
              <w:marTop w:val="30"/>
              <w:marBottom w:val="30"/>
              <w:divBdr>
                <w:top w:val="none" w:sz="0" w:space="0" w:color="auto"/>
                <w:left w:val="none" w:sz="0" w:space="0" w:color="auto"/>
                <w:bottom w:val="none" w:sz="0" w:space="0" w:color="auto"/>
                <w:right w:val="none" w:sz="0" w:space="0" w:color="auto"/>
              </w:divBdr>
              <w:divsChild>
                <w:div w:id="37750684">
                  <w:marLeft w:val="0"/>
                  <w:marRight w:val="0"/>
                  <w:marTop w:val="0"/>
                  <w:marBottom w:val="0"/>
                  <w:divBdr>
                    <w:top w:val="none" w:sz="0" w:space="0" w:color="auto"/>
                    <w:left w:val="none" w:sz="0" w:space="0" w:color="auto"/>
                    <w:bottom w:val="none" w:sz="0" w:space="0" w:color="auto"/>
                    <w:right w:val="none" w:sz="0" w:space="0" w:color="auto"/>
                  </w:divBdr>
                  <w:divsChild>
                    <w:div w:id="648941532">
                      <w:marLeft w:val="0"/>
                      <w:marRight w:val="0"/>
                      <w:marTop w:val="0"/>
                      <w:marBottom w:val="0"/>
                      <w:divBdr>
                        <w:top w:val="none" w:sz="0" w:space="0" w:color="auto"/>
                        <w:left w:val="none" w:sz="0" w:space="0" w:color="auto"/>
                        <w:bottom w:val="none" w:sz="0" w:space="0" w:color="auto"/>
                        <w:right w:val="none" w:sz="0" w:space="0" w:color="auto"/>
                      </w:divBdr>
                    </w:div>
                  </w:divsChild>
                </w:div>
                <w:div w:id="99687069">
                  <w:marLeft w:val="0"/>
                  <w:marRight w:val="0"/>
                  <w:marTop w:val="0"/>
                  <w:marBottom w:val="0"/>
                  <w:divBdr>
                    <w:top w:val="none" w:sz="0" w:space="0" w:color="auto"/>
                    <w:left w:val="none" w:sz="0" w:space="0" w:color="auto"/>
                    <w:bottom w:val="none" w:sz="0" w:space="0" w:color="auto"/>
                    <w:right w:val="none" w:sz="0" w:space="0" w:color="auto"/>
                  </w:divBdr>
                  <w:divsChild>
                    <w:div w:id="640234793">
                      <w:marLeft w:val="0"/>
                      <w:marRight w:val="0"/>
                      <w:marTop w:val="0"/>
                      <w:marBottom w:val="0"/>
                      <w:divBdr>
                        <w:top w:val="none" w:sz="0" w:space="0" w:color="auto"/>
                        <w:left w:val="none" w:sz="0" w:space="0" w:color="auto"/>
                        <w:bottom w:val="none" w:sz="0" w:space="0" w:color="auto"/>
                        <w:right w:val="none" w:sz="0" w:space="0" w:color="auto"/>
                      </w:divBdr>
                    </w:div>
                    <w:div w:id="2078821031">
                      <w:marLeft w:val="0"/>
                      <w:marRight w:val="0"/>
                      <w:marTop w:val="0"/>
                      <w:marBottom w:val="0"/>
                      <w:divBdr>
                        <w:top w:val="none" w:sz="0" w:space="0" w:color="auto"/>
                        <w:left w:val="none" w:sz="0" w:space="0" w:color="auto"/>
                        <w:bottom w:val="none" w:sz="0" w:space="0" w:color="auto"/>
                        <w:right w:val="none" w:sz="0" w:space="0" w:color="auto"/>
                      </w:divBdr>
                    </w:div>
                  </w:divsChild>
                </w:div>
                <w:div w:id="210264781">
                  <w:marLeft w:val="0"/>
                  <w:marRight w:val="0"/>
                  <w:marTop w:val="0"/>
                  <w:marBottom w:val="0"/>
                  <w:divBdr>
                    <w:top w:val="none" w:sz="0" w:space="0" w:color="auto"/>
                    <w:left w:val="none" w:sz="0" w:space="0" w:color="auto"/>
                    <w:bottom w:val="none" w:sz="0" w:space="0" w:color="auto"/>
                    <w:right w:val="none" w:sz="0" w:space="0" w:color="auto"/>
                  </w:divBdr>
                  <w:divsChild>
                    <w:div w:id="463238529">
                      <w:marLeft w:val="0"/>
                      <w:marRight w:val="0"/>
                      <w:marTop w:val="0"/>
                      <w:marBottom w:val="0"/>
                      <w:divBdr>
                        <w:top w:val="none" w:sz="0" w:space="0" w:color="auto"/>
                        <w:left w:val="none" w:sz="0" w:space="0" w:color="auto"/>
                        <w:bottom w:val="none" w:sz="0" w:space="0" w:color="auto"/>
                        <w:right w:val="none" w:sz="0" w:space="0" w:color="auto"/>
                      </w:divBdr>
                    </w:div>
                  </w:divsChild>
                </w:div>
                <w:div w:id="214509274">
                  <w:marLeft w:val="0"/>
                  <w:marRight w:val="0"/>
                  <w:marTop w:val="0"/>
                  <w:marBottom w:val="0"/>
                  <w:divBdr>
                    <w:top w:val="none" w:sz="0" w:space="0" w:color="auto"/>
                    <w:left w:val="none" w:sz="0" w:space="0" w:color="auto"/>
                    <w:bottom w:val="none" w:sz="0" w:space="0" w:color="auto"/>
                    <w:right w:val="none" w:sz="0" w:space="0" w:color="auto"/>
                  </w:divBdr>
                  <w:divsChild>
                    <w:div w:id="2058433663">
                      <w:marLeft w:val="0"/>
                      <w:marRight w:val="0"/>
                      <w:marTop w:val="0"/>
                      <w:marBottom w:val="0"/>
                      <w:divBdr>
                        <w:top w:val="none" w:sz="0" w:space="0" w:color="auto"/>
                        <w:left w:val="none" w:sz="0" w:space="0" w:color="auto"/>
                        <w:bottom w:val="none" w:sz="0" w:space="0" w:color="auto"/>
                        <w:right w:val="none" w:sz="0" w:space="0" w:color="auto"/>
                      </w:divBdr>
                    </w:div>
                  </w:divsChild>
                </w:div>
                <w:div w:id="253130427">
                  <w:marLeft w:val="0"/>
                  <w:marRight w:val="0"/>
                  <w:marTop w:val="0"/>
                  <w:marBottom w:val="0"/>
                  <w:divBdr>
                    <w:top w:val="none" w:sz="0" w:space="0" w:color="auto"/>
                    <w:left w:val="none" w:sz="0" w:space="0" w:color="auto"/>
                    <w:bottom w:val="none" w:sz="0" w:space="0" w:color="auto"/>
                    <w:right w:val="none" w:sz="0" w:space="0" w:color="auto"/>
                  </w:divBdr>
                  <w:divsChild>
                    <w:div w:id="1702129278">
                      <w:marLeft w:val="0"/>
                      <w:marRight w:val="0"/>
                      <w:marTop w:val="0"/>
                      <w:marBottom w:val="0"/>
                      <w:divBdr>
                        <w:top w:val="none" w:sz="0" w:space="0" w:color="auto"/>
                        <w:left w:val="none" w:sz="0" w:space="0" w:color="auto"/>
                        <w:bottom w:val="none" w:sz="0" w:space="0" w:color="auto"/>
                        <w:right w:val="none" w:sz="0" w:space="0" w:color="auto"/>
                      </w:divBdr>
                    </w:div>
                  </w:divsChild>
                </w:div>
                <w:div w:id="385179228">
                  <w:marLeft w:val="0"/>
                  <w:marRight w:val="0"/>
                  <w:marTop w:val="0"/>
                  <w:marBottom w:val="0"/>
                  <w:divBdr>
                    <w:top w:val="none" w:sz="0" w:space="0" w:color="auto"/>
                    <w:left w:val="none" w:sz="0" w:space="0" w:color="auto"/>
                    <w:bottom w:val="none" w:sz="0" w:space="0" w:color="auto"/>
                    <w:right w:val="none" w:sz="0" w:space="0" w:color="auto"/>
                  </w:divBdr>
                  <w:divsChild>
                    <w:div w:id="1516573681">
                      <w:marLeft w:val="0"/>
                      <w:marRight w:val="0"/>
                      <w:marTop w:val="0"/>
                      <w:marBottom w:val="0"/>
                      <w:divBdr>
                        <w:top w:val="none" w:sz="0" w:space="0" w:color="auto"/>
                        <w:left w:val="none" w:sz="0" w:space="0" w:color="auto"/>
                        <w:bottom w:val="none" w:sz="0" w:space="0" w:color="auto"/>
                        <w:right w:val="none" w:sz="0" w:space="0" w:color="auto"/>
                      </w:divBdr>
                    </w:div>
                  </w:divsChild>
                </w:div>
                <w:div w:id="445272031">
                  <w:marLeft w:val="0"/>
                  <w:marRight w:val="0"/>
                  <w:marTop w:val="0"/>
                  <w:marBottom w:val="0"/>
                  <w:divBdr>
                    <w:top w:val="none" w:sz="0" w:space="0" w:color="auto"/>
                    <w:left w:val="none" w:sz="0" w:space="0" w:color="auto"/>
                    <w:bottom w:val="none" w:sz="0" w:space="0" w:color="auto"/>
                    <w:right w:val="none" w:sz="0" w:space="0" w:color="auto"/>
                  </w:divBdr>
                  <w:divsChild>
                    <w:div w:id="22170119">
                      <w:marLeft w:val="0"/>
                      <w:marRight w:val="0"/>
                      <w:marTop w:val="0"/>
                      <w:marBottom w:val="0"/>
                      <w:divBdr>
                        <w:top w:val="none" w:sz="0" w:space="0" w:color="auto"/>
                        <w:left w:val="none" w:sz="0" w:space="0" w:color="auto"/>
                        <w:bottom w:val="none" w:sz="0" w:space="0" w:color="auto"/>
                        <w:right w:val="none" w:sz="0" w:space="0" w:color="auto"/>
                      </w:divBdr>
                    </w:div>
                  </w:divsChild>
                </w:div>
                <w:div w:id="1051342208">
                  <w:marLeft w:val="0"/>
                  <w:marRight w:val="0"/>
                  <w:marTop w:val="0"/>
                  <w:marBottom w:val="0"/>
                  <w:divBdr>
                    <w:top w:val="none" w:sz="0" w:space="0" w:color="auto"/>
                    <w:left w:val="none" w:sz="0" w:space="0" w:color="auto"/>
                    <w:bottom w:val="none" w:sz="0" w:space="0" w:color="auto"/>
                    <w:right w:val="none" w:sz="0" w:space="0" w:color="auto"/>
                  </w:divBdr>
                  <w:divsChild>
                    <w:div w:id="866720568">
                      <w:marLeft w:val="0"/>
                      <w:marRight w:val="0"/>
                      <w:marTop w:val="0"/>
                      <w:marBottom w:val="0"/>
                      <w:divBdr>
                        <w:top w:val="none" w:sz="0" w:space="0" w:color="auto"/>
                        <w:left w:val="none" w:sz="0" w:space="0" w:color="auto"/>
                        <w:bottom w:val="none" w:sz="0" w:space="0" w:color="auto"/>
                        <w:right w:val="none" w:sz="0" w:space="0" w:color="auto"/>
                      </w:divBdr>
                    </w:div>
                  </w:divsChild>
                </w:div>
                <w:div w:id="1239638180">
                  <w:marLeft w:val="0"/>
                  <w:marRight w:val="0"/>
                  <w:marTop w:val="0"/>
                  <w:marBottom w:val="0"/>
                  <w:divBdr>
                    <w:top w:val="none" w:sz="0" w:space="0" w:color="auto"/>
                    <w:left w:val="none" w:sz="0" w:space="0" w:color="auto"/>
                    <w:bottom w:val="none" w:sz="0" w:space="0" w:color="auto"/>
                    <w:right w:val="none" w:sz="0" w:space="0" w:color="auto"/>
                  </w:divBdr>
                  <w:divsChild>
                    <w:div w:id="340936266">
                      <w:marLeft w:val="0"/>
                      <w:marRight w:val="0"/>
                      <w:marTop w:val="0"/>
                      <w:marBottom w:val="0"/>
                      <w:divBdr>
                        <w:top w:val="none" w:sz="0" w:space="0" w:color="auto"/>
                        <w:left w:val="none" w:sz="0" w:space="0" w:color="auto"/>
                        <w:bottom w:val="none" w:sz="0" w:space="0" w:color="auto"/>
                        <w:right w:val="none" w:sz="0" w:space="0" w:color="auto"/>
                      </w:divBdr>
                    </w:div>
                    <w:div w:id="360859572">
                      <w:marLeft w:val="0"/>
                      <w:marRight w:val="0"/>
                      <w:marTop w:val="0"/>
                      <w:marBottom w:val="0"/>
                      <w:divBdr>
                        <w:top w:val="none" w:sz="0" w:space="0" w:color="auto"/>
                        <w:left w:val="none" w:sz="0" w:space="0" w:color="auto"/>
                        <w:bottom w:val="none" w:sz="0" w:space="0" w:color="auto"/>
                        <w:right w:val="none" w:sz="0" w:space="0" w:color="auto"/>
                      </w:divBdr>
                    </w:div>
                    <w:div w:id="1797679917">
                      <w:marLeft w:val="0"/>
                      <w:marRight w:val="0"/>
                      <w:marTop w:val="0"/>
                      <w:marBottom w:val="0"/>
                      <w:divBdr>
                        <w:top w:val="none" w:sz="0" w:space="0" w:color="auto"/>
                        <w:left w:val="none" w:sz="0" w:space="0" w:color="auto"/>
                        <w:bottom w:val="none" w:sz="0" w:space="0" w:color="auto"/>
                        <w:right w:val="none" w:sz="0" w:space="0" w:color="auto"/>
                      </w:divBdr>
                    </w:div>
                  </w:divsChild>
                </w:div>
                <w:div w:id="1403521178">
                  <w:marLeft w:val="0"/>
                  <w:marRight w:val="0"/>
                  <w:marTop w:val="0"/>
                  <w:marBottom w:val="0"/>
                  <w:divBdr>
                    <w:top w:val="none" w:sz="0" w:space="0" w:color="auto"/>
                    <w:left w:val="none" w:sz="0" w:space="0" w:color="auto"/>
                    <w:bottom w:val="none" w:sz="0" w:space="0" w:color="auto"/>
                    <w:right w:val="none" w:sz="0" w:space="0" w:color="auto"/>
                  </w:divBdr>
                  <w:divsChild>
                    <w:div w:id="415174436">
                      <w:marLeft w:val="0"/>
                      <w:marRight w:val="0"/>
                      <w:marTop w:val="0"/>
                      <w:marBottom w:val="0"/>
                      <w:divBdr>
                        <w:top w:val="none" w:sz="0" w:space="0" w:color="auto"/>
                        <w:left w:val="none" w:sz="0" w:space="0" w:color="auto"/>
                        <w:bottom w:val="none" w:sz="0" w:space="0" w:color="auto"/>
                        <w:right w:val="none" w:sz="0" w:space="0" w:color="auto"/>
                      </w:divBdr>
                    </w:div>
                  </w:divsChild>
                </w:div>
                <w:div w:id="1434976435">
                  <w:marLeft w:val="0"/>
                  <w:marRight w:val="0"/>
                  <w:marTop w:val="0"/>
                  <w:marBottom w:val="0"/>
                  <w:divBdr>
                    <w:top w:val="none" w:sz="0" w:space="0" w:color="auto"/>
                    <w:left w:val="none" w:sz="0" w:space="0" w:color="auto"/>
                    <w:bottom w:val="none" w:sz="0" w:space="0" w:color="auto"/>
                    <w:right w:val="none" w:sz="0" w:space="0" w:color="auto"/>
                  </w:divBdr>
                  <w:divsChild>
                    <w:div w:id="182474567">
                      <w:marLeft w:val="0"/>
                      <w:marRight w:val="0"/>
                      <w:marTop w:val="0"/>
                      <w:marBottom w:val="0"/>
                      <w:divBdr>
                        <w:top w:val="none" w:sz="0" w:space="0" w:color="auto"/>
                        <w:left w:val="none" w:sz="0" w:space="0" w:color="auto"/>
                        <w:bottom w:val="none" w:sz="0" w:space="0" w:color="auto"/>
                        <w:right w:val="none" w:sz="0" w:space="0" w:color="auto"/>
                      </w:divBdr>
                    </w:div>
                    <w:div w:id="309794376">
                      <w:marLeft w:val="0"/>
                      <w:marRight w:val="0"/>
                      <w:marTop w:val="0"/>
                      <w:marBottom w:val="0"/>
                      <w:divBdr>
                        <w:top w:val="none" w:sz="0" w:space="0" w:color="auto"/>
                        <w:left w:val="none" w:sz="0" w:space="0" w:color="auto"/>
                        <w:bottom w:val="none" w:sz="0" w:space="0" w:color="auto"/>
                        <w:right w:val="none" w:sz="0" w:space="0" w:color="auto"/>
                      </w:divBdr>
                    </w:div>
                    <w:div w:id="1895385647">
                      <w:marLeft w:val="0"/>
                      <w:marRight w:val="0"/>
                      <w:marTop w:val="0"/>
                      <w:marBottom w:val="0"/>
                      <w:divBdr>
                        <w:top w:val="none" w:sz="0" w:space="0" w:color="auto"/>
                        <w:left w:val="none" w:sz="0" w:space="0" w:color="auto"/>
                        <w:bottom w:val="none" w:sz="0" w:space="0" w:color="auto"/>
                        <w:right w:val="none" w:sz="0" w:space="0" w:color="auto"/>
                      </w:divBdr>
                    </w:div>
                  </w:divsChild>
                </w:div>
                <w:div w:id="1750150060">
                  <w:marLeft w:val="0"/>
                  <w:marRight w:val="0"/>
                  <w:marTop w:val="0"/>
                  <w:marBottom w:val="0"/>
                  <w:divBdr>
                    <w:top w:val="none" w:sz="0" w:space="0" w:color="auto"/>
                    <w:left w:val="none" w:sz="0" w:space="0" w:color="auto"/>
                    <w:bottom w:val="none" w:sz="0" w:space="0" w:color="auto"/>
                    <w:right w:val="none" w:sz="0" w:space="0" w:color="auto"/>
                  </w:divBdr>
                  <w:divsChild>
                    <w:div w:id="14432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2632">
          <w:marLeft w:val="0"/>
          <w:marRight w:val="0"/>
          <w:marTop w:val="0"/>
          <w:marBottom w:val="0"/>
          <w:divBdr>
            <w:top w:val="none" w:sz="0" w:space="0" w:color="auto"/>
            <w:left w:val="none" w:sz="0" w:space="0" w:color="auto"/>
            <w:bottom w:val="none" w:sz="0" w:space="0" w:color="auto"/>
            <w:right w:val="none" w:sz="0" w:space="0" w:color="auto"/>
          </w:divBdr>
        </w:div>
        <w:div w:id="1457287519">
          <w:marLeft w:val="0"/>
          <w:marRight w:val="0"/>
          <w:marTop w:val="0"/>
          <w:marBottom w:val="0"/>
          <w:divBdr>
            <w:top w:val="none" w:sz="0" w:space="0" w:color="auto"/>
            <w:left w:val="none" w:sz="0" w:space="0" w:color="auto"/>
            <w:bottom w:val="none" w:sz="0" w:space="0" w:color="auto"/>
            <w:right w:val="none" w:sz="0" w:space="0" w:color="auto"/>
          </w:divBdr>
        </w:div>
        <w:div w:id="1507132929">
          <w:marLeft w:val="0"/>
          <w:marRight w:val="0"/>
          <w:marTop w:val="0"/>
          <w:marBottom w:val="0"/>
          <w:divBdr>
            <w:top w:val="none" w:sz="0" w:space="0" w:color="auto"/>
            <w:left w:val="none" w:sz="0" w:space="0" w:color="auto"/>
            <w:bottom w:val="none" w:sz="0" w:space="0" w:color="auto"/>
            <w:right w:val="none" w:sz="0" w:space="0" w:color="auto"/>
          </w:divBdr>
        </w:div>
        <w:div w:id="1587809438">
          <w:marLeft w:val="0"/>
          <w:marRight w:val="0"/>
          <w:marTop w:val="0"/>
          <w:marBottom w:val="0"/>
          <w:divBdr>
            <w:top w:val="none" w:sz="0" w:space="0" w:color="auto"/>
            <w:left w:val="none" w:sz="0" w:space="0" w:color="auto"/>
            <w:bottom w:val="none" w:sz="0" w:space="0" w:color="auto"/>
            <w:right w:val="none" w:sz="0" w:space="0" w:color="auto"/>
          </w:divBdr>
        </w:div>
        <w:div w:id="1645309571">
          <w:marLeft w:val="0"/>
          <w:marRight w:val="0"/>
          <w:marTop w:val="0"/>
          <w:marBottom w:val="0"/>
          <w:divBdr>
            <w:top w:val="none" w:sz="0" w:space="0" w:color="auto"/>
            <w:left w:val="none" w:sz="0" w:space="0" w:color="auto"/>
            <w:bottom w:val="none" w:sz="0" w:space="0" w:color="auto"/>
            <w:right w:val="none" w:sz="0" w:space="0" w:color="auto"/>
          </w:divBdr>
          <w:divsChild>
            <w:div w:id="1042553193">
              <w:marLeft w:val="0"/>
              <w:marRight w:val="0"/>
              <w:marTop w:val="30"/>
              <w:marBottom w:val="30"/>
              <w:divBdr>
                <w:top w:val="none" w:sz="0" w:space="0" w:color="auto"/>
                <w:left w:val="none" w:sz="0" w:space="0" w:color="auto"/>
                <w:bottom w:val="none" w:sz="0" w:space="0" w:color="auto"/>
                <w:right w:val="none" w:sz="0" w:space="0" w:color="auto"/>
              </w:divBdr>
              <w:divsChild>
                <w:div w:id="300959762">
                  <w:marLeft w:val="0"/>
                  <w:marRight w:val="0"/>
                  <w:marTop w:val="0"/>
                  <w:marBottom w:val="0"/>
                  <w:divBdr>
                    <w:top w:val="none" w:sz="0" w:space="0" w:color="auto"/>
                    <w:left w:val="none" w:sz="0" w:space="0" w:color="auto"/>
                    <w:bottom w:val="none" w:sz="0" w:space="0" w:color="auto"/>
                    <w:right w:val="none" w:sz="0" w:space="0" w:color="auto"/>
                  </w:divBdr>
                  <w:divsChild>
                    <w:div w:id="765809300">
                      <w:marLeft w:val="0"/>
                      <w:marRight w:val="0"/>
                      <w:marTop w:val="0"/>
                      <w:marBottom w:val="0"/>
                      <w:divBdr>
                        <w:top w:val="none" w:sz="0" w:space="0" w:color="auto"/>
                        <w:left w:val="none" w:sz="0" w:space="0" w:color="auto"/>
                        <w:bottom w:val="none" w:sz="0" w:space="0" w:color="auto"/>
                        <w:right w:val="none" w:sz="0" w:space="0" w:color="auto"/>
                      </w:divBdr>
                    </w:div>
                  </w:divsChild>
                </w:div>
                <w:div w:id="323900773">
                  <w:marLeft w:val="0"/>
                  <w:marRight w:val="0"/>
                  <w:marTop w:val="0"/>
                  <w:marBottom w:val="0"/>
                  <w:divBdr>
                    <w:top w:val="none" w:sz="0" w:space="0" w:color="auto"/>
                    <w:left w:val="none" w:sz="0" w:space="0" w:color="auto"/>
                    <w:bottom w:val="none" w:sz="0" w:space="0" w:color="auto"/>
                    <w:right w:val="none" w:sz="0" w:space="0" w:color="auto"/>
                  </w:divBdr>
                  <w:divsChild>
                    <w:div w:id="249169153">
                      <w:marLeft w:val="0"/>
                      <w:marRight w:val="0"/>
                      <w:marTop w:val="0"/>
                      <w:marBottom w:val="0"/>
                      <w:divBdr>
                        <w:top w:val="none" w:sz="0" w:space="0" w:color="auto"/>
                        <w:left w:val="none" w:sz="0" w:space="0" w:color="auto"/>
                        <w:bottom w:val="none" w:sz="0" w:space="0" w:color="auto"/>
                        <w:right w:val="none" w:sz="0" w:space="0" w:color="auto"/>
                      </w:divBdr>
                    </w:div>
                    <w:div w:id="1826049970">
                      <w:marLeft w:val="0"/>
                      <w:marRight w:val="0"/>
                      <w:marTop w:val="0"/>
                      <w:marBottom w:val="0"/>
                      <w:divBdr>
                        <w:top w:val="none" w:sz="0" w:space="0" w:color="auto"/>
                        <w:left w:val="none" w:sz="0" w:space="0" w:color="auto"/>
                        <w:bottom w:val="none" w:sz="0" w:space="0" w:color="auto"/>
                        <w:right w:val="none" w:sz="0" w:space="0" w:color="auto"/>
                      </w:divBdr>
                    </w:div>
                  </w:divsChild>
                </w:div>
                <w:div w:id="444888931">
                  <w:marLeft w:val="0"/>
                  <w:marRight w:val="0"/>
                  <w:marTop w:val="0"/>
                  <w:marBottom w:val="0"/>
                  <w:divBdr>
                    <w:top w:val="none" w:sz="0" w:space="0" w:color="auto"/>
                    <w:left w:val="none" w:sz="0" w:space="0" w:color="auto"/>
                    <w:bottom w:val="none" w:sz="0" w:space="0" w:color="auto"/>
                    <w:right w:val="none" w:sz="0" w:space="0" w:color="auto"/>
                  </w:divBdr>
                  <w:divsChild>
                    <w:div w:id="591816525">
                      <w:marLeft w:val="0"/>
                      <w:marRight w:val="0"/>
                      <w:marTop w:val="0"/>
                      <w:marBottom w:val="0"/>
                      <w:divBdr>
                        <w:top w:val="none" w:sz="0" w:space="0" w:color="auto"/>
                        <w:left w:val="none" w:sz="0" w:space="0" w:color="auto"/>
                        <w:bottom w:val="none" w:sz="0" w:space="0" w:color="auto"/>
                        <w:right w:val="none" w:sz="0" w:space="0" w:color="auto"/>
                      </w:divBdr>
                    </w:div>
                  </w:divsChild>
                </w:div>
                <w:div w:id="1083407798">
                  <w:marLeft w:val="0"/>
                  <w:marRight w:val="0"/>
                  <w:marTop w:val="0"/>
                  <w:marBottom w:val="0"/>
                  <w:divBdr>
                    <w:top w:val="none" w:sz="0" w:space="0" w:color="auto"/>
                    <w:left w:val="none" w:sz="0" w:space="0" w:color="auto"/>
                    <w:bottom w:val="none" w:sz="0" w:space="0" w:color="auto"/>
                    <w:right w:val="none" w:sz="0" w:space="0" w:color="auto"/>
                  </w:divBdr>
                  <w:divsChild>
                    <w:div w:id="108162306">
                      <w:marLeft w:val="0"/>
                      <w:marRight w:val="0"/>
                      <w:marTop w:val="0"/>
                      <w:marBottom w:val="0"/>
                      <w:divBdr>
                        <w:top w:val="none" w:sz="0" w:space="0" w:color="auto"/>
                        <w:left w:val="none" w:sz="0" w:space="0" w:color="auto"/>
                        <w:bottom w:val="none" w:sz="0" w:space="0" w:color="auto"/>
                        <w:right w:val="none" w:sz="0" w:space="0" w:color="auto"/>
                      </w:divBdr>
                    </w:div>
                    <w:div w:id="2104956891">
                      <w:marLeft w:val="0"/>
                      <w:marRight w:val="0"/>
                      <w:marTop w:val="0"/>
                      <w:marBottom w:val="0"/>
                      <w:divBdr>
                        <w:top w:val="none" w:sz="0" w:space="0" w:color="auto"/>
                        <w:left w:val="none" w:sz="0" w:space="0" w:color="auto"/>
                        <w:bottom w:val="none" w:sz="0" w:space="0" w:color="auto"/>
                        <w:right w:val="none" w:sz="0" w:space="0" w:color="auto"/>
                      </w:divBdr>
                    </w:div>
                  </w:divsChild>
                </w:div>
                <w:div w:id="1227839660">
                  <w:marLeft w:val="0"/>
                  <w:marRight w:val="0"/>
                  <w:marTop w:val="0"/>
                  <w:marBottom w:val="0"/>
                  <w:divBdr>
                    <w:top w:val="none" w:sz="0" w:space="0" w:color="auto"/>
                    <w:left w:val="none" w:sz="0" w:space="0" w:color="auto"/>
                    <w:bottom w:val="none" w:sz="0" w:space="0" w:color="auto"/>
                    <w:right w:val="none" w:sz="0" w:space="0" w:color="auto"/>
                  </w:divBdr>
                  <w:divsChild>
                    <w:div w:id="1668940709">
                      <w:marLeft w:val="0"/>
                      <w:marRight w:val="0"/>
                      <w:marTop w:val="0"/>
                      <w:marBottom w:val="0"/>
                      <w:divBdr>
                        <w:top w:val="none" w:sz="0" w:space="0" w:color="auto"/>
                        <w:left w:val="none" w:sz="0" w:space="0" w:color="auto"/>
                        <w:bottom w:val="none" w:sz="0" w:space="0" w:color="auto"/>
                        <w:right w:val="none" w:sz="0" w:space="0" w:color="auto"/>
                      </w:divBdr>
                    </w:div>
                  </w:divsChild>
                </w:div>
                <w:div w:id="1678270682">
                  <w:marLeft w:val="0"/>
                  <w:marRight w:val="0"/>
                  <w:marTop w:val="0"/>
                  <w:marBottom w:val="0"/>
                  <w:divBdr>
                    <w:top w:val="none" w:sz="0" w:space="0" w:color="auto"/>
                    <w:left w:val="none" w:sz="0" w:space="0" w:color="auto"/>
                    <w:bottom w:val="none" w:sz="0" w:space="0" w:color="auto"/>
                    <w:right w:val="none" w:sz="0" w:space="0" w:color="auto"/>
                  </w:divBdr>
                  <w:divsChild>
                    <w:div w:id="14428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04989">
          <w:marLeft w:val="0"/>
          <w:marRight w:val="0"/>
          <w:marTop w:val="0"/>
          <w:marBottom w:val="0"/>
          <w:divBdr>
            <w:top w:val="none" w:sz="0" w:space="0" w:color="auto"/>
            <w:left w:val="none" w:sz="0" w:space="0" w:color="auto"/>
            <w:bottom w:val="none" w:sz="0" w:space="0" w:color="auto"/>
            <w:right w:val="none" w:sz="0" w:space="0" w:color="auto"/>
          </w:divBdr>
        </w:div>
        <w:div w:id="1725061368">
          <w:marLeft w:val="0"/>
          <w:marRight w:val="0"/>
          <w:marTop w:val="0"/>
          <w:marBottom w:val="0"/>
          <w:divBdr>
            <w:top w:val="none" w:sz="0" w:space="0" w:color="auto"/>
            <w:left w:val="none" w:sz="0" w:space="0" w:color="auto"/>
            <w:bottom w:val="none" w:sz="0" w:space="0" w:color="auto"/>
            <w:right w:val="none" w:sz="0" w:space="0" w:color="auto"/>
          </w:divBdr>
        </w:div>
        <w:div w:id="1775130456">
          <w:marLeft w:val="0"/>
          <w:marRight w:val="0"/>
          <w:marTop w:val="0"/>
          <w:marBottom w:val="0"/>
          <w:divBdr>
            <w:top w:val="none" w:sz="0" w:space="0" w:color="auto"/>
            <w:left w:val="none" w:sz="0" w:space="0" w:color="auto"/>
            <w:bottom w:val="none" w:sz="0" w:space="0" w:color="auto"/>
            <w:right w:val="none" w:sz="0" w:space="0" w:color="auto"/>
          </w:divBdr>
        </w:div>
        <w:div w:id="1797018335">
          <w:marLeft w:val="0"/>
          <w:marRight w:val="0"/>
          <w:marTop w:val="0"/>
          <w:marBottom w:val="0"/>
          <w:divBdr>
            <w:top w:val="none" w:sz="0" w:space="0" w:color="auto"/>
            <w:left w:val="none" w:sz="0" w:space="0" w:color="auto"/>
            <w:bottom w:val="none" w:sz="0" w:space="0" w:color="auto"/>
            <w:right w:val="none" w:sz="0" w:space="0" w:color="auto"/>
          </w:divBdr>
        </w:div>
        <w:div w:id="1855877121">
          <w:marLeft w:val="0"/>
          <w:marRight w:val="0"/>
          <w:marTop w:val="0"/>
          <w:marBottom w:val="0"/>
          <w:divBdr>
            <w:top w:val="none" w:sz="0" w:space="0" w:color="auto"/>
            <w:left w:val="none" w:sz="0" w:space="0" w:color="auto"/>
            <w:bottom w:val="none" w:sz="0" w:space="0" w:color="auto"/>
            <w:right w:val="none" w:sz="0" w:space="0" w:color="auto"/>
          </w:divBdr>
          <w:divsChild>
            <w:div w:id="206257272">
              <w:marLeft w:val="0"/>
              <w:marRight w:val="0"/>
              <w:marTop w:val="0"/>
              <w:marBottom w:val="0"/>
              <w:divBdr>
                <w:top w:val="none" w:sz="0" w:space="0" w:color="auto"/>
                <w:left w:val="none" w:sz="0" w:space="0" w:color="auto"/>
                <w:bottom w:val="none" w:sz="0" w:space="0" w:color="auto"/>
                <w:right w:val="none" w:sz="0" w:space="0" w:color="auto"/>
              </w:divBdr>
            </w:div>
            <w:div w:id="1022588535">
              <w:marLeft w:val="0"/>
              <w:marRight w:val="0"/>
              <w:marTop w:val="0"/>
              <w:marBottom w:val="0"/>
              <w:divBdr>
                <w:top w:val="none" w:sz="0" w:space="0" w:color="auto"/>
                <w:left w:val="none" w:sz="0" w:space="0" w:color="auto"/>
                <w:bottom w:val="none" w:sz="0" w:space="0" w:color="auto"/>
                <w:right w:val="none" w:sz="0" w:space="0" w:color="auto"/>
              </w:divBdr>
            </w:div>
            <w:div w:id="1286348292">
              <w:marLeft w:val="0"/>
              <w:marRight w:val="0"/>
              <w:marTop w:val="0"/>
              <w:marBottom w:val="0"/>
              <w:divBdr>
                <w:top w:val="none" w:sz="0" w:space="0" w:color="auto"/>
                <w:left w:val="none" w:sz="0" w:space="0" w:color="auto"/>
                <w:bottom w:val="none" w:sz="0" w:space="0" w:color="auto"/>
                <w:right w:val="none" w:sz="0" w:space="0" w:color="auto"/>
              </w:divBdr>
            </w:div>
            <w:div w:id="1394088060">
              <w:marLeft w:val="0"/>
              <w:marRight w:val="0"/>
              <w:marTop w:val="0"/>
              <w:marBottom w:val="0"/>
              <w:divBdr>
                <w:top w:val="none" w:sz="0" w:space="0" w:color="auto"/>
                <w:left w:val="none" w:sz="0" w:space="0" w:color="auto"/>
                <w:bottom w:val="none" w:sz="0" w:space="0" w:color="auto"/>
                <w:right w:val="none" w:sz="0" w:space="0" w:color="auto"/>
              </w:divBdr>
            </w:div>
          </w:divsChild>
        </w:div>
        <w:div w:id="1893535874">
          <w:marLeft w:val="0"/>
          <w:marRight w:val="0"/>
          <w:marTop w:val="0"/>
          <w:marBottom w:val="0"/>
          <w:divBdr>
            <w:top w:val="none" w:sz="0" w:space="0" w:color="auto"/>
            <w:left w:val="none" w:sz="0" w:space="0" w:color="auto"/>
            <w:bottom w:val="none" w:sz="0" w:space="0" w:color="auto"/>
            <w:right w:val="none" w:sz="0" w:space="0" w:color="auto"/>
          </w:divBdr>
        </w:div>
        <w:div w:id="1903908688">
          <w:marLeft w:val="0"/>
          <w:marRight w:val="0"/>
          <w:marTop w:val="0"/>
          <w:marBottom w:val="0"/>
          <w:divBdr>
            <w:top w:val="none" w:sz="0" w:space="0" w:color="auto"/>
            <w:left w:val="none" w:sz="0" w:space="0" w:color="auto"/>
            <w:bottom w:val="none" w:sz="0" w:space="0" w:color="auto"/>
            <w:right w:val="none" w:sz="0" w:space="0" w:color="auto"/>
          </w:divBdr>
          <w:divsChild>
            <w:div w:id="222494996">
              <w:marLeft w:val="0"/>
              <w:marRight w:val="0"/>
              <w:marTop w:val="0"/>
              <w:marBottom w:val="0"/>
              <w:divBdr>
                <w:top w:val="none" w:sz="0" w:space="0" w:color="auto"/>
                <w:left w:val="none" w:sz="0" w:space="0" w:color="auto"/>
                <w:bottom w:val="none" w:sz="0" w:space="0" w:color="auto"/>
                <w:right w:val="none" w:sz="0" w:space="0" w:color="auto"/>
              </w:divBdr>
            </w:div>
            <w:div w:id="472909508">
              <w:marLeft w:val="0"/>
              <w:marRight w:val="0"/>
              <w:marTop w:val="0"/>
              <w:marBottom w:val="0"/>
              <w:divBdr>
                <w:top w:val="none" w:sz="0" w:space="0" w:color="auto"/>
                <w:left w:val="none" w:sz="0" w:space="0" w:color="auto"/>
                <w:bottom w:val="none" w:sz="0" w:space="0" w:color="auto"/>
                <w:right w:val="none" w:sz="0" w:space="0" w:color="auto"/>
              </w:divBdr>
            </w:div>
            <w:div w:id="1634867441">
              <w:marLeft w:val="0"/>
              <w:marRight w:val="0"/>
              <w:marTop w:val="0"/>
              <w:marBottom w:val="0"/>
              <w:divBdr>
                <w:top w:val="none" w:sz="0" w:space="0" w:color="auto"/>
                <w:left w:val="none" w:sz="0" w:space="0" w:color="auto"/>
                <w:bottom w:val="none" w:sz="0" w:space="0" w:color="auto"/>
                <w:right w:val="none" w:sz="0" w:space="0" w:color="auto"/>
              </w:divBdr>
            </w:div>
            <w:div w:id="1892036220">
              <w:marLeft w:val="0"/>
              <w:marRight w:val="0"/>
              <w:marTop w:val="0"/>
              <w:marBottom w:val="0"/>
              <w:divBdr>
                <w:top w:val="none" w:sz="0" w:space="0" w:color="auto"/>
                <w:left w:val="none" w:sz="0" w:space="0" w:color="auto"/>
                <w:bottom w:val="none" w:sz="0" w:space="0" w:color="auto"/>
                <w:right w:val="none" w:sz="0" w:space="0" w:color="auto"/>
              </w:divBdr>
            </w:div>
          </w:divsChild>
        </w:div>
        <w:div w:id="1939096490">
          <w:marLeft w:val="0"/>
          <w:marRight w:val="0"/>
          <w:marTop w:val="0"/>
          <w:marBottom w:val="0"/>
          <w:divBdr>
            <w:top w:val="none" w:sz="0" w:space="0" w:color="auto"/>
            <w:left w:val="none" w:sz="0" w:space="0" w:color="auto"/>
            <w:bottom w:val="none" w:sz="0" w:space="0" w:color="auto"/>
            <w:right w:val="none" w:sz="0" w:space="0" w:color="auto"/>
          </w:divBdr>
        </w:div>
        <w:div w:id="2082172957">
          <w:marLeft w:val="0"/>
          <w:marRight w:val="0"/>
          <w:marTop w:val="0"/>
          <w:marBottom w:val="0"/>
          <w:divBdr>
            <w:top w:val="none" w:sz="0" w:space="0" w:color="auto"/>
            <w:left w:val="none" w:sz="0" w:space="0" w:color="auto"/>
            <w:bottom w:val="none" w:sz="0" w:space="0" w:color="auto"/>
            <w:right w:val="none" w:sz="0" w:space="0" w:color="auto"/>
          </w:divBdr>
        </w:div>
        <w:div w:id="2142572850">
          <w:marLeft w:val="0"/>
          <w:marRight w:val="0"/>
          <w:marTop w:val="0"/>
          <w:marBottom w:val="0"/>
          <w:divBdr>
            <w:top w:val="none" w:sz="0" w:space="0" w:color="auto"/>
            <w:left w:val="none" w:sz="0" w:space="0" w:color="auto"/>
            <w:bottom w:val="none" w:sz="0" w:space="0" w:color="auto"/>
            <w:right w:val="none" w:sz="0" w:space="0" w:color="auto"/>
          </w:divBdr>
        </w:div>
        <w:div w:id="2146502093">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30779262">
      <w:bodyDiv w:val="1"/>
      <w:marLeft w:val="0"/>
      <w:marRight w:val="0"/>
      <w:marTop w:val="0"/>
      <w:marBottom w:val="0"/>
      <w:divBdr>
        <w:top w:val="none" w:sz="0" w:space="0" w:color="auto"/>
        <w:left w:val="none" w:sz="0" w:space="0" w:color="auto"/>
        <w:bottom w:val="none" w:sz="0" w:space="0" w:color="auto"/>
        <w:right w:val="none" w:sz="0" w:space="0" w:color="auto"/>
      </w:divBdr>
      <w:divsChild>
        <w:div w:id="429546162">
          <w:marLeft w:val="0"/>
          <w:marRight w:val="0"/>
          <w:marTop w:val="0"/>
          <w:marBottom w:val="0"/>
          <w:divBdr>
            <w:top w:val="none" w:sz="0" w:space="0" w:color="auto"/>
            <w:left w:val="none" w:sz="0" w:space="0" w:color="auto"/>
            <w:bottom w:val="none" w:sz="0" w:space="0" w:color="auto"/>
            <w:right w:val="none" w:sz="0" w:space="0" w:color="auto"/>
          </w:divBdr>
        </w:div>
      </w:divsChild>
    </w:div>
    <w:div w:id="252251540">
      <w:bodyDiv w:val="1"/>
      <w:marLeft w:val="0"/>
      <w:marRight w:val="0"/>
      <w:marTop w:val="0"/>
      <w:marBottom w:val="0"/>
      <w:divBdr>
        <w:top w:val="none" w:sz="0" w:space="0" w:color="auto"/>
        <w:left w:val="none" w:sz="0" w:space="0" w:color="auto"/>
        <w:bottom w:val="none" w:sz="0" w:space="0" w:color="auto"/>
        <w:right w:val="none" w:sz="0" w:space="0" w:color="auto"/>
      </w:divBdr>
      <w:divsChild>
        <w:div w:id="1110197082">
          <w:marLeft w:val="0"/>
          <w:marRight w:val="0"/>
          <w:marTop w:val="0"/>
          <w:marBottom w:val="0"/>
          <w:divBdr>
            <w:top w:val="none" w:sz="0" w:space="0" w:color="auto"/>
            <w:left w:val="none" w:sz="0" w:space="0" w:color="auto"/>
            <w:bottom w:val="none" w:sz="0" w:space="0" w:color="auto"/>
            <w:right w:val="none" w:sz="0" w:space="0" w:color="auto"/>
          </w:divBdr>
        </w:div>
        <w:div w:id="1340547104">
          <w:marLeft w:val="0"/>
          <w:marRight w:val="0"/>
          <w:marTop w:val="0"/>
          <w:marBottom w:val="0"/>
          <w:divBdr>
            <w:top w:val="none" w:sz="0" w:space="0" w:color="auto"/>
            <w:left w:val="none" w:sz="0" w:space="0" w:color="auto"/>
            <w:bottom w:val="none" w:sz="0" w:space="0" w:color="auto"/>
            <w:right w:val="none" w:sz="0" w:space="0" w:color="auto"/>
          </w:divBdr>
        </w:div>
        <w:div w:id="1476877601">
          <w:marLeft w:val="0"/>
          <w:marRight w:val="0"/>
          <w:marTop w:val="0"/>
          <w:marBottom w:val="0"/>
          <w:divBdr>
            <w:top w:val="none" w:sz="0" w:space="0" w:color="auto"/>
            <w:left w:val="none" w:sz="0" w:space="0" w:color="auto"/>
            <w:bottom w:val="none" w:sz="0" w:space="0" w:color="auto"/>
            <w:right w:val="none" w:sz="0" w:space="0" w:color="auto"/>
          </w:divBdr>
        </w:div>
      </w:divsChild>
    </w:div>
    <w:div w:id="256409244">
      <w:bodyDiv w:val="1"/>
      <w:marLeft w:val="0"/>
      <w:marRight w:val="0"/>
      <w:marTop w:val="0"/>
      <w:marBottom w:val="0"/>
      <w:divBdr>
        <w:top w:val="none" w:sz="0" w:space="0" w:color="auto"/>
        <w:left w:val="none" w:sz="0" w:space="0" w:color="auto"/>
        <w:bottom w:val="none" w:sz="0" w:space="0" w:color="auto"/>
        <w:right w:val="none" w:sz="0" w:space="0" w:color="auto"/>
      </w:divBdr>
      <w:divsChild>
        <w:div w:id="37900961">
          <w:marLeft w:val="0"/>
          <w:marRight w:val="0"/>
          <w:marTop w:val="0"/>
          <w:marBottom w:val="0"/>
          <w:divBdr>
            <w:top w:val="none" w:sz="0" w:space="0" w:color="auto"/>
            <w:left w:val="none" w:sz="0" w:space="0" w:color="auto"/>
            <w:bottom w:val="none" w:sz="0" w:space="0" w:color="auto"/>
            <w:right w:val="none" w:sz="0" w:space="0" w:color="auto"/>
          </w:divBdr>
          <w:divsChild>
            <w:div w:id="171795540">
              <w:marLeft w:val="0"/>
              <w:marRight w:val="0"/>
              <w:marTop w:val="0"/>
              <w:marBottom w:val="0"/>
              <w:divBdr>
                <w:top w:val="none" w:sz="0" w:space="0" w:color="auto"/>
                <w:left w:val="none" w:sz="0" w:space="0" w:color="auto"/>
                <w:bottom w:val="none" w:sz="0" w:space="0" w:color="auto"/>
                <w:right w:val="none" w:sz="0" w:space="0" w:color="auto"/>
              </w:divBdr>
            </w:div>
          </w:divsChild>
        </w:div>
        <w:div w:id="203177673">
          <w:marLeft w:val="0"/>
          <w:marRight w:val="0"/>
          <w:marTop w:val="0"/>
          <w:marBottom w:val="0"/>
          <w:divBdr>
            <w:top w:val="none" w:sz="0" w:space="0" w:color="auto"/>
            <w:left w:val="none" w:sz="0" w:space="0" w:color="auto"/>
            <w:bottom w:val="none" w:sz="0" w:space="0" w:color="auto"/>
            <w:right w:val="none" w:sz="0" w:space="0" w:color="auto"/>
          </w:divBdr>
          <w:divsChild>
            <w:div w:id="1642953537">
              <w:marLeft w:val="0"/>
              <w:marRight w:val="0"/>
              <w:marTop w:val="0"/>
              <w:marBottom w:val="0"/>
              <w:divBdr>
                <w:top w:val="none" w:sz="0" w:space="0" w:color="auto"/>
                <w:left w:val="none" w:sz="0" w:space="0" w:color="auto"/>
                <w:bottom w:val="none" w:sz="0" w:space="0" w:color="auto"/>
                <w:right w:val="none" w:sz="0" w:space="0" w:color="auto"/>
              </w:divBdr>
            </w:div>
          </w:divsChild>
        </w:div>
        <w:div w:id="221019917">
          <w:marLeft w:val="0"/>
          <w:marRight w:val="0"/>
          <w:marTop w:val="0"/>
          <w:marBottom w:val="0"/>
          <w:divBdr>
            <w:top w:val="none" w:sz="0" w:space="0" w:color="auto"/>
            <w:left w:val="none" w:sz="0" w:space="0" w:color="auto"/>
            <w:bottom w:val="none" w:sz="0" w:space="0" w:color="auto"/>
            <w:right w:val="none" w:sz="0" w:space="0" w:color="auto"/>
          </w:divBdr>
          <w:divsChild>
            <w:div w:id="185140631">
              <w:marLeft w:val="0"/>
              <w:marRight w:val="0"/>
              <w:marTop w:val="0"/>
              <w:marBottom w:val="0"/>
              <w:divBdr>
                <w:top w:val="none" w:sz="0" w:space="0" w:color="auto"/>
                <w:left w:val="none" w:sz="0" w:space="0" w:color="auto"/>
                <w:bottom w:val="none" w:sz="0" w:space="0" w:color="auto"/>
                <w:right w:val="none" w:sz="0" w:space="0" w:color="auto"/>
              </w:divBdr>
            </w:div>
            <w:div w:id="19652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6020">
      <w:bodyDiv w:val="1"/>
      <w:marLeft w:val="0"/>
      <w:marRight w:val="0"/>
      <w:marTop w:val="0"/>
      <w:marBottom w:val="0"/>
      <w:divBdr>
        <w:top w:val="none" w:sz="0" w:space="0" w:color="auto"/>
        <w:left w:val="none" w:sz="0" w:space="0" w:color="auto"/>
        <w:bottom w:val="none" w:sz="0" w:space="0" w:color="auto"/>
        <w:right w:val="none" w:sz="0" w:space="0" w:color="auto"/>
      </w:divBdr>
    </w:div>
    <w:div w:id="279262272">
      <w:bodyDiv w:val="1"/>
      <w:marLeft w:val="0"/>
      <w:marRight w:val="0"/>
      <w:marTop w:val="0"/>
      <w:marBottom w:val="0"/>
      <w:divBdr>
        <w:top w:val="none" w:sz="0" w:space="0" w:color="auto"/>
        <w:left w:val="none" w:sz="0" w:space="0" w:color="auto"/>
        <w:bottom w:val="none" w:sz="0" w:space="0" w:color="auto"/>
        <w:right w:val="none" w:sz="0" w:space="0" w:color="auto"/>
      </w:divBdr>
    </w:div>
    <w:div w:id="291055212">
      <w:bodyDiv w:val="1"/>
      <w:marLeft w:val="0"/>
      <w:marRight w:val="0"/>
      <w:marTop w:val="0"/>
      <w:marBottom w:val="0"/>
      <w:divBdr>
        <w:top w:val="none" w:sz="0" w:space="0" w:color="auto"/>
        <w:left w:val="none" w:sz="0" w:space="0" w:color="auto"/>
        <w:bottom w:val="none" w:sz="0" w:space="0" w:color="auto"/>
        <w:right w:val="none" w:sz="0" w:space="0" w:color="auto"/>
      </w:divBdr>
    </w:div>
    <w:div w:id="312561646">
      <w:bodyDiv w:val="1"/>
      <w:marLeft w:val="0"/>
      <w:marRight w:val="0"/>
      <w:marTop w:val="0"/>
      <w:marBottom w:val="0"/>
      <w:divBdr>
        <w:top w:val="none" w:sz="0" w:space="0" w:color="auto"/>
        <w:left w:val="none" w:sz="0" w:space="0" w:color="auto"/>
        <w:bottom w:val="none" w:sz="0" w:space="0" w:color="auto"/>
        <w:right w:val="none" w:sz="0" w:space="0" w:color="auto"/>
      </w:divBdr>
    </w:div>
    <w:div w:id="339240276">
      <w:bodyDiv w:val="1"/>
      <w:marLeft w:val="0"/>
      <w:marRight w:val="0"/>
      <w:marTop w:val="0"/>
      <w:marBottom w:val="0"/>
      <w:divBdr>
        <w:top w:val="none" w:sz="0" w:space="0" w:color="auto"/>
        <w:left w:val="none" w:sz="0" w:space="0" w:color="auto"/>
        <w:bottom w:val="none" w:sz="0" w:space="0" w:color="auto"/>
        <w:right w:val="none" w:sz="0" w:space="0" w:color="auto"/>
      </w:divBdr>
    </w:div>
    <w:div w:id="341401152">
      <w:bodyDiv w:val="1"/>
      <w:marLeft w:val="0"/>
      <w:marRight w:val="0"/>
      <w:marTop w:val="0"/>
      <w:marBottom w:val="0"/>
      <w:divBdr>
        <w:top w:val="none" w:sz="0" w:space="0" w:color="auto"/>
        <w:left w:val="none" w:sz="0" w:space="0" w:color="auto"/>
        <w:bottom w:val="none" w:sz="0" w:space="0" w:color="auto"/>
        <w:right w:val="none" w:sz="0" w:space="0" w:color="auto"/>
      </w:divBdr>
    </w:div>
    <w:div w:id="342635918">
      <w:bodyDiv w:val="1"/>
      <w:marLeft w:val="0"/>
      <w:marRight w:val="0"/>
      <w:marTop w:val="0"/>
      <w:marBottom w:val="0"/>
      <w:divBdr>
        <w:top w:val="none" w:sz="0" w:space="0" w:color="auto"/>
        <w:left w:val="none" w:sz="0" w:space="0" w:color="auto"/>
        <w:bottom w:val="none" w:sz="0" w:space="0" w:color="auto"/>
        <w:right w:val="none" w:sz="0" w:space="0" w:color="auto"/>
      </w:divBdr>
    </w:div>
    <w:div w:id="355886255">
      <w:bodyDiv w:val="1"/>
      <w:marLeft w:val="0"/>
      <w:marRight w:val="0"/>
      <w:marTop w:val="0"/>
      <w:marBottom w:val="0"/>
      <w:divBdr>
        <w:top w:val="none" w:sz="0" w:space="0" w:color="auto"/>
        <w:left w:val="none" w:sz="0" w:space="0" w:color="auto"/>
        <w:bottom w:val="none" w:sz="0" w:space="0" w:color="auto"/>
        <w:right w:val="none" w:sz="0" w:space="0" w:color="auto"/>
      </w:divBdr>
    </w:div>
    <w:div w:id="363101052">
      <w:bodyDiv w:val="1"/>
      <w:marLeft w:val="0"/>
      <w:marRight w:val="0"/>
      <w:marTop w:val="0"/>
      <w:marBottom w:val="0"/>
      <w:divBdr>
        <w:top w:val="none" w:sz="0" w:space="0" w:color="auto"/>
        <w:left w:val="none" w:sz="0" w:space="0" w:color="auto"/>
        <w:bottom w:val="none" w:sz="0" w:space="0" w:color="auto"/>
        <w:right w:val="none" w:sz="0" w:space="0" w:color="auto"/>
      </w:divBdr>
    </w:div>
    <w:div w:id="392436605">
      <w:bodyDiv w:val="1"/>
      <w:marLeft w:val="0"/>
      <w:marRight w:val="0"/>
      <w:marTop w:val="0"/>
      <w:marBottom w:val="0"/>
      <w:divBdr>
        <w:top w:val="none" w:sz="0" w:space="0" w:color="auto"/>
        <w:left w:val="none" w:sz="0" w:space="0" w:color="auto"/>
        <w:bottom w:val="none" w:sz="0" w:space="0" w:color="auto"/>
        <w:right w:val="none" w:sz="0" w:space="0" w:color="auto"/>
      </w:divBdr>
    </w:div>
    <w:div w:id="410347713">
      <w:bodyDiv w:val="1"/>
      <w:marLeft w:val="0"/>
      <w:marRight w:val="0"/>
      <w:marTop w:val="0"/>
      <w:marBottom w:val="0"/>
      <w:divBdr>
        <w:top w:val="none" w:sz="0" w:space="0" w:color="auto"/>
        <w:left w:val="none" w:sz="0" w:space="0" w:color="auto"/>
        <w:bottom w:val="none" w:sz="0" w:space="0" w:color="auto"/>
        <w:right w:val="none" w:sz="0" w:space="0" w:color="auto"/>
      </w:divBdr>
      <w:divsChild>
        <w:div w:id="194928887">
          <w:marLeft w:val="0"/>
          <w:marRight w:val="0"/>
          <w:marTop w:val="0"/>
          <w:marBottom w:val="0"/>
          <w:divBdr>
            <w:top w:val="none" w:sz="0" w:space="0" w:color="auto"/>
            <w:left w:val="none" w:sz="0" w:space="0" w:color="auto"/>
            <w:bottom w:val="none" w:sz="0" w:space="0" w:color="auto"/>
            <w:right w:val="none" w:sz="0" w:space="0" w:color="auto"/>
          </w:divBdr>
          <w:divsChild>
            <w:div w:id="143472240">
              <w:marLeft w:val="0"/>
              <w:marRight w:val="0"/>
              <w:marTop w:val="0"/>
              <w:marBottom w:val="0"/>
              <w:divBdr>
                <w:top w:val="none" w:sz="0" w:space="0" w:color="auto"/>
                <w:left w:val="none" w:sz="0" w:space="0" w:color="auto"/>
                <w:bottom w:val="none" w:sz="0" w:space="0" w:color="auto"/>
                <w:right w:val="none" w:sz="0" w:space="0" w:color="auto"/>
              </w:divBdr>
            </w:div>
            <w:div w:id="1696228626">
              <w:marLeft w:val="0"/>
              <w:marRight w:val="0"/>
              <w:marTop w:val="0"/>
              <w:marBottom w:val="0"/>
              <w:divBdr>
                <w:top w:val="none" w:sz="0" w:space="0" w:color="auto"/>
                <w:left w:val="none" w:sz="0" w:space="0" w:color="auto"/>
                <w:bottom w:val="none" w:sz="0" w:space="0" w:color="auto"/>
                <w:right w:val="none" w:sz="0" w:space="0" w:color="auto"/>
              </w:divBdr>
            </w:div>
            <w:div w:id="1974752892">
              <w:marLeft w:val="0"/>
              <w:marRight w:val="0"/>
              <w:marTop w:val="0"/>
              <w:marBottom w:val="0"/>
              <w:divBdr>
                <w:top w:val="none" w:sz="0" w:space="0" w:color="auto"/>
                <w:left w:val="none" w:sz="0" w:space="0" w:color="auto"/>
                <w:bottom w:val="none" w:sz="0" w:space="0" w:color="auto"/>
                <w:right w:val="none" w:sz="0" w:space="0" w:color="auto"/>
              </w:divBdr>
            </w:div>
          </w:divsChild>
        </w:div>
        <w:div w:id="333384805">
          <w:marLeft w:val="0"/>
          <w:marRight w:val="0"/>
          <w:marTop w:val="0"/>
          <w:marBottom w:val="0"/>
          <w:divBdr>
            <w:top w:val="none" w:sz="0" w:space="0" w:color="auto"/>
            <w:left w:val="none" w:sz="0" w:space="0" w:color="auto"/>
            <w:bottom w:val="none" w:sz="0" w:space="0" w:color="auto"/>
            <w:right w:val="none" w:sz="0" w:space="0" w:color="auto"/>
          </w:divBdr>
          <w:divsChild>
            <w:div w:id="1551451401">
              <w:marLeft w:val="0"/>
              <w:marRight w:val="0"/>
              <w:marTop w:val="0"/>
              <w:marBottom w:val="0"/>
              <w:divBdr>
                <w:top w:val="none" w:sz="0" w:space="0" w:color="auto"/>
                <w:left w:val="none" w:sz="0" w:space="0" w:color="auto"/>
                <w:bottom w:val="none" w:sz="0" w:space="0" w:color="auto"/>
                <w:right w:val="none" w:sz="0" w:space="0" w:color="auto"/>
              </w:divBdr>
            </w:div>
            <w:div w:id="1562131506">
              <w:marLeft w:val="0"/>
              <w:marRight w:val="0"/>
              <w:marTop w:val="0"/>
              <w:marBottom w:val="0"/>
              <w:divBdr>
                <w:top w:val="none" w:sz="0" w:space="0" w:color="auto"/>
                <w:left w:val="none" w:sz="0" w:space="0" w:color="auto"/>
                <w:bottom w:val="none" w:sz="0" w:space="0" w:color="auto"/>
                <w:right w:val="none" w:sz="0" w:space="0" w:color="auto"/>
              </w:divBdr>
            </w:div>
          </w:divsChild>
        </w:div>
        <w:div w:id="1584602692">
          <w:marLeft w:val="0"/>
          <w:marRight w:val="0"/>
          <w:marTop w:val="0"/>
          <w:marBottom w:val="0"/>
          <w:divBdr>
            <w:top w:val="none" w:sz="0" w:space="0" w:color="auto"/>
            <w:left w:val="none" w:sz="0" w:space="0" w:color="auto"/>
            <w:bottom w:val="none" w:sz="0" w:space="0" w:color="auto"/>
            <w:right w:val="none" w:sz="0" w:space="0" w:color="auto"/>
          </w:divBdr>
          <w:divsChild>
            <w:div w:id="104037368">
              <w:marLeft w:val="0"/>
              <w:marRight w:val="0"/>
              <w:marTop w:val="0"/>
              <w:marBottom w:val="0"/>
              <w:divBdr>
                <w:top w:val="none" w:sz="0" w:space="0" w:color="auto"/>
                <w:left w:val="none" w:sz="0" w:space="0" w:color="auto"/>
                <w:bottom w:val="none" w:sz="0" w:space="0" w:color="auto"/>
                <w:right w:val="none" w:sz="0" w:space="0" w:color="auto"/>
              </w:divBdr>
            </w:div>
            <w:div w:id="1039815642">
              <w:marLeft w:val="0"/>
              <w:marRight w:val="0"/>
              <w:marTop w:val="0"/>
              <w:marBottom w:val="0"/>
              <w:divBdr>
                <w:top w:val="none" w:sz="0" w:space="0" w:color="auto"/>
                <w:left w:val="none" w:sz="0" w:space="0" w:color="auto"/>
                <w:bottom w:val="none" w:sz="0" w:space="0" w:color="auto"/>
                <w:right w:val="none" w:sz="0" w:space="0" w:color="auto"/>
              </w:divBdr>
            </w:div>
            <w:div w:id="1673947964">
              <w:marLeft w:val="0"/>
              <w:marRight w:val="0"/>
              <w:marTop w:val="0"/>
              <w:marBottom w:val="0"/>
              <w:divBdr>
                <w:top w:val="none" w:sz="0" w:space="0" w:color="auto"/>
                <w:left w:val="none" w:sz="0" w:space="0" w:color="auto"/>
                <w:bottom w:val="none" w:sz="0" w:space="0" w:color="auto"/>
                <w:right w:val="none" w:sz="0" w:space="0" w:color="auto"/>
              </w:divBdr>
            </w:div>
            <w:div w:id="1985426785">
              <w:marLeft w:val="0"/>
              <w:marRight w:val="0"/>
              <w:marTop w:val="0"/>
              <w:marBottom w:val="0"/>
              <w:divBdr>
                <w:top w:val="none" w:sz="0" w:space="0" w:color="auto"/>
                <w:left w:val="none" w:sz="0" w:space="0" w:color="auto"/>
                <w:bottom w:val="none" w:sz="0" w:space="0" w:color="auto"/>
                <w:right w:val="none" w:sz="0" w:space="0" w:color="auto"/>
              </w:divBdr>
            </w:div>
          </w:divsChild>
        </w:div>
        <w:div w:id="1716199621">
          <w:marLeft w:val="0"/>
          <w:marRight w:val="0"/>
          <w:marTop w:val="0"/>
          <w:marBottom w:val="0"/>
          <w:divBdr>
            <w:top w:val="none" w:sz="0" w:space="0" w:color="auto"/>
            <w:left w:val="none" w:sz="0" w:space="0" w:color="auto"/>
            <w:bottom w:val="none" w:sz="0" w:space="0" w:color="auto"/>
            <w:right w:val="none" w:sz="0" w:space="0" w:color="auto"/>
          </w:divBdr>
          <w:divsChild>
            <w:div w:id="1126118917">
              <w:marLeft w:val="0"/>
              <w:marRight w:val="0"/>
              <w:marTop w:val="0"/>
              <w:marBottom w:val="0"/>
              <w:divBdr>
                <w:top w:val="none" w:sz="0" w:space="0" w:color="auto"/>
                <w:left w:val="none" w:sz="0" w:space="0" w:color="auto"/>
                <w:bottom w:val="none" w:sz="0" w:space="0" w:color="auto"/>
                <w:right w:val="none" w:sz="0" w:space="0" w:color="auto"/>
              </w:divBdr>
            </w:div>
          </w:divsChild>
        </w:div>
        <w:div w:id="1860969478">
          <w:marLeft w:val="0"/>
          <w:marRight w:val="0"/>
          <w:marTop w:val="0"/>
          <w:marBottom w:val="0"/>
          <w:divBdr>
            <w:top w:val="none" w:sz="0" w:space="0" w:color="auto"/>
            <w:left w:val="none" w:sz="0" w:space="0" w:color="auto"/>
            <w:bottom w:val="none" w:sz="0" w:space="0" w:color="auto"/>
            <w:right w:val="none" w:sz="0" w:space="0" w:color="auto"/>
          </w:divBdr>
          <w:divsChild>
            <w:div w:id="422461379">
              <w:marLeft w:val="0"/>
              <w:marRight w:val="0"/>
              <w:marTop w:val="0"/>
              <w:marBottom w:val="0"/>
              <w:divBdr>
                <w:top w:val="none" w:sz="0" w:space="0" w:color="auto"/>
                <w:left w:val="none" w:sz="0" w:space="0" w:color="auto"/>
                <w:bottom w:val="none" w:sz="0" w:space="0" w:color="auto"/>
                <w:right w:val="none" w:sz="0" w:space="0" w:color="auto"/>
              </w:divBdr>
            </w:div>
            <w:div w:id="1732732605">
              <w:marLeft w:val="0"/>
              <w:marRight w:val="0"/>
              <w:marTop w:val="0"/>
              <w:marBottom w:val="0"/>
              <w:divBdr>
                <w:top w:val="none" w:sz="0" w:space="0" w:color="auto"/>
                <w:left w:val="none" w:sz="0" w:space="0" w:color="auto"/>
                <w:bottom w:val="none" w:sz="0" w:space="0" w:color="auto"/>
                <w:right w:val="none" w:sz="0" w:space="0" w:color="auto"/>
              </w:divBdr>
            </w:div>
            <w:div w:id="2109889482">
              <w:marLeft w:val="0"/>
              <w:marRight w:val="0"/>
              <w:marTop w:val="0"/>
              <w:marBottom w:val="0"/>
              <w:divBdr>
                <w:top w:val="none" w:sz="0" w:space="0" w:color="auto"/>
                <w:left w:val="none" w:sz="0" w:space="0" w:color="auto"/>
                <w:bottom w:val="none" w:sz="0" w:space="0" w:color="auto"/>
                <w:right w:val="none" w:sz="0" w:space="0" w:color="auto"/>
              </w:divBdr>
            </w:div>
          </w:divsChild>
        </w:div>
        <w:div w:id="2077242796">
          <w:marLeft w:val="0"/>
          <w:marRight w:val="0"/>
          <w:marTop w:val="0"/>
          <w:marBottom w:val="0"/>
          <w:divBdr>
            <w:top w:val="none" w:sz="0" w:space="0" w:color="auto"/>
            <w:left w:val="none" w:sz="0" w:space="0" w:color="auto"/>
            <w:bottom w:val="none" w:sz="0" w:space="0" w:color="auto"/>
            <w:right w:val="none" w:sz="0" w:space="0" w:color="auto"/>
          </w:divBdr>
        </w:div>
      </w:divsChild>
    </w:div>
    <w:div w:id="425351749">
      <w:bodyDiv w:val="1"/>
      <w:marLeft w:val="0"/>
      <w:marRight w:val="0"/>
      <w:marTop w:val="0"/>
      <w:marBottom w:val="0"/>
      <w:divBdr>
        <w:top w:val="none" w:sz="0" w:space="0" w:color="auto"/>
        <w:left w:val="none" w:sz="0" w:space="0" w:color="auto"/>
        <w:bottom w:val="none" w:sz="0" w:space="0" w:color="auto"/>
        <w:right w:val="none" w:sz="0" w:space="0" w:color="auto"/>
      </w:divBdr>
    </w:div>
    <w:div w:id="429159658">
      <w:bodyDiv w:val="1"/>
      <w:marLeft w:val="0"/>
      <w:marRight w:val="0"/>
      <w:marTop w:val="0"/>
      <w:marBottom w:val="0"/>
      <w:divBdr>
        <w:top w:val="none" w:sz="0" w:space="0" w:color="auto"/>
        <w:left w:val="none" w:sz="0" w:space="0" w:color="auto"/>
        <w:bottom w:val="none" w:sz="0" w:space="0" w:color="auto"/>
        <w:right w:val="none" w:sz="0" w:space="0" w:color="auto"/>
      </w:divBdr>
    </w:div>
    <w:div w:id="440610775">
      <w:bodyDiv w:val="1"/>
      <w:marLeft w:val="0"/>
      <w:marRight w:val="0"/>
      <w:marTop w:val="0"/>
      <w:marBottom w:val="0"/>
      <w:divBdr>
        <w:top w:val="none" w:sz="0" w:space="0" w:color="auto"/>
        <w:left w:val="none" w:sz="0" w:space="0" w:color="auto"/>
        <w:bottom w:val="none" w:sz="0" w:space="0" w:color="auto"/>
        <w:right w:val="none" w:sz="0" w:space="0" w:color="auto"/>
      </w:divBdr>
    </w:div>
    <w:div w:id="461846101">
      <w:bodyDiv w:val="1"/>
      <w:marLeft w:val="0"/>
      <w:marRight w:val="0"/>
      <w:marTop w:val="0"/>
      <w:marBottom w:val="0"/>
      <w:divBdr>
        <w:top w:val="none" w:sz="0" w:space="0" w:color="auto"/>
        <w:left w:val="none" w:sz="0" w:space="0" w:color="auto"/>
        <w:bottom w:val="none" w:sz="0" w:space="0" w:color="auto"/>
        <w:right w:val="none" w:sz="0" w:space="0" w:color="auto"/>
      </w:divBdr>
    </w:div>
    <w:div w:id="484783965">
      <w:bodyDiv w:val="1"/>
      <w:marLeft w:val="0"/>
      <w:marRight w:val="0"/>
      <w:marTop w:val="0"/>
      <w:marBottom w:val="0"/>
      <w:divBdr>
        <w:top w:val="none" w:sz="0" w:space="0" w:color="auto"/>
        <w:left w:val="none" w:sz="0" w:space="0" w:color="auto"/>
        <w:bottom w:val="none" w:sz="0" w:space="0" w:color="auto"/>
        <w:right w:val="none" w:sz="0" w:space="0" w:color="auto"/>
      </w:divBdr>
      <w:divsChild>
        <w:div w:id="1049836592">
          <w:marLeft w:val="0"/>
          <w:marRight w:val="0"/>
          <w:marTop w:val="0"/>
          <w:marBottom w:val="0"/>
          <w:divBdr>
            <w:top w:val="none" w:sz="0" w:space="0" w:color="auto"/>
            <w:left w:val="none" w:sz="0" w:space="0" w:color="auto"/>
            <w:bottom w:val="none" w:sz="0" w:space="0" w:color="auto"/>
            <w:right w:val="none" w:sz="0" w:space="0" w:color="auto"/>
          </w:divBdr>
        </w:div>
      </w:divsChild>
    </w:div>
    <w:div w:id="491483310">
      <w:bodyDiv w:val="1"/>
      <w:marLeft w:val="0"/>
      <w:marRight w:val="0"/>
      <w:marTop w:val="0"/>
      <w:marBottom w:val="0"/>
      <w:divBdr>
        <w:top w:val="none" w:sz="0" w:space="0" w:color="auto"/>
        <w:left w:val="none" w:sz="0" w:space="0" w:color="auto"/>
        <w:bottom w:val="none" w:sz="0" w:space="0" w:color="auto"/>
        <w:right w:val="none" w:sz="0" w:space="0" w:color="auto"/>
      </w:divBdr>
    </w:div>
    <w:div w:id="514736671">
      <w:bodyDiv w:val="1"/>
      <w:marLeft w:val="0"/>
      <w:marRight w:val="0"/>
      <w:marTop w:val="0"/>
      <w:marBottom w:val="0"/>
      <w:divBdr>
        <w:top w:val="none" w:sz="0" w:space="0" w:color="auto"/>
        <w:left w:val="none" w:sz="0" w:space="0" w:color="auto"/>
        <w:bottom w:val="none" w:sz="0" w:space="0" w:color="auto"/>
        <w:right w:val="none" w:sz="0" w:space="0" w:color="auto"/>
      </w:divBdr>
    </w:div>
    <w:div w:id="518347964">
      <w:bodyDiv w:val="1"/>
      <w:marLeft w:val="0"/>
      <w:marRight w:val="0"/>
      <w:marTop w:val="0"/>
      <w:marBottom w:val="0"/>
      <w:divBdr>
        <w:top w:val="none" w:sz="0" w:space="0" w:color="auto"/>
        <w:left w:val="none" w:sz="0" w:space="0" w:color="auto"/>
        <w:bottom w:val="none" w:sz="0" w:space="0" w:color="auto"/>
        <w:right w:val="none" w:sz="0" w:space="0" w:color="auto"/>
      </w:divBdr>
      <w:divsChild>
        <w:div w:id="2084063902">
          <w:marLeft w:val="0"/>
          <w:marRight w:val="0"/>
          <w:marTop w:val="0"/>
          <w:marBottom w:val="0"/>
          <w:divBdr>
            <w:top w:val="none" w:sz="0" w:space="0" w:color="auto"/>
            <w:left w:val="none" w:sz="0" w:space="0" w:color="auto"/>
            <w:bottom w:val="none" w:sz="0" w:space="0" w:color="auto"/>
            <w:right w:val="none" w:sz="0" w:space="0" w:color="auto"/>
          </w:divBdr>
          <w:divsChild>
            <w:div w:id="1628000341">
              <w:marLeft w:val="0"/>
              <w:marRight w:val="0"/>
              <w:marTop w:val="0"/>
              <w:marBottom w:val="0"/>
              <w:divBdr>
                <w:top w:val="none" w:sz="0" w:space="0" w:color="auto"/>
                <w:left w:val="none" w:sz="0" w:space="0" w:color="auto"/>
                <w:bottom w:val="none" w:sz="0" w:space="0" w:color="auto"/>
                <w:right w:val="none" w:sz="0" w:space="0" w:color="auto"/>
              </w:divBdr>
              <w:divsChild>
                <w:div w:id="598293807">
                  <w:marLeft w:val="0"/>
                  <w:marRight w:val="0"/>
                  <w:marTop w:val="0"/>
                  <w:marBottom w:val="0"/>
                  <w:divBdr>
                    <w:top w:val="none" w:sz="0" w:space="0" w:color="auto"/>
                    <w:left w:val="none" w:sz="0" w:space="0" w:color="auto"/>
                    <w:bottom w:val="none" w:sz="0" w:space="0" w:color="auto"/>
                    <w:right w:val="none" w:sz="0" w:space="0" w:color="auto"/>
                  </w:divBdr>
                  <w:divsChild>
                    <w:div w:id="1515268113">
                      <w:marLeft w:val="0"/>
                      <w:marRight w:val="0"/>
                      <w:marTop w:val="0"/>
                      <w:marBottom w:val="0"/>
                      <w:divBdr>
                        <w:top w:val="none" w:sz="0" w:space="0" w:color="auto"/>
                        <w:left w:val="none" w:sz="0" w:space="0" w:color="auto"/>
                        <w:bottom w:val="none" w:sz="0" w:space="0" w:color="auto"/>
                        <w:right w:val="none" w:sz="0" w:space="0" w:color="auto"/>
                      </w:divBdr>
                      <w:divsChild>
                        <w:div w:id="1948543122">
                          <w:marLeft w:val="0"/>
                          <w:marRight w:val="0"/>
                          <w:marTop w:val="0"/>
                          <w:marBottom w:val="0"/>
                          <w:divBdr>
                            <w:top w:val="none" w:sz="0" w:space="0" w:color="auto"/>
                            <w:left w:val="none" w:sz="0" w:space="0" w:color="auto"/>
                            <w:bottom w:val="none" w:sz="0" w:space="0" w:color="auto"/>
                            <w:right w:val="none" w:sz="0" w:space="0" w:color="auto"/>
                          </w:divBdr>
                          <w:divsChild>
                            <w:div w:id="1315715549">
                              <w:marLeft w:val="0"/>
                              <w:marRight w:val="0"/>
                              <w:marTop w:val="0"/>
                              <w:marBottom w:val="0"/>
                              <w:divBdr>
                                <w:top w:val="none" w:sz="0" w:space="0" w:color="auto"/>
                                <w:left w:val="none" w:sz="0" w:space="0" w:color="auto"/>
                                <w:bottom w:val="none" w:sz="0" w:space="0" w:color="auto"/>
                                <w:right w:val="none" w:sz="0" w:space="0" w:color="auto"/>
                              </w:divBdr>
                              <w:divsChild>
                                <w:div w:id="130203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849389">
      <w:bodyDiv w:val="1"/>
      <w:marLeft w:val="0"/>
      <w:marRight w:val="0"/>
      <w:marTop w:val="0"/>
      <w:marBottom w:val="0"/>
      <w:divBdr>
        <w:top w:val="none" w:sz="0" w:space="0" w:color="auto"/>
        <w:left w:val="none" w:sz="0" w:space="0" w:color="auto"/>
        <w:bottom w:val="none" w:sz="0" w:space="0" w:color="auto"/>
        <w:right w:val="none" w:sz="0" w:space="0" w:color="auto"/>
      </w:divBdr>
    </w:div>
    <w:div w:id="549002053">
      <w:bodyDiv w:val="1"/>
      <w:marLeft w:val="0"/>
      <w:marRight w:val="0"/>
      <w:marTop w:val="0"/>
      <w:marBottom w:val="0"/>
      <w:divBdr>
        <w:top w:val="none" w:sz="0" w:space="0" w:color="auto"/>
        <w:left w:val="none" w:sz="0" w:space="0" w:color="auto"/>
        <w:bottom w:val="none" w:sz="0" w:space="0" w:color="auto"/>
        <w:right w:val="none" w:sz="0" w:space="0" w:color="auto"/>
      </w:divBdr>
    </w:div>
    <w:div w:id="558634771">
      <w:bodyDiv w:val="1"/>
      <w:marLeft w:val="0"/>
      <w:marRight w:val="0"/>
      <w:marTop w:val="0"/>
      <w:marBottom w:val="0"/>
      <w:divBdr>
        <w:top w:val="none" w:sz="0" w:space="0" w:color="auto"/>
        <w:left w:val="none" w:sz="0" w:space="0" w:color="auto"/>
        <w:bottom w:val="none" w:sz="0" w:space="0" w:color="auto"/>
        <w:right w:val="none" w:sz="0" w:space="0" w:color="auto"/>
      </w:divBdr>
      <w:divsChild>
        <w:div w:id="1786801424">
          <w:marLeft w:val="0"/>
          <w:marRight w:val="0"/>
          <w:marTop w:val="0"/>
          <w:marBottom w:val="0"/>
          <w:divBdr>
            <w:top w:val="none" w:sz="0" w:space="0" w:color="auto"/>
            <w:left w:val="none" w:sz="0" w:space="0" w:color="auto"/>
            <w:bottom w:val="none" w:sz="0" w:space="0" w:color="auto"/>
            <w:right w:val="none" w:sz="0" w:space="0" w:color="auto"/>
          </w:divBdr>
        </w:div>
      </w:divsChild>
    </w:div>
    <w:div w:id="564489580">
      <w:bodyDiv w:val="1"/>
      <w:marLeft w:val="0"/>
      <w:marRight w:val="0"/>
      <w:marTop w:val="0"/>
      <w:marBottom w:val="0"/>
      <w:divBdr>
        <w:top w:val="none" w:sz="0" w:space="0" w:color="auto"/>
        <w:left w:val="none" w:sz="0" w:space="0" w:color="auto"/>
        <w:bottom w:val="none" w:sz="0" w:space="0" w:color="auto"/>
        <w:right w:val="none" w:sz="0" w:space="0" w:color="auto"/>
      </w:divBdr>
    </w:div>
    <w:div w:id="567543057">
      <w:bodyDiv w:val="1"/>
      <w:marLeft w:val="0"/>
      <w:marRight w:val="0"/>
      <w:marTop w:val="0"/>
      <w:marBottom w:val="0"/>
      <w:divBdr>
        <w:top w:val="none" w:sz="0" w:space="0" w:color="auto"/>
        <w:left w:val="none" w:sz="0" w:space="0" w:color="auto"/>
        <w:bottom w:val="none" w:sz="0" w:space="0" w:color="auto"/>
        <w:right w:val="none" w:sz="0" w:space="0" w:color="auto"/>
      </w:divBdr>
    </w:div>
    <w:div w:id="569847243">
      <w:bodyDiv w:val="1"/>
      <w:marLeft w:val="0"/>
      <w:marRight w:val="0"/>
      <w:marTop w:val="0"/>
      <w:marBottom w:val="0"/>
      <w:divBdr>
        <w:top w:val="none" w:sz="0" w:space="0" w:color="auto"/>
        <w:left w:val="none" w:sz="0" w:space="0" w:color="auto"/>
        <w:bottom w:val="none" w:sz="0" w:space="0" w:color="auto"/>
        <w:right w:val="none" w:sz="0" w:space="0" w:color="auto"/>
      </w:divBdr>
      <w:divsChild>
        <w:div w:id="81801007">
          <w:marLeft w:val="0"/>
          <w:marRight w:val="0"/>
          <w:marTop w:val="0"/>
          <w:marBottom w:val="0"/>
          <w:divBdr>
            <w:top w:val="none" w:sz="0" w:space="0" w:color="auto"/>
            <w:left w:val="none" w:sz="0" w:space="0" w:color="auto"/>
            <w:bottom w:val="none" w:sz="0" w:space="0" w:color="auto"/>
            <w:right w:val="none" w:sz="0" w:space="0" w:color="auto"/>
          </w:divBdr>
        </w:div>
      </w:divsChild>
    </w:div>
    <w:div w:id="583610183">
      <w:bodyDiv w:val="1"/>
      <w:marLeft w:val="0"/>
      <w:marRight w:val="0"/>
      <w:marTop w:val="0"/>
      <w:marBottom w:val="0"/>
      <w:divBdr>
        <w:top w:val="none" w:sz="0" w:space="0" w:color="auto"/>
        <w:left w:val="none" w:sz="0" w:space="0" w:color="auto"/>
        <w:bottom w:val="none" w:sz="0" w:space="0" w:color="auto"/>
        <w:right w:val="none" w:sz="0" w:space="0" w:color="auto"/>
      </w:divBdr>
      <w:divsChild>
        <w:div w:id="366881402">
          <w:marLeft w:val="0"/>
          <w:marRight w:val="0"/>
          <w:marTop w:val="0"/>
          <w:marBottom w:val="0"/>
          <w:divBdr>
            <w:top w:val="none" w:sz="0" w:space="0" w:color="auto"/>
            <w:left w:val="none" w:sz="0" w:space="0" w:color="auto"/>
            <w:bottom w:val="none" w:sz="0" w:space="0" w:color="auto"/>
            <w:right w:val="none" w:sz="0" w:space="0" w:color="auto"/>
          </w:divBdr>
        </w:div>
        <w:div w:id="1338267821">
          <w:marLeft w:val="0"/>
          <w:marRight w:val="0"/>
          <w:marTop w:val="0"/>
          <w:marBottom w:val="0"/>
          <w:divBdr>
            <w:top w:val="none" w:sz="0" w:space="0" w:color="auto"/>
            <w:left w:val="none" w:sz="0" w:space="0" w:color="auto"/>
            <w:bottom w:val="none" w:sz="0" w:space="0" w:color="auto"/>
            <w:right w:val="none" w:sz="0" w:space="0" w:color="auto"/>
          </w:divBdr>
        </w:div>
        <w:div w:id="1778331801">
          <w:marLeft w:val="0"/>
          <w:marRight w:val="0"/>
          <w:marTop w:val="0"/>
          <w:marBottom w:val="0"/>
          <w:divBdr>
            <w:top w:val="none" w:sz="0" w:space="0" w:color="auto"/>
            <w:left w:val="none" w:sz="0" w:space="0" w:color="auto"/>
            <w:bottom w:val="none" w:sz="0" w:space="0" w:color="auto"/>
            <w:right w:val="none" w:sz="0" w:space="0" w:color="auto"/>
          </w:divBdr>
        </w:div>
      </w:divsChild>
    </w:div>
    <w:div w:id="584607781">
      <w:bodyDiv w:val="1"/>
      <w:marLeft w:val="0"/>
      <w:marRight w:val="0"/>
      <w:marTop w:val="0"/>
      <w:marBottom w:val="0"/>
      <w:divBdr>
        <w:top w:val="none" w:sz="0" w:space="0" w:color="auto"/>
        <w:left w:val="none" w:sz="0" w:space="0" w:color="auto"/>
        <w:bottom w:val="none" w:sz="0" w:space="0" w:color="auto"/>
        <w:right w:val="none" w:sz="0" w:space="0" w:color="auto"/>
      </w:divBdr>
    </w:div>
    <w:div w:id="587428039">
      <w:bodyDiv w:val="1"/>
      <w:marLeft w:val="0"/>
      <w:marRight w:val="0"/>
      <w:marTop w:val="0"/>
      <w:marBottom w:val="0"/>
      <w:divBdr>
        <w:top w:val="none" w:sz="0" w:space="0" w:color="auto"/>
        <w:left w:val="none" w:sz="0" w:space="0" w:color="auto"/>
        <w:bottom w:val="none" w:sz="0" w:space="0" w:color="auto"/>
        <w:right w:val="none" w:sz="0" w:space="0" w:color="auto"/>
      </w:divBdr>
    </w:div>
    <w:div w:id="587692008">
      <w:bodyDiv w:val="1"/>
      <w:marLeft w:val="0"/>
      <w:marRight w:val="0"/>
      <w:marTop w:val="0"/>
      <w:marBottom w:val="0"/>
      <w:divBdr>
        <w:top w:val="none" w:sz="0" w:space="0" w:color="auto"/>
        <w:left w:val="none" w:sz="0" w:space="0" w:color="auto"/>
        <w:bottom w:val="none" w:sz="0" w:space="0" w:color="auto"/>
        <w:right w:val="none" w:sz="0" w:space="0" w:color="auto"/>
      </w:divBdr>
    </w:div>
    <w:div w:id="597176951">
      <w:bodyDiv w:val="1"/>
      <w:marLeft w:val="0"/>
      <w:marRight w:val="0"/>
      <w:marTop w:val="0"/>
      <w:marBottom w:val="0"/>
      <w:divBdr>
        <w:top w:val="none" w:sz="0" w:space="0" w:color="auto"/>
        <w:left w:val="none" w:sz="0" w:space="0" w:color="auto"/>
        <w:bottom w:val="none" w:sz="0" w:space="0" w:color="auto"/>
        <w:right w:val="none" w:sz="0" w:space="0" w:color="auto"/>
      </w:divBdr>
    </w:div>
    <w:div w:id="600459389">
      <w:bodyDiv w:val="1"/>
      <w:marLeft w:val="0"/>
      <w:marRight w:val="0"/>
      <w:marTop w:val="0"/>
      <w:marBottom w:val="0"/>
      <w:divBdr>
        <w:top w:val="none" w:sz="0" w:space="0" w:color="auto"/>
        <w:left w:val="none" w:sz="0" w:space="0" w:color="auto"/>
        <w:bottom w:val="none" w:sz="0" w:space="0" w:color="auto"/>
        <w:right w:val="none" w:sz="0" w:space="0" w:color="auto"/>
      </w:divBdr>
    </w:div>
    <w:div w:id="612593359">
      <w:bodyDiv w:val="1"/>
      <w:marLeft w:val="0"/>
      <w:marRight w:val="0"/>
      <w:marTop w:val="0"/>
      <w:marBottom w:val="0"/>
      <w:divBdr>
        <w:top w:val="none" w:sz="0" w:space="0" w:color="auto"/>
        <w:left w:val="none" w:sz="0" w:space="0" w:color="auto"/>
        <w:bottom w:val="none" w:sz="0" w:space="0" w:color="auto"/>
        <w:right w:val="none" w:sz="0" w:space="0" w:color="auto"/>
      </w:divBdr>
      <w:divsChild>
        <w:div w:id="18699141">
          <w:marLeft w:val="0"/>
          <w:marRight w:val="0"/>
          <w:marTop w:val="0"/>
          <w:marBottom w:val="0"/>
          <w:divBdr>
            <w:top w:val="none" w:sz="0" w:space="0" w:color="auto"/>
            <w:left w:val="none" w:sz="0" w:space="0" w:color="auto"/>
            <w:bottom w:val="none" w:sz="0" w:space="0" w:color="auto"/>
            <w:right w:val="none" w:sz="0" w:space="0" w:color="auto"/>
          </w:divBdr>
        </w:div>
        <w:div w:id="720833472">
          <w:marLeft w:val="0"/>
          <w:marRight w:val="0"/>
          <w:marTop w:val="0"/>
          <w:marBottom w:val="0"/>
          <w:divBdr>
            <w:top w:val="none" w:sz="0" w:space="0" w:color="auto"/>
            <w:left w:val="none" w:sz="0" w:space="0" w:color="auto"/>
            <w:bottom w:val="none" w:sz="0" w:space="0" w:color="auto"/>
            <w:right w:val="none" w:sz="0" w:space="0" w:color="auto"/>
          </w:divBdr>
        </w:div>
        <w:div w:id="901912449">
          <w:marLeft w:val="0"/>
          <w:marRight w:val="0"/>
          <w:marTop w:val="0"/>
          <w:marBottom w:val="0"/>
          <w:divBdr>
            <w:top w:val="none" w:sz="0" w:space="0" w:color="auto"/>
            <w:left w:val="none" w:sz="0" w:space="0" w:color="auto"/>
            <w:bottom w:val="none" w:sz="0" w:space="0" w:color="auto"/>
            <w:right w:val="none" w:sz="0" w:space="0" w:color="auto"/>
          </w:divBdr>
        </w:div>
        <w:div w:id="1305768281">
          <w:marLeft w:val="0"/>
          <w:marRight w:val="0"/>
          <w:marTop w:val="0"/>
          <w:marBottom w:val="0"/>
          <w:divBdr>
            <w:top w:val="none" w:sz="0" w:space="0" w:color="auto"/>
            <w:left w:val="none" w:sz="0" w:space="0" w:color="auto"/>
            <w:bottom w:val="none" w:sz="0" w:space="0" w:color="auto"/>
            <w:right w:val="none" w:sz="0" w:space="0" w:color="auto"/>
          </w:divBdr>
        </w:div>
        <w:div w:id="1412312317">
          <w:marLeft w:val="0"/>
          <w:marRight w:val="0"/>
          <w:marTop w:val="0"/>
          <w:marBottom w:val="0"/>
          <w:divBdr>
            <w:top w:val="none" w:sz="0" w:space="0" w:color="auto"/>
            <w:left w:val="none" w:sz="0" w:space="0" w:color="auto"/>
            <w:bottom w:val="none" w:sz="0" w:space="0" w:color="auto"/>
            <w:right w:val="none" w:sz="0" w:space="0" w:color="auto"/>
          </w:divBdr>
        </w:div>
        <w:div w:id="1664893234">
          <w:marLeft w:val="0"/>
          <w:marRight w:val="0"/>
          <w:marTop w:val="0"/>
          <w:marBottom w:val="0"/>
          <w:divBdr>
            <w:top w:val="none" w:sz="0" w:space="0" w:color="auto"/>
            <w:left w:val="none" w:sz="0" w:space="0" w:color="auto"/>
            <w:bottom w:val="none" w:sz="0" w:space="0" w:color="auto"/>
            <w:right w:val="none" w:sz="0" w:space="0" w:color="auto"/>
          </w:divBdr>
        </w:div>
        <w:div w:id="1803571216">
          <w:marLeft w:val="0"/>
          <w:marRight w:val="0"/>
          <w:marTop w:val="0"/>
          <w:marBottom w:val="0"/>
          <w:divBdr>
            <w:top w:val="none" w:sz="0" w:space="0" w:color="auto"/>
            <w:left w:val="none" w:sz="0" w:space="0" w:color="auto"/>
            <w:bottom w:val="none" w:sz="0" w:space="0" w:color="auto"/>
            <w:right w:val="none" w:sz="0" w:space="0" w:color="auto"/>
          </w:divBdr>
        </w:div>
        <w:div w:id="2120830978">
          <w:marLeft w:val="0"/>
          <w:marRight w:val="0"/>
          <w:marTop w:val="0"/>
          <w:marBottom w:val="0"/>
          <w:divBdr>
            <w:top w:val="none" w:sz="0" w:space="0" w:color="auto"/>
            <w:left w:val="none" w:sz="0" w:space="0" w:color="auto"/>
            <w:bottom w:val="none" w:sz="0" w:space="0" w:color="auto"/>
            <w:right w:val="none" w:sz="0" w:space="0" w:color="auto"/>
          </w:divBdr>
        </w:div>
      </w:divsChild>
    </w:div>
    <w:div w:id="634677360">
      <w:bodyDiv w:val="1"/>
      <w:marLeft w:val="0"/>
      <w:marRight w:val="0"/>
      <w:marTop w:val="0"/>
      <w:marBottom w:val="0"/>
      <w:divBdr>
        <w:top w:val="none" w:sz="0" w:space="0" w:color="auto"/>
        <w:left w:val="none" w:sz="0" w:space="0" w:color="auto"/>
        <w:bottom w:val="none" w:sz="0" w:space="0" w:color="auto"/>
        <w:right w:val="none" w:sz="0" w:space="0" w:color="auto"/>
      </w:divBdr>
    </w:div>
    <w:div w:id="638801196">
      <w:bodyDiv w:val="1"/>
      <w:marLeft w:val="0"/>
      <w:marRight w:val="0"/>
      <w:marTop w:val="0"/>
      <w:marBottom w:val="0"/>
      <w:divBdr>
        <w:top w:val="none" w:sz="0" w:space="0" w:color="auto"/>
        <w:left w:val="none" w:sz="0" w:space="0" w:color="auto"/>
        <w:bottom w:val="none" w:sz="0" w:space="0" w:color="auto"/>
        <w:right w:val="none" w:sz="0" w:space="0" w:color="auto"/>
      </w:divBdr>
    </w:div>
    <w:div w:id="638849583">
      <w:bodyDiv w:val="1"/>
      <w:marLeft w:val="0"/>
      <w:marRight w:val="0"/>
      <w:marTop w:val="0"/>
      <w:marBottom w:val="0"/>
      <w:divBdr>
        <w:top w:val="none" w:sz="0" w:space="0" w:color="auto"/>
        <w:left w:val="none" w:sz="0" w:space="0" w:color="auto"/>
        <w:bottom w:val="none" w:sz="0" w:space="0" w:color="auto"/>
        <w:right w:val="none" w:sz="0" w:space="0" w:color="auto"/>
      </w:divBdr>
      <w:divsChild>
        <w:div w:id="934820759">
          <w:marLeft w:val="0"/>
          <w:marRight w:val="0"/>
          <w:marTop w:val="0"/>
          <w:marBottom w:val="0"/>
          <w:divBdr>
            <w:top w:val="none" w:sz="0" w:space="0" w:color="auto"/>
            <w:left w:val="none" w:sz="0" w:space="0" w:color="auto"/>
            <w:bottom w:val="none" w:sz="0" w:space="0" w:color="auto"/>
            <w:right w:val="none" w:sz="0" w:space="0" w:color="auto"/>
          </w:divBdr>
        </w:div>
      </w:divsChild>
    </w:div>
    <w:div w:id="649023942">
      <w:bodyDiv w:val="1"/>
      <w:marLeft w:val="0"/>
      <w:marRight w:val="0"/>
      <w:marTop w:val="0"/>
      <w:marBottom w:val="0"/>
      <w:divBdr>
        <w:top w:val="none" w:sz="0" w:space="0" w:color="auto"/>
        <w:left w:val="none" w:sz="0" w:space="0" w:color="auto"/>
        <w:bottom w:val="none" w:sz="0" w:space="0" w:color="auto"/>
        <w:right w:val="none" w:sz="0" w:space="0" w:color="auto"/>
      </w:divBdr>
    </w:div>
    <w:div w:id="660472787">
      <w:bodyDiv w:val="1"/>
      <w:marLeft w:val="0"/>
      <w:marRight w:val="0"/>
      <w:marTop w:val="0"/>
      <w:marBottom w:val="0"/>
      <w:divBdr>
        <w:top w:val="none" w:sz="0" w:space="0" w:color="auto"/>
        <w:left w:val="none" w:sz="0" w:space="0" w:color="auto"/>
        <w:bottom w:val="none" w:sz="0" w:space="0" w:color="auto"/>
        <w:right w:val="none" w:sz="0" w:space="0" w:color="auto"/>
      </w:divBdr>
    </w:div>
    <w:div w:id="667556005">
      <w:bodyDiv w:val="1"/>
      <w:marLeft w:val="0"/>
      <w:marRight w:val="0"/>
      <w:marTop w:val="0"/>
      <w:marBottom w:val="0"/>
      <w:divBdr>
        <w:top w:val="none" w:sz="0" w:space="0" w:color="auto"/>
        <w:left w:val="none" w:sz="0" w:space="0" w:color="auto"/>
        <w:bottom w:val="none" w:sz="0" w:space="0" w:color="auto"/>
        <w:right w:val="none" w:sz="0" w:space="0" w:color="auto"/>
      </w:divBdr>
    </w:div>
    <w:div w:id="671029645">
      <w:bodyDiv w:val="1"/>
      <w:marLeft w:val="0"/>
      <w:marRight w:val="0"/>
      <w:marTop w:val="0"/>
      <w:marBottom w:val="0"/>
      <w:divBdr>
        <w:top w:val="none" w:sz="0" w:space="0" w:color="auto"/>
        <w:left w:val="none" w:sz="0" w:space="0" w:color="auto"/>
        <w:bottom w:val="none" w:sz="0" w:space="0" w:color="auto"/>
        <w:right w:val="none" w:sz="0" w:space="0" w:color="auto"/>
      </w:divBdr>
      <w:divsChild>
        <w:div w:id="1123690636">
          <w:marLeft w:val="0"/>
          <w:marRight w:val="0"/>
          <w:marTop w:val="0"/>
          <w:marBottom w:val="0"/>
          <w:divBdr>
            <w:top w:val="none" w:sz="0" w:space="0" w:color="auto"/>
            <w:left w:val="none" w:sz="0" w:space="0" w:color="auto"/>
            <w:bottom w:val="none" w:sz="0" w:space="0" w:color="auto"/>
            <w:right w:val="none" w:sz="0" w:space="0" w:color="auto"/>
          </w:divBdr>
        </w:div>
      </w:divsChild>
    </w:div>
    <w:div w:id="684328362">
      <w:bodyDiv w:val="1"/>
      <w:marLeft w:val="0"/>
      <w:marRight w:val="0"/>
      <w:marTop w:val="0"/>
      <w:marBottom w:val="0"/>
      <w:divBdr>
        <w:top w:val="none" w:sz="0" w:space="0" w:color="auto"/>
        <w:left w:val="none" w:sz="0" w:space="0" w:color="auto"/>
        <w:bottom w:val="none" w:sz="0" w:space="0" w:color="auto"/>
        <w:right w:val="none" w:sz="0" w:space="0" w:color="auto"/>
      </w:divBdr>
    </w:div>
    <w:div w:id="691759495">
      <w:bodyDiv w:val="1"/>
      <w:marLeft w:val="0"/>
      <w:marRight w:val="0"/>
      <w:marTop w:val="0"/>
      <w:marBottom w:val="0"/>
      <w:divBdr>
        <w:top w:val="none" w:sz="0" w:space="0" w:color="auto"/>
        <w:left w:val="none" w:sz="0" w:space="0" w:color="auto"/>
        <w:bottom w:val="none" w:sz="0" w:space="0" w:color="auto"/>
        <w:right w:val="none" w:sz="0" w:space="0" w:color="auto"/>
      </w:divBdr>
    </w:div>
    <w:div w:id="698356070">
      <w:bodyDiv w:val="1"/>
      <w:marLeft w:val="0"/>
      <w:marRight w:val="0"/>
      <w:marTop w:val="0"/>
      <w:marBottom w:val="0"/>
      <w:divBdr>
        <w:top w:val="none" w:sz="0" w:space="0" w:color="auto"/>
        <w:left w:val="none" w:sz="0" w:space="0" w:color="auto"/>
        <w:bottom w:val="none" w:sz="0" w:space="0" w:color="auto"/>
        <w:right w:val="none" w:sz="0" w:space="0" w:color="auto"/>
      </w:divBdr>
    </w:div>
    <w:div w:id="704405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6991">
          <w:marLeft w:val="0"/>
          <w:marRight w:val="0"/>
          <w:marTop w:val="0"/>
          <w:marBottom w:val="0"/>
          <w:divBdr>
            <w:top w:val="none" w:sz="0" w:space="0" w:color="auto"/>
            <w:left w:val="none" w:sz="0" w:space="0" w:color="auto"/>
            <w:bottom w:val="none" w:sz="0" w:space="0" w:color="auto"/>
            <w:right w:val="none" w:sz="0" w:space="0" w:color="auto"/>
          </w:divBdr>
        </w:div>
      </w:divsChild>
    </w:div>
    <w:div w:id="708454639">
      <w:bodyDiv w:val="1"/>
      <w:marLeft w:val="0"/>
      <w:marRight w:val="0"/>
      <w:marTop w:val="0"/>
      <w:marBottom w:val="0"/>
      <w:divBdr>
        <w:top w:val="none" w:sz="0" w:space="0" w:color="auto"/>
        <w:left w:val="none" w:sz="0" w:space="0" w:color="auto"/>
        <w:bottom w:val="none" w:sz="0" w:space="0" w:color="auto"/>
        <w:right w:val="none" w:sz="0" w:space="0" w:color="auto"/>
      </w:divBdr>
      <w:divsChild>
        <w:div w:id="1818641180">
          <w:marLeft w:val="0"/>
          <w:marRight w:val="0"/>
          <w:marTop w:val="0"/>
          <w:marBottom w:val="0"/>
          <w:divBdr>
            <w:top w:val="none" w:sz="0" w:space="0" w:color="auto"/>
            <w:left w:val="none" w:sz="0" w:space="0" w:color="auto"/>
            <w:bottom w:val="none" w:sz="0" w:space="0" w:color="auto"/>
            <w:right w:val="none" w:sz="0" w:space="0" w:color="auto"/>
          </w:divBdr>
        </w:div>
      </w:divsChild>
    </w:div>
    <w:div w:id="721096358">
      <w:bodyDiv w:val="1"/>
      <w:marLeft w:val="0"/>
      <w:marRight w:val="0"/>
      <w:marTop w:val="0"/>
      <w:marBottom w:val="0"/>
      <w:divBdr>
        <w:top w:val="none" w:sz="0" w:space="0" w:color="auto"/>
        <w:left w:val="none" w:sz="0" w:space="0" w:color="auto"/>
        <w:bottom w:val="none" w:sz="0" w:space="0" w:color="auto"/>
        <w:right w:val="none" w:sz="0" w:space="0" w:color="auto"/>
      </w:divBdr>
    </w:div>
    <w:div w:id="722026423">
      <w:bodyDiv w:val="1"/>
      <w:marLeft w:val="0"/>
      <w:marRight w:val="0"/>
      <w:marTop w:val="0"/>
      <w:marBottom w:val="0"/>
      <w:divBdr>
        <w:top w:val="none" w:sz="0" w:space="0" w:color="auto"/>
        <w:left w:val="none" w:sz="0" w:space="0" w:color="auto"/>
        <w:bottom w:val="none" w:sz="0" w:space="0" w:color="auto"/>
        <w:right w:val="none" w:sz="0" w:space="0" w:color="auto"/>
      </w:divBdr>
      <w:divsChild>
        <w:div w:id="175922721">
          <w:marLeft w:val="0"/>
          <w:marRight w:val="0"/>
          <w:marTop w:val="0"/>
          <w:marBottom w:val="0"/>
          <w:divBdr>
            <w:top w:val="none" w:sz="0" w:space="0" w:color="auto"/>
            <w:left w:val="none" w:sz="0" w:space="0" w:color="auto"/>
            <w:bottom w:val="none" w:sz="0" w:space="0" w:color="auto"/>
            <w:right w:val="none" w:sz="0" w:space="0" w:color="auto"/>
          </w:divBdr>
        </w:div>
      </w:divsChild>
    </w:div>
    <w:div w:id="730271831">
      <w:bodyDiv w:val="1"/>
      <w:marLeft w:val="0"/>
      <w:marRight w:val="0"/>
      <w:marTop w:val="0"/>
      <w:marBottom w:val="0"/>
      <w:divBdr>
        <w:top w:val="none" w:sz="0" w:space="0" w:color="auto"/>
        <w:left w:val="none" w:sz="0" w:space="0" w:color="auto"/>
        <w:bottom w:val="none" w:sz="0" w:space="0" w:color="auto"/>
        <w:right w:val="none" w:sz="0" w:space="0" w:color="auto"/>
      </w:divBdr>
    </w:div>
    <w:div w:id="731388427">
      <w:bodyDiv w:val="1"/>
      <w:marLeft w:val="0"/>
      <w:marRight w:val="0"/>
      <w:marTop w:val="0"/>
      <w:marBottom w:val="0"/>
      <w:divBdr>
        <w:top w:val="none" w:sz="0" w:space="0" w:color="auto"/>
        <w:left w:val="none" w:sz="0" w:space="0" w:color="auto"/>
        <w:bottom w:val="none" w:sz="0" w:space="0" w:color="auto"/>
        <w:right w:val="none" w:sz="0" w:space="0" w:color="auto"/>
      </w:divBdr>
    </w:div>
    <w:div w:id="737020236">
      <w:bodyDiv w:val="1"/>
      <w:marLeft w:val="0"/>
      <w:marRight w:val="0"/>
      <w:marTop w:val="0"/>
      <w:marBottom w:val="0"/>
      <w:divBdr>
        <w:top w:val="none" w:sz="0" w:space="0" w:color="auto"/>
        <w:left w:val="none" w:sz="0" w:space="0" w:color="auto"/>
        <w:bottom w:val="none" w:sz="0" w:space="0" w:color="auto"/>
        <w:right w:val="none" w:sz="0" w:space="0" w:color="auto"/>
      </w:divBdr>
    </w:div>
    <w:div w:id="744954137">
      <w:bodyDiv w:val="1"/>
      <w:marLeft w:val="0"/>
      <w:marRight w:val="0"/>
      <w:marTop w:val="0"/>
      <w:marBottom w:val="0"/>
      <w:divBdr>
        <w:top w:val="none" w:sz="0" w:space="0" w:color="auto"/>
        <w:left w:val="none" w:sz="0" w:space="0" w:color="auto"/>
        <w:bottom w:val="none" w:sz="0" w:space="0" w:color="auto"/>
        <w:right w:val="none" w:sz="0" w:space="0" w:color="auto"/>
      </w:divBdr>
    </w:div>
    <w:div w:id="754978555">
      <w:bodyDiv w:val="1"/>
      <w:marLeft w:val="0"/>
      <w:marRight w:val="0"/>
      <w:marTop w:val="0"/>
      <w:marBottom w:val="0"/>
      <w:divBdr>
        <w:top w:val="none" w:sz="0" w:space="0" w:color="auto"/>
        <w:left w:val="none" w:sz="0" w:space="0" w:color="auto"/>
        <w:bottom w:val="none" w:sz="0" w:space="0" w:color="auto"/>
        <w:right w:val="none" w:sz="0" w:space="0" w:color="auto"/>
      </w:divBdr>
    </w:div>
    <w:div w:id="763839065">
      <w:bodyDiv w:val="1"/>
      <w:marLeft w:val="0"/>
      <w:marRight w:val="0"/>
      <w:marTop w:val="0"/>
      <w:marBottom w:val="0"/>
      <w:divBdr>
        <w:top w:val="none" w:sz="0" w:space="0" w:color="auto"/>
        <w:left w:val="none" w:sz="0" w:space="0" w:color="auto"/>
        <w:bottom w:val="none" w:sz="0" w:space="0" w:color="auto"/>
        <w:right w:val="none" w:sz="0" w:space="0" w:color="auto"/>
      </w:divBdr>
    </w:div>
    <w:div w:id="775833826">
      <w:bodyDiv w:val="1"/>
      <w:marLeft w:val="0"/>
      <w:marRight w:val="0"/>
      <w:marTop w:val="0"/>
      <w:marBottom w:val="0"/>
      <w:divBdr>
        <w:top w:val="none" w:sz="0" w:space="0" w:color="auto"/>
        <w:left w:val="none" w:sz="0" w:space="0" w:color="auto"/>
        <w:bottom w:val="none" w:sz="0" w:space="0" w:color="auto"/>
        <w:right w:val="none" w:sz="0" w:space="0" w:color="auto"/>
      </w:divBdr>
    </w:div>
    <w:div w:id="786659380">
      <w:bodyDiv w:val="1"/>
      <w:marLeft w:val="0"/>
      <w:marRight w:val="0"/>
      <w:marTop w:val="0"/>
      <w:marBottom w:val="0"/>
      <w:divBdr>
        <w:top w:val="none" w:sz="0" w:space="0" w:color="auto"/>
        <w:left w:val="none" w:sz="0" w:space="0" w:color="auto"/>
        <w:bottom w:val="none" w:sz="0" w:space="0" w:color="auto"/>
        <w:right w:val="none" w:sz="0" w:space="0" w:color="auto"/>
      </w:divBdr>
      <w:divsChild>
        <w:div w:id="492337342">
          <w:marLeft w:val="0"/>
          <w:marRight w:val="0"/>
          <w:marTop w:val="0"/>
          <w:marBottom w:val="0"/>
          <w:divBdr>
            <w:top w:val="none" w:sz="0" w:space="0" w:color="auto"/>
            <w:left w:val="none" w:sz="0" w:space="0" w:color="auto"/>
            <w:bottom w:val="none" w:sz="0" w:space="0" w:color="auto"/>
            <w:right w:val="none" w:sz="0" w:space="0" w:color="auto"/>
          </w:divBdr>
          <w:divsChild>
            <w:div w:id="952710919">
              <w:marLeft w:val="0"/>
              <w:marRight w:val="0"/>
              <w:marTop w:val="0"/>
              <w:marBottom w:val="0"/>
              <w:divBdr>
                <w:top w:val="none" w:sz="0" w:space="0" w:color="auto"/>
                <w:left w:val="none" w:sz="0" w:space="0" w:color="auto"/>
                <w:bottom w:val="none" w:sz="0" w:space="0" w:color="auto"/>
                <w:right w:val="none" w:sz="0" w:space="0" w:color="auto"/>
              </w:divBdr>
              <w:divsChild>
                <w:div w:id="1011180689">
                  <w:marLeft w:val="0"/>
                  <w:marRight w:val="0"/>
                  <w:marTop w:val="0"/>
                  <w:marBottom w:val="0"/>
                  <w:divBdr>
                    <w:top w:val="none" w:sz="0" w:space="0" w:color="auto"/>
                    <w:left w:val="none" w:sz="0" w:space="0" w:color="auto"/>
                    <w:bottom w:val="none" w:sz="0" w:space="0" w:color="auto"/>
                    <w:right w:val="none" w:sz="0" w:space="0" w:color="auto"/>
                  </w:divBdr>
                  <w:divsChild>
                    <w:div w:id="353190211">
                      <w:marLeft w:val="0"/>
                      <w:marRight w:val="0"/>
                      <w:marTop w:val="0"/>
                      <w:marBottom w:val="0"/>
                      <w:divBdr>
                        <w:top w:val="none" w:sz="0" w:space="0" w:color="auto"/>
                        <w:left w:val="none" w:sz="0" w:space="0" w:color="auto"/>
                        <w:bottom w:val="none" w:sz="0" w:space="0" w:color="auto"/>
                        <w:right w:val="none" w:sz="0" w:space="0" w:color="auto"/>
                      </w:divBdr>
                      <w:divsChild>
                        <w:div w:id="1082067055">
                          <w:marLeft w:val="0"/>
                          <w:marRight w:val="0"/>
                          <w:marTop w:val="0"/>
                          <w:marBottom w:val="0"/>
                          <w:divBdr>
                            <w:top w:val="none" w:sz="0" w:space="0" w:color="auto"/>
                            <w:left w:val="none" w:sz="0" w:space="0" w:color="auto"/>
                            <w:bottom w:val="none" w:sz="0" w:space="0" w:color="auto"/>
                            <w:right w:val="none" w:sz="0" w:space="0" w:color="auto"/>
                          </w:divBdr>
                          <w:divsChild>
                            <w:div w:id="1760368046">
                              <w:marLeft w:val="0"/>
                              <w:marRight w:val="0"/>
                              <w:marTop w:val="0"/>
                              <w:marBottom w:val="0"/>
                              <w:divBdr>
                                <w:top w:val="none" w:sz="0" w:space="0" w:color="auto"/>
                                <w:left w:val="none" w:sz="0" w:space="0" w:color="auto"/>
                                <w:bottom w:val="none" w:sz="0" w:space="0" w:color="auto"/>
                                <w:right w:val="none" w:sz="0" w:space="0" w:color="auto"/>
                              </w:divBdr>
                              <w:divsChild>
                                <w:div w:id="134447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620872">
      <w:bodyDiv w:val="1"/>
      <w:marLeft w:val="0"/>
      <w:marRight w:val="0"/>
      <w:marTop w:val="0"/>
      <w:marBottom w:val="0"/>
      <w:divBdr>
        <w:top w:val="none" w:sz="0" w:space="0" w:color="auto"/>
        <w:left w:val="none" w:sz="0" w:space="0" w:color="auto"/>
        <w:bottom w:val="none" w:sz="0" w:space="0" w:color="auto"/>
        <w:right w:val="none" w:sz="0" w:space="0" w:color="auto"/>
      </w:divBdr>
    </w:div>
    <w:div w:id="805663018">
      <w:bodyDiv w:val="1"/>
      <w:marLeft w:val="0"/>
      <w:marRight w:val="0"/>
      <w:marTop w:val="0"/>
      <w:marBottom w:val="0"/>
      <w:divBdr>
        <w:top w:val="none" w:sz="0" w:space="0" w:color="auto"/>
        <w:left w:val="none" w:sz="0" w:space="0" w:color="auto"/>
        <w:bottom w:val="none" w:sz="0" w:space="0" w:color="auto"/>
        <w:right w:val="none" w:sz="0" w:space="0" w:color="auto"/>
      </w:divBdr>
    </w:div>
    <w:div w:id="817838363">
      <w:bodyDiv w:val="1"/>
      <w:marLeft w:val="0"/>
      <w:marRight w:val="0"/>
      <w:marTop w:val="0"/>
      <w:marBottom w:val="0"/>
      <w:divBdr>
        <w:top w:val="none" w:sz="0" w:space="0" w:color="auto"/>
        <w:left w:val="none" w:sz="0" w:space="0" w:color="auto"/>
        <w:bottom w:val="none" w:sz="0" w:space="0" w:color="auto"/>
        <w:right w:val="none" w:sz="0" w:space="0" w:color="auto"/>
      </w:divBdr>
    </w:div>
    <w:div w:id="819615764">
      <w:bodyDiv w:val="1"/>
      <w:marLeft w:val="0"/>
      <w:marRight w:val="0"/>
      <w:marTop w:val="0"/>
      <w:marBottom w:val="0"/>
      <w:divBdr>
        <w:top w:val="none" w:sz="0" w:space="0" w:color="auto"/>
        <w:left w:val="none" w:sz="0" w:space="0" w:color="auto"/>
        <w:bottom w:val="none" w:sz="0" w:space="0" w:color="auto"/>
        <w:right w:val="none" w:sz="0" w:space="0" w:color="auto"/>
      </w:divBdr>
    </w:div>
    <w:div w:id="830095775">
      <w:bodyDiv w:val="1"/>
      <w:marLeft w:val="0"/>
      <w:marRight w:val="0"/>
      <w:marTop w:val="0"/>
      <w:marBottom w:val="0"/>
      <w:divBdr>
        <w:top w:val="none" w:sz="0" w:space="0" w:color="auto"/>
        <w:left w:val="none" w:sz="0" w:space="0" w:color="auto"/>
        <w:bottom w:val="none" w:sz="0" w:space="0" w:color="auto"/>
        <w:right w:val="none" w:sz="0" w:space="0" w:color="auto"/>
      </w:divBdr>
      <w:divsChild>
        <w:div w:id="60376505">
          <w:marLeft w:val="0"/>
          <w:marRight w:val="0"/>
          <w:marTop w:val="0"/>
          <w:marBottom w:val="0"/>
          <w:divBdr>
            <w:top w:val="none" w:sz="0" w:space="0" w:color="auto"/>
            <w:left w:val="none" w:sz="0" w:space="0" w:color="auto"/>
            <w:bottom w:val="none" w:sz="0" w:space="0" w:color="auto"/>
            <w:right w:val="none" w:sz="0" w:space="0" w:color="auto"/>
          </w:divBdr>
          <w:divsChild>
            <w:div w:id="891429300">
              <w:marLeft w:val="0"/>
              <w:marRight w:val="0"/>
              <w:marTop w:val="0"/>
              <w:marBottom w:val="0"/>
              <w:divBdr>
                <w:top w:val="none" w:sz="0" w:space="0" w:color="auto"/>
                <w:left w:val="none" w:sz="0" w:space="0" w:color="auto"/>
                <w:bottom w:val="none" w:sz="0" w:space="0" w:color="auto"/>
                <w:right w:val="none" w:sz="0" w:space="0" w:color="auto"/>
              </w:divBdr>
            </w:div>
          </w:divsChild>
        </w:div>
        <w:div w:id="806360957">
          <w:marLeft w:val="0"/>
          <w:marRight w:val="0"/>
          <w:marTop w:val="0"/>
          <w:marBottom w:val="0"/>
          <w:divBdr>
            <w:top w:val="none" w:sz="0" w:space="0" w:color="auto"/>
            <w:left w:val="none" w:sz="0" w:space="0" w:color="auto"/>
            <w:bottom w:val="none" w:sz="0" w:space="0" w:color="auto"/>
            <w:right w:val="none" w:sz="0" w:space="0" w:color="auto"/>
          </w:divBdr>
          <w:divsChild>
            <w:div w:id="7783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9549">
      <w:bodyDiv w:val="1"/>
      <w:marLeft w:val="0"/>
      <w:marRight w:val="0"/>
      <w:marTop w:val="0"/>
      <w:marBottom w:val="0"/>
      <w:divBdr>
        <w:top w:val="none" w:sz="0" w:space="0" w:color="auto"/>
        <w:left w:val="none" w:sz="0" w:space="0" w:color="auto"/>
        <w:bottom w:val="none" w:sz="0" w:space="0" w:color="auto"/>
        <w:right w:val="none" w:sz="0" w:space="0" w:color="auto"/>
      </w:divBdr>
      <w:divsChild>
        <w:div w:id="13961710">
          <w:marLeft w:val="0"/>
          <w:marRight w:val="0"/>
          <w:marTop w:val="0"/>
          <w:marBottom w:val="0"/>
          <w:divBdr>
            <w:top w:val="none" w:sz="0" w:space="0" w:color="auto"/>
            <w:left w:val="none" w:sz="0" w:space="0" w:color="auto"/>
            <w:bottom w:val="none" w:sz="0" w:space="0" w:color="auto"/>
            <w:right w:val="none" w:sz="0" w:space="0" w:color="auto"/>
          </w:divBdr>
          <w:divsChild>
            <w:div w:id="258411397">
              <w:marLeft w:val="0"/>
              <w:marRight w:val="0"/>
              <w:marTop w:val="0"/>
              <w:marBottom w:val="0"/>
              <w:divBdr>
                <w:top w:val="none" w:sz="0" w:space="0" w:color="auto"/>
                <w:left w:val="none" w:sz="0" w:space="0" w:color="auto"/>
                <w:bottom w:val="none" w:sz="0" w:space="0" w:color="auto"/>
                <w:right w:val="none" w:sz="0" w:space="0" w:color="auto"/>
              </w:divBdr>
            </w:div>
            <w:div w:id="308168879">
              <w:marLeft w:val="0"/>
              <w:marRight w:val="0"/>
              <w:marTop w:val="0"/>
              <w:marBottom w:val="0"/>
              <w:divBdr>
                <w:top w:val="none" w:sz="0" w:space="0" w:color="auto"/>
                <w:left w:val="none" w:sz="0" w:space="0" w:color="auto"/>
                <w:bottom w:val="none" w:sz="0" w:space="0" w:color="auto"/>
                <w:right w:val="none" w:sz="0" w:space="0" w:color="auto"/>
              </w:divBdr>
            </w:div>
            <w:div w:id="630793482">
              <w:marLeft w:val="0"/>
              <w:marRight w:val="0"/>
              <w:marTop w:val="0"/>
              <w:marBottom w:val="0"/>
              <w:divBdr>
                <w:top w:val="none" w:sz="0" w:space="0" w:color="auto"/>
                <w:left w:val="none" w:sz="0" w:space="0" w:color="auto"/>
                <w:bottom w:val="none" w:sz="0" w:space="0" w:color="auto"/>
                <w:right w:val="none" w:sz="0" w:space="0" w:color="auto"/>
              </w:divBdr>
            </w:div>
            <w:div w:id="2058580687">
              <w:marLeft w:val="0"/>
              <w:marRight w:val="0"/>
              <w:marTop w:val="0"/>
              <w:marBottom w:val="0"/>
              <w:divBdr>
                <w:top w:val="none" w:sz="0" w:space="0" w:color="auto"/>
                <w:left w:val="none" w:sz="0" w:space="0" w:color="auto"/>
                <w:bottom w:val="none" w:sz="0" w:space="0" w:color="auto"/>
                <w:right w:val="none" w:sz="0" w:space="0" w:color="auto"/>
              </w:divBdr>
            </w:div>
            <w:div w:id="2140150049">
              <w:marLeft w:val="0"/>
              <w:marRight w:val="0"/>
              <w:marTop w:val="0"/>
              <w:marBottom w:val="0"/>
              <w:divBdr>
                <w:top w:val="none" w:sz="0" w:space="0" w:color="auto"/>
                <w:left w:val="none" w:sz="0" w:space="0" w:color="auto"/>
                <w:bottom w:val="none" w:sz="0" w:space="0" w:color="auto"/>
                <w:right w:val="none" w:sz="0" w:space="0" w:color="auto"/>
              </w:divBdr>
            </w:div>
          </w:divsChild>
        </w:div>
        <w:div w:id="19358782">
          <w:marLeft w:val="0"/>
          <w:marRight w:val="0"/>
          <w:marTop w:val="0"/>
          <w:marBottom w:val="0"/>
          <w:divBdr>
            <w:top w:val="none" w:sz="0" w:space="0" w:color="auto"/>
            <w:left w:val="none" w:sz="0" w:space="0" w:color="auto"/>
            <w:bottom w:val="none" w:sz="0" w:space="0" w:color="auto"/>
            <w:right w:val="none" w:sz="0" w:space="0" w:color="auto"/>
          </w:divBdr>
          <w:divsChild>
            <w:div w:id="377708496">
              <w:marLeft w:val="0"/>
              <w:marRight w:val="0"/>
              <w:marTop w:val="0"/>
              <w:marBottom w:val="0"/>
              <w:divBdr>
                <w:top w:val="none" w:sz="0" w:space="0" w:color="auto"/>
                <w:left w:val="none" w:sz="0" w:space="0" w:color="auto"/>
                <w:bottom w:val="none" w:sz="0" w:space="0" w:color="auto"/>
                <w:right w:val="none" w:sz="0" w:space="0" w:color="auto"/>
              </w:divBdr>
            </w:div>
            <w:div w:id="1136219080">
              <w:marLeft w:val="0"/>
              <w:marRight w:val="0"/>
              <w:marTop w:val="0"/>
              <w:marBottom w:val="0"/>
              <w:divBdr>
                <w:top w:val="none" w:sz="0" w:space="0" w:color="auto"/>
                <w:left w:val="none" w:sz="0" w:space="0" w:color="auto"/>
                <w:bottom w:val="none" w:sz="0" w:space="0" w:color="auto"/>
                <w:right w:val="none" w:sz="0" w:space="0" w:color="auto"/>
              </w:divBdr>
            </w:div>
            <w:div w:id="1641575776">
              <w:marLeft w:val="0"/>
              <w:marRight w:val="0"/>
              <w:marTop w:val="0"/>
              <w:marBottom w:val="0"/>
              <w:divBdr>
                <w:top w:val="none" w:sz="0" w:space="0" w:color="auto"/>
                <w:left w:val="none" w:sz="0" w:space="0" w:color="auto"/>
                <w:bottom w:val="none" w:sz="0" w:space="0" w:color="auto"/>
                <w:right w:val="none" w:sz="0" w:space="0" w:color="auto"/>
              </w:divBdr>
            </w:div>
          </w:divsChild>
        </w:div>
        <w:div w:id="204298138">
          <w:marLeft w:val="0"/>
          <w:marRight w:val="0"/>
          <w:marTop w:val="0"/>
          <w:marBottom w:val="0"/>
          <w:divBdr>
            <w:top w:val="none" w:sz="0" w:space="0" w:color="auto"/>
            <w:left w:val="none" w:sz="0" w:space="0" w:color="auto"/>
            <w:bottom w:val="none" w:sz="0" w:space="0" w:color="auto"/>
            <w:right w:val="none" w:sz="0" w:space="0" w:color="auto"/>
          </w:divBdr>
          <w:divsChild>
            <w:div w:id="897013851">
              <w:marLeft w:val="0"/>
              <w:marRight w:val="0"/>
              <w:marTop w:val="0"/>
              <w:marBottom w:val="0"/>
              <w:divBdr>
                <w:top w:val="none" w:sz="0" w:space="0" w:color="auto"/>
                <w:left w:val="none" w:sz="0" w:space="0" w:color="auto"/>
                <w:bottom w:val="none" w:sz="0" w:space="0" w:color="auto"/>
                <w:right w:val="none" w:sz="0" w:space="0" w:color="auto"/>
              </w:divBdr>
            </w:div>
            <w:div w:id="1538157492">
              <w:marLeft w:val="0"/>
              <w:marRight w:val="0"/>
              <w:marTop w:val="0"/>
              <w:marBottom w:val="0"/>
              <w:divBdr>
                <w:top w:val="none" w:sz="0" w:space="0" w:color="auto"/>
                <w:left w:val="none" w:sz="0" w:space="0" w:color="auto"/>
                <w:bottom w:val="none" w:sz="0" w:space="0" w:color="auto"/>
                <w:right w:val="none" w:sz="0" w:space="0" w:color="auto"/>
              </w:divBdr>
            </w:div>
          </w:divsChild>
        </w:div>
        <w:div w:id="221453849">
          <w:marLeft w:val="0"/>
          <w:marRight w:val="0"/>
          <w:marTop w:val="0"/>
          <w:marBottom w:val="0"/>
          <w:divBdr>
            <w:top w:val="none" w:sz="0" w:space="0" w:color="auto"/>
            <w:left w:val="none" w:sz="0" w:space="0" w:color="auto"/>
            <w:bottom w:val="none" w:sz="0" w:space="0" w:color="auto"/>
            <w:right w:val="none" w:sz="0" w:space="0" w:color="auto"/>
          </w:divBdr>
          <w:divsChild>
            <w:div w:id="257755890">
              <w:marLeft w:val="0"/>
              <w:marRight w:val="0"/>
              <w:marTop w:val="0"/>
              <w:marBottom w:val="0"/>
              <w:divBdr>
                <w:top w:val="none" w:sz="0" w:space="0" w:color="auto"/>
                <w:left w:val="none" w:sz="0" w:space="0" w:color="auto"/>
                <w:bottom w:val="none" w:sz="0" w:space="0" w:color="auto"/>
                <w:right w:val="none" w:sz="0" w:space="0" w:color="auto"/>
              </w:divBdr>
            </w:div>
            <w:div w:id="696464497">
              <w:marLeft w:val="0"/>
              <w:marRight w:val="0"/>
              <w:marTop w:val="0"/>
              <w:marBottom w:val="0"/>
              <w:divBdr>
                <w:top w:val="none" w:sz="0" w:space="0" w:color="auto"/>
                <w:left w:val="none" w:sz="0" w:space="0" w:color="auto"/>
                <w:bottom w:val="none" w:sz="0" w:space="0" w:color="auto"/>
                <w:right w:val="none" w:sz="0" w:space="0" w:color="auto"/>
              </w:divBdr>
            </w:div>
            <w:div w:id="952443462">
              <w:marLeft w:val="0"/>
              <w:marRight w:val="0"/>
              <w:marTop w:val="0"/>
              <w:marBottom w:val="0"/>
              <w:divBdr>
                <w:top w:val="none" w:sz="0" w:space="0" w:color="auto"/>
                <w:left w:val="none" w:sz="0" w:space="0" w:color="auto"/>
                <w:bottom w:val="none" w:sz="0" w:space="0" w:color="auto"/>
                <w:right w:val="none" w:sz="0" w:space="0" w:color="auto"/>
              </w:divBdr>
            </w:div>
            <w:div w:id="1340964353">
              <w:marLeft w:val="0"/>
              <w:marRight w:val="0"/>
              <w:marTop w:val="0"/>
              <w:marBottom w:val="0"/>
              <w:divBdr>
                <w:top w:val="none" w:sz="0" w:space="0" w:color="auto"/>
                <w:left w:val="none" w:sz="0" w:space="0" w:color="auto"/>
                <w:bottom w:val="none" w:sz="0" w:space="0" w:color="auto"/>
                <w:right w:val="none" w:sz="0" w:space="0" w:color="auto"/>
              </w:divBdr>
            </w:div>
            <w:div w:id="1458450415">
              <w:marLeft w:val="0"/>
              <w:marRight w:val="0"/>
              <w:marTop w:val="0"/>
              <w:marBottom w:val="0"/>
              <w:divBdr>
                <w:top w:val="none" w:sz="0" w:space="0" w:color="auto"/>
                <w:left w:val="none" w:sz="0" w:space="0" w:color="auto"/>
                <w:bottom w:val="none" w:sz="0" w:space="0" w:color="auto"/>
                <w:right w:val="none" w:sz="0" w:space="0" w:color="auto"/>
              </w:divBdr>
            </w:div>
          </w:divsChild>
        </w:div>
        <w:div w:id="273362511">
          <w:marLeft w:val="0"/>
          <w:marRight w:val="0"/>
          <w:marTop w:val="0"/>
          <w:marBottom w:val="0"/>
          <w:divBdr>
            <w:top w:val="none" w:sz="0" w:space="0" w:color="auto"/>
            <w:left w:val="none" w:sz="0" w:space="0" w:color="auto"/>
            <w:bottom w:val="none" w:sz="0" w:space="0" w:color="auto"/>
            <w:right w:val="none" w:sz="0" w:space="0" w:color="auto"/>
          </w:divBdr>
          <w:divsChild>
            <w:div w:id="1528836162">
              <w:marLeft w:val="0"/>
              <w:marRight w:val="0"/>
              <w:marTop w:val="0"/>
              <w:marBottom w:val="0"/>
              <w:divBdr>
                <w:top w:val="none" w:sz="0" w:space="0" w:color="auto"/>
                <w:left w:val="none" w:sz="0" w:space="0" w:color="auto"/>
                <w:bottom w:val="none" w:sz="0" w:space="0" w:color="auto"/>
                <w:right w:val="none" w:sz="0" w:space="0" w:color="auto"/>
              </w:divBdr>
            </w:div>
            <w:div w:id="2019850632">
              <w:marLeft w:val="0"/>
              <w:marRight w:val="0"/>
              <w:marTop w:val="0"/>
              <w:marBottom w:val="0"/>
              <w:divBdr>
                <w:top w:val="none" w:sz="0" w:space="0" w:color="auto"/>
                <w:left w:val="none" w:sz="0" w:space="0" w:color="auto"/>
                <w:bottom w:val="none" w:sz="0" w:space="0" w:color="auto"/>
                <w:right w:val="none" w:sz="0" w:space="0" w:color="auto"/>
              </w:divBdr>
            </w:div>
          </w:divsChild>
        </w:div>
        <w:div w:id="538712337">
          <w:marLeft w:val="0"/>
          <w:marRight w:val="0"/>
          <w:marTop w:val="0"/>
          <w:marBottom w:val="0"/>
          <w:divBdr>
            <w:top w:val="none" w:sz="0" w:space="0" w:color="auto"/>
            <w:left w:val="none" w:sz="0" w:space="0" w:color="auto"/>
            <w:bottom w:val="none" w:sz="0" w:space="0" w:color="auto"/>
            <w:right w:val="none" w:sz="0" w:space="0" w:color="auto"/>
          </w:divBdr>
        </w:div>
        <w:div w:id="617372956">
          <w:marLeft w:val="0"/>
          <w:marRight w:val="0"/>
          <w:marTop w:val="0"/>
          <w:marBottom w:val="0"/>
          <w:divBdr>
            <w:top w:val="none" w:sz="0" w:space="0" w:color="auto"/>
            <w:left w:val="none" w:sz="0" w:space="0" w:color="auto"/>
            <w:bottom w:val="none" w:sz="0" w:space="0" w:color="auto"/>
            <w:right w:val="none" w:sz="0" w:space="0" w:color="auto"/>
          </w:divBdr>
          <w:divsChild>
            <w:div w:id="69086528">
              <w:marLeft w:val="0"/>
              <w:marRight w:val="0"/>
              <w:marTop w:val="0"/>
              <w:marBottom w:val="0"/>
              <w:divBdr>
                <w:top w:val="none" w:sz="0" w:space="0" w:color="auto"/>
                <w:left w:val="none" w:sz="0" w:space="0" w:color="auto"/>
                <w:bottom w:val="none" w:sz="0" w:space="0" w:color="auto"/>
                <w:right w:val="none" w:sz="0" w:space="0" w:color="auto"/>
              </w:divBdr>
            </w:div>
            <w:div w:id="694620425">
              <w:marLeft w:val="0"/>
              <w:marRight w:val="0"/>
              <w:marTop w:val="0"/>
              <w:marBottom w:val="0"/>
              <w:divBdr>
                <w:top w:val="none" w:sz="0" w:space="0" w:color="auto"/>
                <w:left w:val="none" w:sz="0" w:space="0" w:color="auto"/>
                <w:bottom w:val="none" w:sz="0" w:space="0" w:color="auto"/>
                <w:right w:val="none" w:sz="0" w:space="0" w:color="auto"/>
              </w:divBdr>
            </w:div>
            <w:div w:id="907033709">
              <w:marLeft w:val="0"/>
              <w:marRight w:val="0"/>
              <w:marTop w:val="0"/>
              <w:marBottom w:val="0"/>
              <w:divBdr>
                <w:top w:val="none" w:sz="0" w:space="0" w:color="auto"/>
                <w:left w:val="none" w:sz="0" w:space="0" w:color="auto"/>
                <w:bottom w:val="none" w:sz="0" w:space="0" w:color="auto"/>
                <w:right w:val="none" w:sz="0" w:space="0" w:color="auto"/>
              </w:divBdr>
            </w:div>
            <w:div w:id="1114322149">
              <w:marLeft w:val="0"/>
              <w:marRight w:val="0"/>
              <w:marTop w:val="0"/>
              <w:marBottom w:val="0"/>
              <w:divBdr>
                <w:top w:val="none" w:sz="0" w:space="0" w:color="auto"/>
                <w:left w:val="none" w:sz="0" w:space="0" w:color="auto"/>
                <w:bottom w:val="none" w:sz="0" w:space="0" w:color="auto"/>
                <w:right w:val="none" w:sz="0" w:space="0" w:color="auto"/>
              </w:divBdr>
            </w:div>
            <w:div w:id="1237516738">
              <w:marLeft w:val="0"/>
              <w:marRight w:val="0"/>
              <w:marTop w:val="0"/>
              <w:marBottom w:val="0"/>
              <w:divBdr>
                <w:top w:val="none" w:sz="0" w:space="0" w:color="auto"/>
                <w:left w:val="none" w:sz="0" w:space="0" w:color="auto"/>
                <w:bottom w:val="none" w:sz="0" w:space="0" w:color="auto"/>
                <w:right w:val="none" w:sz="0" w:space="0" w:color="auto"/>
              </w:divBdr>
            </w:div>
          </w:divsChild>
        </w:div>
        <w:div w:id="702167917">
          <w:marLeft w:val="0"/>
          <w:marRight w:val="0"/>
          <w:marTop w:val="0"/>
          <w:marBottom w:val="0"/>
          <w:divBdr>
            <w:top w:val="none" w:sz="0" w:space="0" w:color="auto"/>
            <w:left w:val="none" w:sz="0" w:space="0" w:color="auto"/>
            <w:bottom w:val="none" w:sz="0" w:space="0" w:color="auto"/>
            <w:right w:val="none" w:sz="0" w:space="0" w:color="auto"/>
          </w:divBdr>
          <w:divsChild>
            <w:div w:id="755439422">
              <w:marLeft w:val="0"/>
              <w:marRight w:val="0"/>
              <w:marTop w:val="0"/>
              <w:marBottom w:val="0"/>
              <w:divBdr>
                <w:top w:val="none" w:sz="0" w:space="0" w:color="auto"/>
                <w:left w:val="none" w:sz="0" w:space="0" w:color="auto"/>
                <w:bottom w:val="none" w:sz="0" w:space="0" w:color="auto"/>
                <w:right w:val="none" w:sz="0" w:space="0" w:color="auto"/>
              </w:divBdr>
            </w:div>
            <w:div w:id="887255089">
              <w:marLeft w:val="0"/>
              <w:marRight w:val="0"/>
              <w:marTop w:val="0"/>
              <w:marBottom w:val="0"/>
              <w:divBdr>
                <w:top w:val="none" w:sz="0" w:space="0" w:color="auto"/>
                <w:left w:val="none" w:sz="0" w:space="0" w:color="auto"/>
                <w:bottom w:val="none" w:sz="0" w:space="0" w:color="auto"/>
                <w:right w:val="none" w:sz="0" w:space="0" w:color="auto"/>
              </w:divBdr>
            </w:div>
            <w:div w:id="1231381496">
              <w:marLeft w:val="0"/>
              <w:marRight w:val="0"/>
              <w:marTop w:val="0"/>
              <w:marBottom w:val="0"/>
              <w:divBdr>
                <w:top w:val="none" w:sz="0" w:space="0" w:color="auto"/>
                <w:left w:val="none" w:sz="0" w:space="0" w:color="auto"/>
                <w:bottom w:val="none" w:sz="0" w:space="0" w:color="auto"/>
                <w:right w:val="none" w:sz="0" w:space="0" w:color="auto"/>
              </w:divBdr>
            </w:div>
            <w:div w:id="1887642501">
              <w:marLeft w:val="0"/>
              <w:marRight w:val="0"/>
              <w:marTop w:val="0"/>
              <w:marBottom w:val="0"/>
              <w:divBdr>
                <w:top w:val="none" w:sz="0" w:space="0" w:color="auto"/>
                <w:left w:val="none" w:sz="0" w:space="0" w:color="auto"/>
                <w:bottom w:val="none" w:sz="0" w:space="0" w:color="auto"/>
                <w:right w:val="none" w:sz="0" w:space="0" w:color="auto"/>
              </w:divBdr>
            </w:div>
            <w:div w:id="2143839571">
              <w:marLeft w:val="0"/>
              <w:marRight w:val="0"/>
              <w:marTop w:val="0"/>
              <w:marBottom w:val="0"/>
              <w:divBdr>
                <w:top w:val="none" w:sz="0" w:space="0" w:color="auto"/>
                <w:left w:val="none" w:sz="0" w:space="0" w:color="auto"/>
                <w:bottom w:val="none" w:sz="0" w:space="0" w:color="auto"/>
                <w:right w:val="none" w:sz="0" w:space="0" w:color="auto"/>
              </w:divBdr>
            </w:div>
          </w:divsChild>
        </w:div>
        <w:div w:id="708186769">
          <w:marLeft w:val="0"/>
          <w:marRight w:val="0"/>
          <w:marTop w:val="0"/>
          <w:marBottom w:val="0"/>
          <w:divBdr>
            <w:top w:val="none" w:sz="0" w:space="0" w:color="auto"/>
            <w:left w:val="none" w:sz="0" w:space="0" w:color="auto"/>
            <w:bottom w:val="none" w:sz="0" w:space="0" w:color="auto"/>
            <w:right w:val="none" w:sz="0" w:space="0" w:color="auto"/>
          </w:divBdr>
          <w:divsChild>
            <w:div w:id="367728602">
              <w:marLeft w:val="0"/>
              <w:marRight w:val="0"/>
              <w:marTop w:val="0"/>
              <w:marBottom w:val="0"/>
              <w:divBdr>
                <w:top w:val="none" w:sz="0" w:space="0" w:color="auto"/>
                <w:left w:val="none" w:sz="0" w:space="0" w:color="auto"/>
                <w:bottom w:val="none" w:sz="0" w:space="0" w:color="auto"/>
                <w:right w:val="none" w:sz="0" w:space="0" w:color="auto"/>
              </w:divBdr>
            </w:div>
            <w:div w:id="470099741">
              <w:marLeft w:val="0"/>
              <w:marRight w:val="0"/>
              <w:marTop w:val="0"/>
              <w:marBottom w:val="0"/>
              <w:divBdr>
                <w:top w:val="none" w:sz="0" w:space="0" w:color="auto"/>
                <w:left w:val="none" w:sz="0" w:space="0" w:color="auto"/>
                <w:bottom w:val="none" w:sz="0" w:space="0" w:color="auto"/>
                <w:right w:val="none" w:sz="0" w:space="0" w:color="auto"/>
              </w:divBdr>
            </w:div>
            <w:div w:id="500462151">
              <w:marLeft w:val="0"/>
              <w:marRight w:val="0"/>
              <w:marTop w:val="0"/>
              <w:marBottom w:val="0"/>
              <w:divBdr>
                <w:top w:val="none" w:sz="0" w:space="0" w:color="auto"/>
                <w:left w:val="none" w:sz="0" w:space="0" w:color="auto"/>
                <w:bottom w:val="none" w:sz="0" w:space="0" w:color="auto"/>
                <w:right w:val="none" w:sz="0" w:space="0" w:color="auto"/>
              </w:divBdr>
            </w:div>
            <w:div w:id="594167826">
              <w:marLeft w:val="0"/>
              <w:marRight w:val="0"/>
              <w:marTop w:val="0"/>
              <w:marBottom w:val="0"/>
              <w:divBdr>
                <w:top w:val="none" w:sz="0" w:space="0" w:color="auto"/>
                <w:left w:val="none" w:sz="0" w:space="0" w:color="auto"/>
                <w:bottom w:val="none" w:sz="0" w:space="0" w:color="auto"/>
                <w:right w:val="none" w:sz="0" w:space="0" w:color="auto"/>
              </w:divBdr>
            </w:div>
            <w:div w:id="702242957">
              <w:marLeft w:val="0"/>
              <w:marRight w:val="0"/>
              <w:marTop w:val="0"/>
              <w:marBottom w:val="0"/>
              <w:divBdr>
                <w:top w:val="none" w:sz="0" w:space="0" w:color="auto"/>
                <w:left w:val="none" w:sz="0" w:space="0" w:color="auto"/>
                <w:bottom w:val="none" w:sz="0" w:space="0" w:color="auto"/>
                <w:right w:val="none" w:sz="0" w:space="0" w:color="auto"/>
              </w:divBdr>
            </w:div>
          </w:divsChild>
        </w:div>
        <w:div w:id="842935647">
          <w:marLeft w:val="0"/>
          <w:marRight w:val="0"/>
          <w:marTop w:val="0"/>
          <w:marBottom w:val="0"/>
          <w:divBdr>
            <w:top w:val="none" w:sz="0" w:space="0" w:color="auto"/>
            <w:left w:val="none" w:sz="0" w:space="0" w:color="auto"/>
            <w:bottom w:val="none" w:sz="0" w:space="0" w:color="auto"/>
            <w:right w:val="none" w:sz="0" w:space="0" w:color="auto"/>
          </w:divBdr>
        </w:div>
        <w:div w:id="903485891">
          <w:marLeft w:val="0"/>
          <w:marRight w:val="0"/>
          <w:marTop w:val="0"/>
          <w:marBottom w:val="0"/>
          <w:divBdr>
            <w:top w:val="none" w:sz="0" w:space="0" w:color="auto"/>
            <w:left w:val="none" w:sz="0" w:space="0" w:color="auto"/>
            <w:bottom w:val="none" w:sz="0" w:space="0" w:color="auto"/>
            <w:right w:val="none" w:sz="0" w:space="0" w:color="auto"/>
          </w:divBdr>
        </w:div>
        <w:div w:id="999188368">
          <w:marLeft w:val="0"/>
          <w:marRight w:val="0"/>
          <w:marTop w:val="0"/>
          <w:marBottom w:val="0"/>
          <w:divBdr>
            <w:top w:val="none" w:sz="0" w:space="0" w:color="auto"/>
            <w:left w:val="none" w:sz="0" w:space="0" w:color="auto"/>
            <w:bottom w:val="none" w:sz="0" w:space="0" w:color="auto"/>
            <w:right w:val="none" w:sz="0" w:space="0" w:color="auto"/>
          </w:divBdr>
        </w:div>
        <w:div w:id="1280180253">
          <w:marLeft w:val="0"/>
          <w:marRight w:val="0"/>
          <w:marTop w:val="0"/>
          <w:marBottom w:val="0"/>
          <w:divBdr>
            <w:top w:val="none" w:sz="0" w:space="0" w:color="auto"/>
            <w:left w:val="none" w:sz="0" w:space="0" w:color="auto"/>
            <w:bottom w:val="none" w:sz="0" w:space="0" w:color="auto"/>
            <w:right w:val="none" w:sz="0" w:space="0" w:color="auto"/>
          </w:divBdr>
          <w:divsChild>
            <w:div w:id="458037215">
              <w:marLeft w:val="0"/>
              <w:marRight w:val="0"/>
              <w:marTop w:val="0"/>
              <w:marBottom w:val="0"/>
              <w:divBdr>
                <w:top w:val="none" w:sz="0" w:space="0" w:color="auto"/>
                <w:left w:val="none" w:sz="0" w:space="0" w:color="auto"/>
                <w:bottom w:val="none" w:sz="0" w:space="0" w:color="auto"/>
                <w:right w:val="none" w:sz="0" w:space="0" w:color="auto"/>
              </w:divBdr>
            </w:div>
            <w:div w:id="1148669406">
              <w:marLeft w:val="0"/>
              <w:marRight w:val="0"/>
              <w:marTop w:val="0"/>
              <w:marBottom w:val="0"/>
              <w:divBdr>
                <w:top w:val="none" w:sz="0" w:space="0" w:color="auto"/>
                <w:left w:val="none" w:sz="0" w:space="0" w:color="auto"/>
                <w:bottom w:val="none" w:sz="0" w:space="0" w:color="auto"/>
                <w:right w:val="none" w:sz="0" w:space="0" w:color="auto"/>
              </w:divBdr>
            </w:div>
            <w:div w:id="1208369759">
              <w:marLeft w:val="0"/>
              <w:marRight w:val="0"/>
              <w:marTop w:val="0"/>
              <w:marBottom w:val="0"/>
              <w:divBdr>
                <w:top w:val="none" w:sz="0" w:space="0" w:color="auto"/>
                <w:left w:val="none" w:sz="0" w:space="0" w:color="auto"/>
                <w:bottom w:val="none" w:sz="0" w:space="0" w:color="auto"/>
                <w:right w:val="none" w:sz="0" w:space="0" w:color="auto"/>
              </w:divBdr>
            </w:div>
            <w:div w:id="1725565908">
              <w:marLeft w:val="0"/>
              <w:marRight w:val="0"/>
              <w:marTop w:val="0"/>
              <w:marBottom w:val="0"/>
              <w:divBdr>
                <w:top w:val="none" w:sz="0" w:space="0" w:color="auto"/>
                <w:left w:val="none" w:sz="0" w:space="0" w:color="auto"/>
                <w:bottom w:val="none" w:sz="0" w:space="0" w:color="auto"/>
                <w:right w:val="none" w:sz="0" w:space="0" w:color="auto"/>
              </w:divBdr>
            </w:div>
            <w:div w:id="2127847421">
              <w:marLeft w:val="0"/>
              <w:marRight w:val="0"/>
              <w:marTop w:val="0"/>
              <w:marBottom w:val="0"/>
              <w:divBdr>
                <w:top w:val="none" w:sz="0" w:space="0" w:color="auto"/>
                <w:left w:val="none" w:sz="0" w:space="0" w:color="auto"/>
                <w:bottom w:val="none" w:sz="0" w:space="0" w:color="auto"/>
                <w:right w:val="none" w:sz="0" w:space="0" w:color="auto"/>
              </w:divBdr>
            </w:div>
          </w:divsChild>
        </w:div>
        <w:div w:id="1342120382">
          <w:marLeft w:val="0"/>
          <w:marRight w:val="0"/>
          <w:marTop w:val="0"/>
          <w:marBottom w:val="0"/>
          <w:divBdr>
            <w:top w:val="none" w:sz="0" w:space="0" w:color="auto"/>
            <w:left w:val="none" w:sz="0" w:space="0" w:color="auto"/>
            <w:bottom w:val="none" w:sz="0" w:space="0" w:color="auto"/>
            <w:right w:val="none" w:sz="0" w:space="0" w:color="auto"/>
          </w:divBdr>
          <w:divsChild>
            <w:div w:id="528641180">
              <w:marLeft w:val="-75"/>
              <w:marRight w:val="0"/>
              <w:marTop w:val="30"/>
              <w:marBottom w:val="30"/>
              <w:divBdr>
                <w:top w:val="none" w:sz="0" w:space="0" w:color="auto"/>
                <w:left w:val="none" w:sz="0" w:space="0" w:color="auto"/>
                <w:bottom w:val="none" w:sz="0" w:space="0" w:color="auto"/>
                <w:right w:val="none" w:sz="0" w:space="0" w:color="auto"/>
              </w:divBdr>
              <w:divsChild>
                <w:div w:id="65305280">
                  <w:marLeft w:val="0"/>
                  <w:marRight w:val="0"/>
                  <w:marTop w:val="0"/>
                  <w:marBottom w:val="0"/>
                  <w:divBdr>
                    <w:top w:val="none" w:sz="0" w:space="0" w:color="auto"/>
                    <w:left w:val="none" w:sz="0" w:space="0" w:color="auto"/>
                    <w:bottom w:val="none" w:sz="0" w:space="0" w:color="auto"/>
                    <w:right w:val="none" w:sz="0" w:space="0" w:color="auto"/>
                  </w:divBdr>
                  <w:divsChild>
                    <w:div w:id="153499075">
                      <w:marLeft w:val="0"/>
                      <w:marRight w:val="0"/>
                      <w:marTop w:val="0"/>
                      <w:marBottom w:val="0"/>
                      <w:divBdr>
                        <w:top w:val="none" w:sz="0" w:space="0" w:color="auto"/>
                        <w:left w:val="none" w:sz="0" w:space="0" w:color="auto"/>
                        <w:bottom w:val="none" w:sz="0" w:space="0" w:color="auto"/>
                        <w:right w:val="none" w:sz="0" w:space="0" w:color="auto"/>
                      </w:divBdr>
                    </w:div>
                    <w:div w:id="354884378">
                      <w:marLeft w:val="0"/>
                      <w:marRight w:val="0"/>
                      <w:marTop w:val="0"/>
                      <w:marBottom w:val="0"/>
                      <w:divBdr>
                        <w:top w:val="none" w:sz="0" w:space="0" w:color="auto"/>
                        <w:left w:val="none" w:sz="0" w:space="0" w:color="auto"/>
                        <w:bottom w:val="none" w:sz="0" w:space="0" w:color="auto"/>
                        <w:right w:val="none" w:sz="0" w:space="0" w:color="auto"/>
                      </w:divBdr>
                    </w:div>
                  </w:divsChild>
                </w:div>
                <w:div w:id="95489505">
                  <w:marLeft w:val="0"/>
                  <w:marRight w:val="0"/>
                  <w:marTop w:val="0"/>
                  <w:marBottom w:val="0"/>
                  <w:divBdr>
                    <w:top w:val="none" w:sz="0" w:space="0" w:color="auto"/>
                    <w:left w:val="none" w:sz="0" w:space="0" w:color="auto"/>
                    <w:bottom w:val="none" w:sz="0" w:space="0" w:color="auto"/>
                    <w:right w:val="none" w:sz="0" w:space="0" w:color="auto"/>
                  </w:divBdr>
                  <w:divsChild>
                    <w:div w:id="255870224">
                      <w:marLeft w:val="0"/>
                      <w:marRight w:val="0"/>
                      <w:marTop w:val="0"/>
                      <w:marBottom w:val="0"/>
                      <w:divBdr>
                        <w:top w:val="none" w:sz="0" w:space="0" w:color="auto"/>
                        <w:left w:val="none" w:sz="0" w:space="0" w:color="auto"/>
                        <w:bottom w:val="none" w:sz="0" w:space="0" w:color="auto"/>
                        <w:right w:val="none" w:sz="0" w:space="0" w:color="auto"/>
                      </w:divBdr>
                    </w:div>
                  </w:divsChild>
                </w:div>
                <w:div w:id="98263357">
                  <w:marLeft w:val="0"/>
                  <w:marRight w:val="0"/>
                  <w:marTop w:val="0"/>
                  <w:marBottom w:val="0"/>
                  <w:divBdr>
                    <w:top w:val="none" w:sz="0" w:space="0" w:color="auto"/>
                    <w:left w:val="none" w:sz="0" w:space="0" w:color="auto"/>
                    <w:bottom w:val="none" w:sz="0" w:space="0" w:color="auto"/>
                    <w:right w:val="none" w:sz="0" w:space="0" w:color="auto"/>
                  </w:divBdr>
                  <w:divsChild>
                    <w:div w:id="435444993">
                      <w:marLeft w:val="0"/>
                      <w:marRight w:val="0"/>
                      <w:marTop w:val="0"/>
                      <w:marBottom w:val="0"/>
                      <w:divBdr>
                        <w:top w:val="none" w:sz="0" w:space="0" w:color="auto"/>
                        <w:left w:val="none" w:sz="0" w:space="0" w:color="auto"/>
                        <w:bottom w:val="none" w:sz="0" w:space="0" w:color="auto"/>
                        <w:right w:val="none" w:sz="0" w:space="0" w:color="auto"/>
                      </w:divBdr>
                    </w:div>
                  </w:divsChild>
                </w:div>
                <w:div w:id="400715612">
                  <w:marLeft w:val="0"/>
                  <w:marRight w:val="0"/>
                  <w:marTop w:val="0"/>
                  <w:marBottom w:val="0"/>
                  <w:divBdr>
                    <w:top w:val="none" w:sz="0" w:space="0" w:color="auto"/>
                    <w:left w:val="none" w:sz="0" w:space="0" w:color="auto"/>
                    <w:bottom w:val="none" w:sz="0" w:space="0" w:color="auto"/>
                    <w:right w:val="none" w:sz="0" w:space="0" w:color="auto"/>
                  </w:divBdr>
                  <w:divsChild>
                    <w:div w:id="181673249">
                      <w:marLeft w:val="0"/>
                      <w:marRight w:val="0"/>
                      <w:marTop w:val="0"/>
                      <w:marBottom w:val="0"/>
                      <w:divBdr>
                        <w:top w:val="none" w:sz="0" w:space="0" w:color="auto"/>
                        <w:left w:val="none" w:sz="0" w:space="0" w:color="auto"/>
                        <w:bottom w:val="none" w:sz="0" w:space="0" w:color="auto"/>
                        <w:right w:val="none" w:sz="0" w:space="0" w:color="auto"/>
                      </w:divBdr>
                    </w:div>
                  </w:divsChild>
                </w:div>
                <w:div w:id="435684013">
                  <w:marLeft w:val="0"/>
                  <w:marRight w:val="0"/>
                  <w:marTop w:val="0"/>
                  <w:marBottom w:val="0"/>
                  <w:divBdr>
                    <w:top w:val="none" w:sz="0" w:space="0" w:color="auto"/>
                    <w:left w:val="none" w:sz="0" w:space="0" w:color="auto"/>
                    <w:bottom w:val="none" w:sz="0" w:space="0" w:color="auto"/>
                    <w:right w:val="none" w:sz="0" w:space="0" w:color="auto"/>
                  </w:divBdr>
                  <w:divsChild>
                    <w:div w:id="1759017376">
                      <w:marLeft w:val="0"/>
                      <w:marRight w:val="0"/>
                      <w:marTop w:val="0"/>
                      <w:marBottom w:val="0"/>
                      <w:divBdr>
                        <w:top w:val="none" w:sz="0" w:space="0" w:color="auto"/>
                        <w:left w:val="none" w:sz="0" w:space="0" w:color="auto"/>
                        <w:bottom w:val="none" w:sz="0" w:space="0" w:color="auto"/>
                        <w:right w:val="none" w:sz="0" w:space="0" w:color="auto"/>
                      </w:divBdr>
                    </w:div>
                  </w:divsChild>
                </w:div>
                <w:div w:id="795877768">
                  <w:marLeft w:val="0"/>
                  <w:marRight w:val="0"/>
                  <w:marTop w:val="0"/>
                  <w:marBottom w:val="0"/>
                  <w:divBdr>
                    <w:top w:val="none" w:sz="0" w:space="0" w:color="auto"/>
                    <w:left w:val="none" w:sz="0" w:space="0" w:color="auto"/>
                    <w:bottom w:val="none" w:sz="0" w:space="0" w:color="auto"/>
                    <w:right w:val="none" w:sz="0" w:space="0" w:color="auto"/>
                  </w:divBdr>
                  <w:divsChild>
                    <w:div w:id="1309825319">
                      <w:marLeft w:val="0"/>
                      <w:marRight w:val="0"/>
                      <w:marTop w:val="0"/>
                      <w:marBottom w:val="0"/>
                      <w:divBdr>
                        <w:top w:val="none" w:sz="0" w:space="0" w:color="auto"/>
                        <w:left w:val="none" w:sz="0" w:space="0" w:color="auto"/>
                        <w:bottom w:val="none" w:sz="0" w:space="0" w:color="auto"/>
                        <w:right w:val="none" w:sz="0" w:space="0" w:color="auto"/>
                      </w:divBdr>
                    </w:div>
                    <w:div w:id="1592812319">
                      <w:marLeft w:val="0"/>
                      <w:marRight w:val="0"/>
                      <w:marTop w:val="0"/>
                      <w:marBottom w:val="0"/>
                      <w:divBdr>
                        <w:top w:val="none" w:sz="0" w:space="0" w:color="auto"/>
                        <w:left w:val="none" w:sz="0" w:space="0" w:color="auto"/>
                        <w:bottom w:val="none" w:sz="0" w:space="0" w:color="auto"/>
                        <w:right w:val="none" w:sz="0" w:space="0" w:color="auto"/>
                      </w:divBdr>
                    </w:div>
                  </w:divsChild>
                </w:div>
                <w:div w:id="907612940">
                  <w:marLeft w:val="0"/>
                  <w:marRight w:val="0"/>
                  <w:marTop w:val="0"/>
                  <w:marBottom w:val="0"/>
                  <w:divBdr>
                    <w:top w:val="none" w:sz="0" w:space="0" w:color="auto"/>
                    <w:left w:val="none" w:sz="0" w:space="0" w:color="auto"/>
                    <w:bottom w:val="none" w:sz="0" w:space="0" w:color="auto"/>
                    <w:right w:val="none" w:sz="0" w:space="0" w:color="auto"/>
                  </w:divBdr>
                  <w:divsChild>
                    <w:div w:id="1744328281">
                      <w:marLeft w:val="0"/>
                      <w:marRight w:val="0"/>
                      <w:marTop w:val="0"/>
                      <w:marBottom w:val="0"/>
                      <w:divBdr>
                        <w:top w:val="none" w:sz="0" w:space="0" w:color="auto"/>
                        <w:left w:val="none" w:sz="0" w:space="0" w:color="auto"/>
                        <w:bottom w:val="none" w:sz="0" w:space="0" w:color="auto"/>
                        <w:right w:val="none" w:sz="0" w:space="0" w:color="auto"/>
                      </w:divBdr>
                    </w:div>
                  </w:divsChild>
                </w:div>
                <w:div w:id="958726562">
                  <w:marLeft w:val="0"/>
                  <w:marRight w:val="0"/>
                  <w:marTop w:val="0"/>
                  <w:marBottom w:val="0"/>
                  <w:divBdr>
                    <w:top w:val="none" w:sz="0" w:space="0" w:color="auto"/>
                    <w:left w:val="none" w:sz="0" w:space="0" w:color="auto"/>
                    <w:bottom w:val="none" w:sz="0" w:space="0" w:color="auto"/>
                    <w:right w:val="none" w:sz="0" w:space="0" w:color="auto"/>
                  </w:divBdr>
                  <w:divsChild>
                    <w:div w:id="1394280533">
                      <w:marLeft w:val="0"/>
                      <w:marRight w:val="0"/>
                      <w:marTop w:val="0"/>
                      <w:marBottom w:val="0"/>
                      <w:divBdr>
                        <w:top w:val="none" w:sz="0" w:space="0" w:color="auto"/>
                        <w:left w:val="none" w:sz="0" w:space="0" w:color="auto"/>
                        <w:bottom w:val="none" w:sz="0" w:space="0" w:color="auto"/>
                        <w:right w:val="none" w:sz="0" w:space="0" w:color="auto"/>
                      </w:divBdr>
                    </w:div>
                  </w:divsChild>
                </w:div>
                <w:div w:id="987173626">
                  <w:marLeft w:val="0"/>
                  <w:marRight w:val="0"/>
                  <w:marTop w:val="0"/>
                  <w:marBottom w:val="0"/>
                  <w:divBdr>
                    <w:top w:val="none" w:sz="0" w:space="0" w:color="auto"/>
                    <w:left w:val="none" w:sz="0" w:space="0" w:color="auto"/>
                    <w:bottom w:val="none" w:sz="0" w:space="0" w:color="auto"/>
                    <w:right w:val="none" w:sz="0" w:space="0" w:color="auto"/>
                  </w:divBdr>
                  <w:divsChild>
                    <w:div w:id="1358000414">
                      <w:marLeft w:val="0"/>
                      <w:marRight w:val="0"/>
                      <w:marTop w:val="0"/>
                      <w:marBottom w:val="0"/>
                      <w:divBdr>
                        <w:top w:val="none" w:sz="0" w:space="0" w:color="auto"/>
                        <w:left w:val="none" w:sz="0" w:space="0" w:color="auto"/>
                        <w:bottom w:val="none" w:sz="0" w:space="0" w:color="auto"/>
                        <w:right w:val="none" w:sz="0" w:space="0" w:color="auto"/>
                      </w:divBdr>
                    </w:div>
                  </w:divsChild>
                </w:div>
                <w:div w:id="997732497">
                  <w:marLeft w:val="0"/>
                  <w:marRight w:val="0"/>
                  <w:marTop w:val="0"/>
                  <w:marBottom w:val="0"/>
                  <w:divBdr>
                    <w:top w:val="none" w:sz="0" w:space="0" w:color="auto"/>
                    <w:left w:val="none" w:sz="0" w:space="0" w:color="auto"/>
                    <w:bottom w:val="none" w:sz="0" w:space="0" w:color="auto"/>
                    <w:right w:val="none" w:sz="0" w:space="0" w:color="auto"/>
                  </w:divBdr>
                  <w:divsChild>
                    <w:div w:id="954291187">
                      <w:marLeft w:val="0"/>
                      <w:marRight w:val="0"/>
                      <w:marTop w:val="0"/>
                      <w:marBottom w:val="0"/>
                      <w:divBdr>
                        <w:top w:val="none" w:sz="0" w:space="0" w:color="auto"/>
                        <w:left w:val="none" w:sz="0" w:space="0" w:color="auto"/>
                        <w:bottom w:val="none" w:sz="0" w:space="0" w:color="auto"/>
                        <w:right w:val="none" w:sz="0" w:space="0" w:color="auto"/>
                      </w:divBdr>
                    </w:div>
                  </w:divsChild>
                </w:div>
                <w:div w:id="1044134182">
                  <w:marLeft w:val="0"/>
                  <w:marRight w:val="0"/>
                  <w:marTop w:val="0"/>
                  <w:marBottom w:val="0"/>
                  <w:divBdr>
                    <w:top w:val="none" w:sz="0" w:space="0" w:color="auto"/>
                    <w:left w:val="none" w:sz="0" w:space="0" w:color="auto"/>
                    <w:bottom w:val="none" w:sz="0" w:space="0" w:color="auto"/>
                    <w:right w:val="none" w:sz="0" w:space="0" w:color="auto"/>
                  </w:divBdr>
                  <w:divsChild>
                    <w:div w:id="965237905">
                      <w:marLeft w:val="0"/>
                      <w:marRight w:val="0"/>
                      <w:marTop w:val="0"/>
                      <w:marBottom w:val="0"/>
                      <w:divBdr>
                        <w:top w:val="none" w:sz="0" w:space="0" w:color="auto"/>
                        <w:left w:val="none" w:sz="0" w:space="0" w:color="auto"/>
                        <w:bottom w:val="none" w:sz="0" w:space="0" w:color="auto"/>
                        <w:right w:val="none" w:sz="0" w:space="0" w:color="auto"/>
                      </w:divBdr>
                    </w:div>
                  </w:divsChild>
                </w:div>
                <w:div w:id="1079327821">
                  <w:marLeft w:val="0"/>
                  <w:marRight w:val="0"/>
                  <w:marTop w:val="0"/>
                  <w:marBottom w:val="0"/>
                  <w:divBdr>
                    <w:top w:val="none" w:sz="0" w:space="0" w:color="auto"/>
                    <w:left w:val="none" w:sz="0" w:space="0" w:color="auto"/>
                    <w:bottom w:val="none" w:sz="0" w:space="0" w:color="auto"/>
                    <w:right w:val="none" w:sz="0" w:space="0" w:color="auto"/>
                  </w:divBdr>
                  <w:divsChild>
                    <w:div w:id="681205805">
                      <w:marLeft w:val="0"/>
                      <w:marRight w:val="0"/>
                      <w:marTop w:val="0"/>
                      <w:marBottom w:val="0"/>
                      <w:divBdr>
                        <w:top w:val="none" w:sz="0" w:space="0" w:color="auto"/>
                        <w:left w:val="none" w:sz="0" w:space="0" w:color="auto"/>
                        <w:bottom w:val="none" w:sz="0" w:space="0" w:color="auto"/>
                        <w:right w:val="none" w:sz="0" w:space="0" w:color="auto"/>
                      </w:divBdr>
                    </w:div>
                  </w:divsChild>
                </w:div>
                <w:div w:id="1083531205">
                  <w:marLeft w:val="0"/>
                  <w:marRight w:val="0"/>
                  <w:marTop w:val="0"/>
                  <w:marBottom w:val="0"/>
                  <w:divBdr>
                    <w:top w:val="none" w:sz="0" w:space="0" w:color="auto"/>
                    <w:left w:val="none" w:sz="0" w:space="0" w:color="auto"/>
                    <w:bottom w:val="none" w:sz="0" w:space="0" w:color="auto"/>
                    <w:right w:val="none" w:sz="0" w:space="0" w:color="auto"/>
                  </w:divBdr>
                  <w:divsChild>
                    <w:div w:id="1911379175">
                      <w:marLeft w:val="0"/>
                      <w:marRight w:val="0"/>
                      <w:marTop w:val="0"/>
                      <w:marBottom w:val="0"/>
                      <w:divBdr>
                        <w:top w:val="none" w:sz="0" w:space="0" w:color="auto"/>
                        <w:left w:val="none" w:sz="0" w:space="0" w:color="auto"/>
                        <w:bottom w:val="none" w:sz="0" w:space="0" w:color="auto"/>
                        <w:right w:val="none" w:sz="0" w:space="0" w:color="auto"/>
                      </w:divBdr>
                    </w:div>
                  </w:divsChild>
                </w:div>
                <w:div w:id="1117290006">
                  <w:marLeft w:val="0"/>
                  <w:marRight w:val="0"/>
                  <w:marTop w:val="0"/>
                  <w:marBottom w:val="0"/>
                  <w:divBdr>
                    <w:top w:val="none" w:sz="0" w:space="0" w:color="auto"/>
                    <w:left w:val="none" w:sz="0" w:space="0" w:color="auto"/>
                    <w:bottom w:val="none" w:sz="0" w:space="0" w:color="auto"/>
                    <w:right w:val="none" w:sz="0" w:space="0" w:color="auto"/>
                  </w:divBdr>
                  <w:divsChild>
                    <w:div w:id="1393313188">
                      <w:marLeft w:val="0"/>
                      <w:marRight w:val="0"/>
                      <w:marTop w:val="0"/>
                      <w:marBottom w:val="0"/>
                      <w:divBdr>
                        <w:top w:val="none" w:sz="0" w:space="0" w:color="auto"/>
                        <w:left w:val="none" w:sz="0" w:space="0" w:color="auto"/>
                        <w:bottom w:val="none" w:sz="0" w:space="0" w:color="auto"/>
                        <w:right w:val="none" w:sz="0" w:space="0" w:color="auto"/>
                      </w:divBdr>
                    </w:div>
                  </w:divsChild>
                </w:div>
                <w:div w:id="1147085950">
                  <w:marLeft w:val="0"/>
                  <w:marRight w:val="0"/>
                  <w:marTop w:val="0"/>
                  <w:marBottom w:val="0"/>
                  <w:divBdr>
                    <w:top w:val="none" w:sz="0" w:space="0" w:color="auto"/>
                    <w:left w:val="none" w:sz="0" w:space="0" w:color="auto"/>
                    <w:bottom w:val="none" w:sz="0" w:space="0" w:color="auto"/>
                    <w:right w:val="none" w:sz="0" w:space="0" w:color="auto"/>
                  </w:divBdr>
                  <w:divsChild>
                    <w:div w:id="521016663">
                      <w:marLeft w:val="0"/>
                      <w:marRight w:val="0"/>
                      <w:marTop w:val="0"/>
                      <w:marBottom w:val="0"/>
                      <w:divBdr>
                        <w:top w:val="none" w:sz="0" w:space="0" w:color="auto"/>
                        <w:left w:val="none" w:sz="0" w:space="0" w:color="auto"/>
                        <w:bottom w:val="none" w:sz="0" w:space="0" w:color="auto"/>
                        <w:right w:val="none" w:sz="0" w:space="0" w:color="auto"/>
                      </w:divBdr>
                    </w:div>
                  </w:divsChild>
                </w:div>
                <w:div w:id="1655403400">
                  <w:marLeft w:val="0"/>
                  <w:marRight w:val="0"/>
                  <w:marTop w:val="0"/>
                  <w:marBottom w:val="0"/>
                  <w:divBdr>
                    <w:top w:val="none" w:sz="0" w:space="0" w:color="auto"/>
                    <w:left w:val="none" w:sz="0" w:space="0" w:color="auto"/>
                    <w:bottom w:val="none" w:sz="0" w:space="0" w:color="auto"/>
                    <w:right w:val="none" w:sz="0" w:space="0" w:color="auto"/>
                  </w:divBdr>
                  <w:divsChild>
                    <w:div w:id="778767497">
                      <w:marLeft w:val="0"/>
                      <w:marRight w:val="0"/>
                      <w:marTop w:val="0"/>
                      <w:marBottom w:val="0"/>
                      <w:divBdr>
                        <w:top w:val="none" w:sz="0" w:space="0" w:color="auto"/>
                        <w:left w:val="none" w:sz="0" w:space="0" w:color="auto"/>
                        <w:bottom w:val="none" w:sz="0" w:space="0" w:color="auto"/>
                        <w:right w:val="none" w:sz="0" w:space="0" w:color="auto"/>
                      </w:divBdr>
                    </w:div>
                    <w:div w:id="1958637685">
                      <w:marLeft w:val="0"/>
                      <w:marRight w:val="0"/>
                      <w:marTop w:val="0"/>
                      <w:marBottom w:val="0"/>
                      <w:divBdr>
                        <w:top w:val="none" w:sz="0" w:space="0" w:color="auto"/>
                        <w:left w:val="none" w:sz="0" w:space="0" w:color="auto"/>
                        <w:bottom w:val="none" w:sz="0" w:space="0" w:color="auto"/>
                        <w:right w:val="none" w:sz="0" w:space="0" w:color="auto"/>
                      </w:divBdr>
                    </w:div>
                  </w:divsChild>
                </w:div>
                <w:div w:id="1705714960">
                  <w:marLeft w:val="0"/>
                  <w:marRight w:val="0"/>
                  <w:marTop w:val="0"/>
                  <w:marBottom w:val="0"/>
                  <w:divBdr>
                    <w:top w:val="none" w:sz="0" w:space="0" w:color="auto"/>
                    <w:left w:val="none" w:sz="0" w:space="0" w:color="auto"/>
                    <w:bottom w:val="none" w:sz="0" w:space="0" w:color="auto"/>
                    <w:right w:val="none" w:sz="0" w:space="0" w:color="auto"/>
                  </w:divBdr>
                  <w:divsChild>
                    <w:div w:id="1370686166">
                      <w:marLeft w:val="0"/>
                      <w:marRight w:val="0"/>
                      <w:marTop w:val="0"/>
                      <w:marBottom w:val="0"/>
                      <w:divBdr>
                        <w:top w:val="none" w:sz="0" w:space="0" w:color="auto"/>
                        <w:left w:val="none" w:sz="0" w:space="0" w:color="auto"/>
                        <w:bottom w:val="none" w:sz="0" w:space="0" w:color="auto"/>
                        <w:right w:val="none" w:sz="0" w:space="0" w:color="auto"/>
                      </w:divBdr>
                    </w:div>
                  </w:divsChild>
                </w:div>
                <w:div w:id="1755007650">
                  <w:marLeft w:val="0"/>
                  <w:marRight w:val="0"/>
                  <w:marTop w:val="0"/>
                  <w:marBottom w:val="0"/>
                  <w:divBdr>
                    <w:top w:val="none" w:sz="0" w:space="0" w:color="auto"/>
                    <w:left w:val="none" w:sz="0" w:space="0" w:color="auto"/>
                    <w:bottom w:val="none" w:sz="0" w:space="0" w:color="auto"/>
                    <w:right w:val="none" w:sz="0" w:space="0" w:color="auto"/>
                  </w:divBdr>
                  <w:divsChild>
                    <w:div w:id="91895601">
                      <w:marLeft w:val="0"/>
                      <w:marRight w:val="0"/>
                      <w:marTop w:val="0"/>
                      <w:marBottom w:val="0"/>
                      <w:divBdr>
                        <w:top w:val="none" w:sz="0" w:space="0" w:color="auto"/>
                        <w:left w:val="none" w:sz="0" w:space="0" w:color="auto"/>
                        <w:bottom w:val="none" w:sz="0" w:space="0" w:color="auto"/>
                        <w:right w:val="none" w:sz="0" w:space="0" w:color="auto"/>
                      </w:divBdr>
                    </w:div>
                  </w:divsChild>
                </w:div>
                <w:div w:id="1762288354">
                  <w:marLeft w:val="0"/>
                  <w:marRight w:val="0"/>
                  <w:marTop w:val="0"/>
                  <w:marBottom w:val="0"/>
                  <w:divBdr>
                    <w:top w:val="none" w:sz="0" w:space="0" w:color="auto"/>
                    <w:left w:val="none" w:sz="0" w:space="0" w:color="auto"/>
                    <w:bottom w:val="none" w:sz="0" w:space="0" w:color="auto"/>
                    <w:right w:val="none" w:sz="0" w:space="0" w:color="auto"/>
                  </w:divBdr>
                  <w:divsChild>
                    <w:div w:id="1628973275">
                      <w:marLeft w:val="0"/>
                      <w:marRight w:val="0"/>
                      <w:marTop w:val="0"/>
                      <w:marBottom w:val="0"/>
                      <w:divBdr>
                        <w:top w:val="none" w:sz="0" w:space="0" w:color="auto"/>
                        <w:left w:val="none" w:sz="0" w:space="0" w:color="auto"/>
                        <w:bottom w:val="none" w:sz="0" w:space="0" w:color="auto"/>
                        <w:right w:val="none" w:sz="0" w:space="0" w:color="auto"/>
                      </w:divBdr>
                    </w:div>
                  </w:divsChild>
                </w:div>
                <w:div w:id="1855069448">
                  <w:marLeft w:val="0"/>
                  <w:marRight w:val="0"/>
                  <w:marTop w:val="0"/>
                  <w:marBottom w:val="0"/>
                  <w:divBdr>
                    <w:top w:val="none" w:sz="0" w:space="0" w:color="auto"/>
                    <w:left w:val="none" w:sz="0" w:space="0" w:color="auto"/>
                    <w:bottom w:val="none" w:sz="0" w:space="0" w:color="auto"/>
                    <w:right w:val="none" w:sz="0" w:space="0" w:color="auto"/>
                  </w:divBdr>
                  <w:divsChild>
                    <w:div w:id="1748454325">
                      <w:marLeft w:val="0"/>
                      <w:marRight w:val="0"/>
                      <w:marTop w:val="0"/>
                      <w:marBottom w:val="0"/>
                      <w:divBdr>
                        <w:top w:val="none" w:sz="0" w:space="0" w:color="auto"/>
                        <w:left w:val="none" w:sz="0" w:space="0" w:color="auto"/>
                        <w:bottom w:val="none" w:sz="0" w:space="0" w:color="auto"/>
                        <w:right w:val="none" w:sz="0" w:space="0" w:color="auto"/>
                      </w:divBdr>
                    </w:div>
                  </w:divsChild>
                </w:div>
                <w:div w:id="2080202616">
                  <w:marLeft w:val="0"/>
                  <w:marRight w:val="0"/>
                  <w:marTop w:val="0"/>
                  <w:marBottom w:val="0"/>
                  <w:divBdr>
                    <w:top w:val="none" w:sz="0" w:space="0" w:color="auto"/>
                    <w:left w:val="none" w:sz="0" w:space="0" w:color="auto"/>
                    <w:bottom w:val="none" w:sz="0" w:space="0" w:color="auto"/>
                    <w:right w:val="none" w:sz="0" w:space="0" w:color="auto"/>
                  </w:divBdr>
                  <w:divsChild>
                    <w:div w:id="4088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10416">
          <w:marLeft w:val="0"/>
          <w:marRight w:val="0"/>
          <w:marTop w:val="0"/>
          <w:marBottom w:val="0"/>
          <w:divBdr>
            <w:top w:val="none" w:sz="0" w:space="0" w:color="auto"/>
            <w:left w:val="none" w:sz="0" w:space="0" w:color="auto"/>
            <w:bottom w:val="none" w:sz="0" w:space="0" w:color="auto"/>
            <w:right w:val="none" w:sz="0" w:space="0" w:color="auto"/>
          </w:divBdr>
          <w:divsChild>
            <w:div w:id="60642087">
              <w:marLeft w:val="0"/>
              <w:marRight w:val="0"/>
              <w:marTop w:val="0"/>
              <w:marBottom w:val="0"/>
              <w:divBdr>
                <w:top w:val="none" w:sz="0" w:space="0" w:color="auto"/>
                <w:left w:val="none" w:sz="0" w:space="0" w:color="auto"/>
                <w:bottom w:val="none" w:sz="0" w:space="0" w:color="auto"/>
                <w:right w:val="none" w:sz="0" w:space="0" w:color="auto"/>
              </w:divBdr>
            </w:div>
            <w:div w:id="122358027">
              <w:marLeft w:val="0"/>
              <w:marRight w:val="0"/>
              <w:marTop w:val="0"/>
              <w:marBottom w:val="0"/>
              <w:divBdr>
                <w:top w:val="none" w:sz="0" w:space="0" w:color="auto"/>
                <w:left w:val="none" w:sz="0" w:space="0" w:color="auto"/>
                <w:bottom w:val="none" w:sz="0" w:space="0" w:color="auto"/>
                <w:right w:val="none" w:sz="0" w:space="0" w:color="auto"/>
              </w:divBdr>
            </w:div>
            <w:div w:id="533857373">
              <w:marLeft w:val="0"/>
              <w:marRight w:val="0"/>
              <w:marTop w:val="0"/>
              <w:marBottom w:val="0"/>
              <w:divBdr>
                <w:top w:val="none" w:sz="0" w:space="0" w:color="auto"/>
                <w:left w:val="none" w:sz="0" w:space="0" w:color="auto"/>
                <w:bottom w:val="none" w:sz="0" w:space="0" w:color="auto"/>
                <w:right w:val="none" w:sz="0" w:space="0" w:color="auto"/>
              </w:divBdr>
            </w:div>
            <w:div w:id="1378239403">
              <w:marLeft w:val="0"/>
              <w:marRight w:val="0"/>
              <w:marTop w:val="0"/>
              <w:marBottom w:val="0"/>
              <w:divBdr>
                <w:top w:val="none" w:sz="0" w:space="0" w:color="auto"/>
                <w:left w:val="none" w:sz="0" w:space="0" w:color="auto"/>
                <w:bottom w:val="none" w:sz="0" w:space="0" w:color="auto"/>
                <w:right w:val="none" w:sz="0" w:space="0" w:color="auto"/>
              </w:divBdr>
            </w:div>
            <w:div w:id="1660576534">
              <w:marLeft w:val="0"/>
              <w:marRight w:val="0"/>
              <w:marTop w:val="0"/>
              <w:marBottom w:val="0"/>
              <w:divBdr>
                <w:top w:val="none" w:sz="0" w:space="0" w:color="auto"/>
                <w:left w:val="none" w:sz="0" w:space="0" w:color="auto"/>
                <w:bottom w:val="none" w:sz="0" w:space="0" w:color="auto"/>
                <w:right w:val="none" w:sz="0" w:space="0" w:color="auto"/>
              </w:divBdr>
            </w:div>
          </w:divsChild>
        </w:div>
        <w:div w:id="1576477441">
          <w:marLeft w:val="0"/>
          <w:marRight w:val="0"/>
          <w:marTop w:val="0"/>
          <w:marBottom w:val="0"/>
          <w:divBdr>
            <w:top w:val="none" w:sz="0" w:space="0" w:color="auto"/>
            <w:left w:val="none" w:sz="0" w:space="0" w:color="auto"/>
            <w:bottom w:val="none" w:sz="0" w:space="0" w:color="auto"/>
            <w:right w:val="none" w:sz="0" w:space="0" w:color="auto"/>
          </w:divBdr>
          <w:divsChild>
            <w:div w:id="77674405">
              <w:marLeft w:val="0"/>
              <w:marRight w:val="0"/>
              <w:marTop w:val="0"/>
              <w:marBottom w:val="0"/>
              <w:divBdr>
                <w:top w:val="none" w:sz="0" w:space="0" w:color="auto"/>
                <w:left w:val="none" w:sz="0" w:space="0" w:color="auto"/>
                <w:bottom w:val="none" w:sz="0" w:space="0" w:color="auto"/>
                <w:right w:val="none" w:sz="0" w:space="0" w:color="auto"/>
              </w:divBdr>
            </w:div>
            <w:div w:id="1253048459">
              <w:marLeft w:val="0"/>
              <w:marRight w:val="0"/>
              <w:marTop w:val="0"/>
              <w:marBottom w:val="0"/>
              <w:divBdr>
                <w:top w:val="none" w:sz="0" w:space="0" w:color="auto"/>
                <w:left w:val="none" w:sz="0" w:space="0" w:color="auto"/>
                <w:bottom w:val="none" w:sz="0" w:space="0" w:color="auto"/>
                <w:right w:val="none" w:sz="0" w:space="0" w:color="auto"/>
              </w:divBdr>
            </w:div>
            <w:div w:id="1356228448">
              <w:marLeft w:val="0"/>
              <w:marRight w:val="0"/>
              <w:marTop w:val="0"/>
              <w:marBottom w:val="0"/>
              <w:divBdr>
                <w:top w:val="none" w:sz="0" w:space="0" w:color="auto"/>
                <w:left w:val="none" w:sz="0" w:space="0" w:color="auto"/>
                <w:bottom w:val="none" w:sz="0" w:space="0" w:color="auto"/>
                <w:right w:val="none" w:sz="0" w:space="0" w:color="auto"/>
              </w:divBdr>
            </w:div>
            <w:div w:id="1910768475">
              <w:marLeft w:val="0"/>
              <w:marRight w:val="0"/>
              <w:marTop w:val="0"/>
              <w:marBottom w:val="0"/>
              <w:divBdr>
                <w:top w:val="none" w:sz="0" w:space="0" w:color="auto"/>
                <w:left w:val="none" w:sz="0" w:space="0" w:color="auto"/>
                <w:bottom w:val="none" w:sz="0" w:space="0" w:color="auto"/>
                <w:right w:val="none" w:sz="0" w:space="0" w:color="auto"/>
              </w:divBdr>
            </w:div>
            <w:div w:id="2034260119">
              <w:marLeft w:val="0"/>
              <w:marRight w:val="0"/>
              <w:marTop w:val="0"/>
              <w:marBottom w:val="0"/>
              <w:divBdr>
                <w:top w:val="none" w:sz="0" w:space="0" w:color="auto"/>
                <w:left w:val="none" w:sz="0" w:space="0" w:color="auto"/>
                <w:bottom w:val="none" w:sz="0" w:space="0" w:color="auto"/>
                <w:right w:val="none" w:sz="0" w:space="0" w:color="auto"/>
              </w:divBdr>
            </w:div>
          </w:divsChild>
        </w:div>
        <w:div w:id="1589845725">
          <w:marLeft w:val="0"/>
          <w:marRight w:val="0"/>
          <w:marTop w:val="0"/>
          <w:marBottom w:val="0"/>
          <w:divBdr>
            <w:top w:val="none" w:sz="0" w:space="0" w:color="auto"/>
            <w:left w:val="none" w:sz="0" w:space="0" w:color="auto"/>
            <w:bottom w:val="none" w:sz="0" w:space="0" w:color="auto"/>
            <w:right w:val="none" w:sz="0" w:space="0" w:color="auto"/>
          </w:divBdr>
          <w:divsChild>
            <w:div w:id="1157454056">
              <w:marLeft w:val="0"/>
              <w:marRight w:val="0"/>
              <w:marTop w:val="0"/>
              <w:marBottom w:val="0"/>
              <w:divBdr>
                <w:top w:val="none" w:sz="0" w:space="0" w:color="auto"/>
                <w:left w:val="none" w:sz="0" w:space="0" w:color="auto"/>
                <w:bottom w:val="none" w:sz="0" w:space="0" w:color="auto"/>
                <w:right w:val="none" w:sz="0" w:space="0" w:color="auto"/>
              </w:divBdr>
            </w:div>
            <w:div w:id="1573850806">
              <w:marLeft w:val="0"/>
              <w:marRight w:val="0"/>
              <w:marTop w:val="0"/>
              <w:marBottom w:val="0"/>
              <w:divBdr>
                <w:top w:val="none" w:sz="0" w:space="0" w:color="auto"/>
                <w:left w:val="none" w:sz="0" w:space="0" w:color="auto"/>
                <w:bottom w:val="none" w:sz="0" w:space="0" w:color="auto"/>
                <w:right w:val="none" w:sz="0" w:space="0" w:color="auto"/>
              </w:divBdr>
            </w:div>
            <w:div w:id="1801653582">
              <w:marLeft w:val="0"/>
              <w:marRight w:val="0"/>
              <w:marTop w:val="0"/>
              <w:marBottom w:val="0"/>
              <w:divBdr>
                <w:top w:val="none" w:sz="0" w:space="0" w:color="auto"/>
                <w:left w:val="none" w:sz="0" w:space="0" w:color="auto"/>
                <w:bottom w:val="none" w:sz="0" w:space="0" w:color="auto"/>
                <w:right w:val="none" w:sz="0" w:space="0" w:color="auto"/>
              </w:divBdr>
            </w:div>
          </w:divsChild>
        </w:div>
        <w:div w:id="1702390686">
          <w:marLeft w:val="0"/>
          <w:marRight w:val="0"/>
          <w:marTop w:val="0"/>
          <w:marBottom w:val="0"/>
          <w:divBdr>
            <w:top w:val="none" w:sz="0" w:space="0" w:color="auto"/>
            <w:left w:val="none" w:sz="0" w:space="0" w:color="auto"/>
            <w:bottom w:val="none" w:sz="0" w:space="0" w:color="auto"/>
            <w:right w:val="none" w:sz="0" w:space="0" w:color="auto"/>
          </w:divBdr>
          <w:divsChild>
            <w:div w:id="1649942846">
              <w:marLeft w:val="0"/>
              <w:marRight w:val="0"/>
              <w:marTop w:val="0"/>
              <w:marBottom w:val="0"/>
              <w:divBdr>
                <w:top w:val="none" w:sz="0" w:space="0" w:color="auto"/>
                <w:left w:val="none" w:sz="0" w:space="0" w:color="auto"/>
                <w:bottom w:val="none" w:sz="0" w:space="0" w:color="auto"/>
                <w:right w:val="none" w:sz="0" w:space="0" w:color="auto"/>
              </w:divBdr>
            </w:div>
          </w:divsChild>
        </w:div>
        <w:div w:id="1979530008">
          <w:marLeft w:val="0"/>
          <w:marRight w:val="0"/>
          <w:marTop w:val="0"/>
          <w:marBottom w:val="0"/>
          <w:divBdr>
            <w:top w:val="none" w:sz="0" w:space="0" w:color="auto"/>
            <w:left w:val="none" w:sz="0" w:space="0" w:color="auto"/>
            <w:bottom w:val="none" w:sz="0" w:space="0" w:color="auto"/>
            <w:right w:val="none" w:sz="0" w:space="0" w:color="auto"/>
          </w:divBdr>
          <w:divsChild>
            <w:div w:id="1805856207">
              <w:marLeft w:val="0"/>
              <w:marRight w:val="0"/>
              <w:marTop w:val="0"/>
              <w:marBottom w:val="0"/>
              <w:divBdr>
                <w:top w:val="none" w:sz="0" w:space="0" w:color="auto"/>
                <w:left w:val="none" w:sz="0" w:space="0" w:color="auto"/>
                <w:bottom w:val="none" w:sz="0" w:space="0" w:color="auto"/>
                <w:right w:val="none" w:sz="0" w:space="0" w:color="auto"/>
              </w:divBdr>
            </w:div>
            <w:div w:id="1995259467">
              <w:marLeft w:val="0"/>
              <w:marRight w:val="0"/>
              <w:marTop w:val="0"/>
              <w:marBottom w:val="0"/>
              <w:divBdr>
                <w:top w:val="none" w:sz="0" w:space="0" w:color="auto"/>
                <w:left w:val="none" w:sz="0" w:space="0" w:color="auto"/>
                <w:bottom w:val="none" w:sz="0" w:space="0" w:color="auto"/>
                <w:right w:val="none" w:sz="0" w:space="0" w:color="auto"/>
              </w:divBdr>
            </w:div>
          </w:divsChild>
        </w:div>
        <w:div w:id="2061400791">
          <w:marLeft w:val="0"/>
          <w:marRight w:val="0"/>
          <w:marTop w:val="0"/>
          <w:marBottom w:val="0"/>
          <w:divBdr>
            <w:top w:val="none" w:sz="0" w:space="0" w:color="auto"/>
            <w:left w:val="none" w:sz="0" w:space="0" w:color="auto"/>
            <w:bottom w:val="none" w:sz="0" w:space="0" w:color="auto"/>
            <w:right w:val="none" w:sz="0" w:space="0" w:color="auto"/>
          </w:divBdr>
          <w:divsChild>
            <w:div w:id="900407111">
              <w:marLeft w:val="0"/>
              <w:marRight w:val="0"/>
              <w:marTop w:val="0"/>
              <w:marBottom w:val="0"/>
              <w:divBdr>
                <w:top w:val="none" w:sz="0" w:space="0" w:color="auto"/>
                <w:left w:val="none" w:sz="0" w:space="0" w:color="auto"/>
                <w:bottom w:val="none" w:sz="0" w:space="0" w:color="auto"/>
                <w:right w:val="none" w:sz="0" w:space="0" w:color="auto"/>
              </w:divBdr>
            </w:div>
          </w:divsChild>
        </w:div>
        <w:div w:id="2072996812">
          <w:marLeft w:val="0"/>
          <w:marRight w:val="0"/>
          <w:marTop w:val="0"/>
          <w:marBottom w:val="0"/>
          <w:divBdr>
            <w:top w:val="none" w:sz="0" w:space="0" w:color="auto"/>
            <w:left w:val="none" w:sz="0" w:space="0" w:color="auto"/>
            <w:bottom w:val="none" w:sz="0" w:space="0" w:color="auto"/>
            <w:right w:val="none" w:sz="0" w:space="0" w:color="auto"/>
          </w:divBdr>
        </w:div>
        <w:div w:id="2084599412">
          <w:marLeft w:val="0"/>
          <w:marRight w:val="0"/>
          <w:marTop w:val="0"/>
          <w:marBottom w:val="0"/>
          <w:divBdr>
            <w:top w:val="none" w:sz="0" w:space="0" w:color="auto"/>
            <w:left w:val="none" w:sz="0" w:space="0" w:color="auto"/>
            <w:bottom w:val="none" w:sz="0" w:space="0" w:color="auto"/>
            <w:right w:val="none" w:sz="0" w:space="0" w:color="auto"/>
          </w:divBdr>
          <w:divsChild>
            <w:div w:id="1047606462">
              <w:marLeft w:val="0"/>
              <w:marRight w:val="0"/>
              <w:marTop w:val="0"/>
              <w:marBottom w:val="0"/>
              <w:divBdr>
                <w:top w:val="none" w:sz="0" w:space="0" w:color="auto"/>
                <w:left w:val="none" w:sz="0" w:space="0" w:color="auto"/>
                <w:bottom w:val="none" w:sz="0" w:space="0" w:color="auto"/>
                <w:right w:val="none" w:sz="0" w:space="0" w:color="auto"/>
              </w:divBdr>
            </w:div>
          </w:divsChild>
        </w:div>
        <w:div w:id="2103911683">
          <w:marLeft w:val="0"/>
          <w:marRight w:val="0"/>
          <w:marTop w:val="0"/>
          <w:marBottom w:val="0"/>
          <w:divBdr>
            <w:top w:val="none" w:sz="0" w:space="0" w:color="auto"/>
            <w:left w:val="none" w:sz="0" w:space="0" w:color="auto"/>
            <w:bottom w:val="none" w:sz="0" w:space="0" w:color="auto"/>
            <w:right w:val="none" w:sz="0" w:space="0" w:color="auto"/>
          </w:divBdr>
          <w:divsChild>
            <w:div w:id="500433753">
              <w:marLeft w:val="0"/>
              <w:marRight w:val="0"/>
              <w:marTop w:val="0"/>
              <w:marBottom w:val="0"/>
              <w:divBdr>
                <w:top w:val="none" w:sz="0" w:space="0" w:color="auto"/>
                <w:left w:val="none" w:sz="0" w:space="0" w:color="auto"/>
                <w:bottom w:val="none" w:sz="0" w:space="0" w:color="auto"/>
                <w:right w:val="none" w:sz="0" w:space="0" w:color="auto"/>
              </w:divBdr>
            </w:div>
            <w:div w:id="1502814628">
              <w:marLeft w:val="0"/>
              <w:marRight w:val="0"/>
              <w:marTop w:val="0"/>
              <w:marBottom w:val="0"/>
              <w:divBdr>
                <w:top w:val="none" w:sz="0" w:space="0" w:color="auto"/>
                <w:left w:val="none" w:sz="0" w:space="0" w:color="auto"/>
                <w:bottom w:val="none" w:sz="0" w:space="0" w:color="auto"/>
                <w:right w:val="none" w:sz="0" w:space="0" w:color="auto"/>
              </w:divBdr>
            </w:div>
            <w:div w:id="1834025037">
              <w:marLeft w:val="0"/>
              <w:marRight w:val="0"/>
              <w:marTop w:val="0"/>
              <w:marBottom w:val="0"/>
              <w:divBdr>
                <w:top w:val="none" w:sz="0" w:space="0" w:color="auto"/>
                <w:left w:val="none" w:sz="0" w:space="0" w:color="auto"/>
                <w:bottom w:val="none" w:sz="0" w:space="0" w:color="auto"/>
                <w:right w:val="none" w:sz="0" w:space="0" w:color="auto"/>
              </w:divBdr>
            </w:div>
            <w:div w:id="1961178371">
              <w:marLeft w:val="0"/>
              <w:marRight w:val="0"/>
              <w:marTop w:val="0"/>
              <w:marBottom w:val="0"/>
              <w:divBdr>
                <w:top w:val="none" w:sz="0" w:space="0" w:color="auto"/>
                <w:left w:val="none" w:sz="0" w:space="0" w:color="auto"/>
                <w:bottom w:val="none" w:sz="0" w:space="0" w:color="auto"/>
                <w:right w:val="none" w:sz="0" w:space="0" w:color="auto"/>
              </w:divBdr>
            </w:div>
          </w:divsChild>
        </w:div>
        <w:div w:id="2140175253">
          <w:marLeft w:val="0"/>
          <w:marRight w:val="0"/>
          <w:marTop w:val="0"/>
          <w:marBottom w:val="0"/>
          <w:divBdr>
            <w:top w:val="none" w:sz="0" w:space="0" w:color="auto"/>
            <w:left w:val="none" w:sz="0" w:space="0" w:color="auto"/>
            <w:bottom w:val="none" w:sz="0" w:space="0" w:color="auto"/>
            <w:right w:val="none" w:sz="0" w:space="0" w:color="auto"/>
          </w:divBdr>
          <w:divsChild>
            <w:div w:id="112213330">
              <w:marLeft w:val="0"/>
              <w:marRight w:val="0"/>
              <w:marTop w:val="0"/>
              <w:marBottom w:val="0"/>
              <w:divBdr>
                <w:top w:val="none" w:sz="0" w:space="0" w:color="auto"/>
                <w:left w:val="none" w:sz="0" w:space="0" w:color="auto"/>
                <w:bottom w:val="none" w:sz="0" w:space="0" w:color="auto"/>
                <w:right w:val="none" w:sz="0" w:space="0" w:color="auto"/>
              </w:divBdr>
            </w:div>
            <w:div w:id="933436554">
              <w:marLeft w:val="0"/>
              <w:marRight w:val="0"/>
              <w:marTop w:val="0"/>
              <w:marBottom w:val="0"/>
              <w:divBdr>
                <w:top w:val="none" w:sz="0" w:space="0" w:color="auto"/>
                <w:left w:val="none" w:sz="0" w:space="0" w:color="auto"/>
                <w:bottom w:val="none" w:sz="0" w:space="0" w:color="auto"/>
                <w:right w:val="none" w:sz="0" w:space="0" w:color="auto"/>
              </w:divBdr>
            </w:div>
            <w:div w:id="19372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2166">
      <w:bodyDiv w:val="1"/>
      <w:marLeft w:val="0"/>
      <w:marRight w:val="0"/>
      <w:marTop w:val="0"/>
      <w:marBottom w:val="0"/>
      <w:divBdr>
        <w:top w:val="none" w:sz="0" w:space="0" w:color="auto"/>
        <w:left w:val="none" w:sz="0" w:space="0" w:color="auto"/>
        <w:bottom w:val="none" w:sz="0" w:space="0" w:color="auto"/>
        <w:right w:val="none" w:sz="0" w:space="0" w:color="auto"/>
      </w:divBdr>
      <w:divsChild>
        <w:div w:id="1274509385">
          <w:marLeft w:val="0"/>
          <w:marRight w:val="0"/>
          <w:marTop w:val="0"/>
          <w:marBottom w:val="0"/>
          <w:divBdr>
            <w:top w:val="none" w:sz="0" w:space="0" w:color="auto"/>
            <w:left w:val="none" w:sz="0" w:space="0" w:color="auto"/>
            <w:bottom w:val="none" w:sz="0" w:space="0" w:color="auto"/>
            <w:right w:val="none" w:sz="0" w:space="0" w:color="auto"/>
          </w:divBdr>
        </w:div>
      </w:divsChild>
    </w:div>
    <w:div w:id="859515144">
      <w:bodyDiv w:val="1"/>
      <w:marLeft w:val="0"/>
      <w:marRight w:val="0"/>
      <w:marTop w:val="0"/>
      <w:marBottom w:val="0"/>
      <w:divBdr>
        <w:top w:val="none" w:sz="0" w:space="0" w:color="auto"/>
        <w:left w:val="none" w:sz="0" w:space="0" w:color="auto"/>
        <w:bottom w:val="none" w:sz="0" w:space="0" w:color="auto"/>
        <w:right w:val="none" w:sz="0" w:space="0" w:color="auto"/>
      </w:divBdr>
      <w:divsChild>
        <w:div w:id="1231384552">
          <w:marLeft w:val="0"/>
          <w:marRight w:val="0"/>
          <w:marTop w:val="0"/>
          <w:marBottom w:val="0"/>
          <w:divBdr>
            <w:top w:val="none" w:sz="0" w:space="0" w:color="auto"/>
            <w:left w:val="none" w:sz="0" w:space="0" w:color="auto"/>
            <w:bottom w:val="none" w:sz="0" w:space="0" w:color="auto"/>
            <w:right w:val="none" w:sz="0" w:space="0" w:color="auto"/>
          </w:divBdr>
        </w:div>
      </w:divsChild>
    </w:div>
    <w:div w:id="868879860">
      <w:bodyDiv w:val="1"/>
      <w:marLeft w:val="0"/>
      <w:marRight w:val="0"/>
      <w:marTop w:val="0"/>
      <w:marBottom w:val="0"/>
      <w:divBdr>
        <w:top w:val="none" w:sz="0" w:space="0" w:color="auto"/>
        <w:left w:val="none" w:sz="0" w:space="0" w:color="auto"/>
        <w:bottom w:val="none" w:sz="0" w:space="0" w:color="auto"/>
        <w:right w:val="none" w:sz="0" w:space="0" w:color="auto"/>
      </w:divBdr>
    </w:div>
    <w:div w:id="869562447">
      <w:bodyDiv w:val="1"/>
      <w:marLeft w:val="0"/>
      <w:marRight w:val="0"/>
      <w:marTop w:val="0"/>
      <w:marBottom w:val="0"/>
      <w:divBdr>
        <w:top w:val="none" w:sz="0" w:space="0" w:color="auto"/>
        <w:left w:val="none" w:sz="0" w:space="0" w:color="auto"/>
        <w:bottom w:val="none" w:sz="0" w:space="0" w:color="auto"/>
        <w:right w:val="none" w:sz="0" w:space="0" w:color="auto"/>
      </w:divBdr>
      <w:divsChild>
        <w:div w:id="2130589865">
          <w:marLeft w:val="0"/>
          <w:marRight w:val="0"/>
          <w:marTop w:val="0"/>
          <w:marBottom w:val="0"/>
          <w:divBdr>
            <w:top w:val="none" w:sz="0" w:space="0" w:color="auto"/>
            <w:left w:val="none" w:sz="0" w:space="0" w:color="auto"/>
            <w:bottom w:val="none" w:sz="0" w:space="0" w:color="auto"/>
            <w:right w:val="none" w:sz="0" w:space="0" w:color="auto"/>
          </w:divBdr>
        </w:div>
      </w:divsChild>
    </w:div>
    <w:div w:id="870533095">
      <w:bodyDiv w:val="1"/>
      <w:marLeft w:val="0"/>
      <w:marRight w:val="0"/>
      <w:marTop w:val="0"/>
      <w:marBottom w:val="0"/>
      <w:divBdr>
        <w:top w:val="none" w:sz="0" w:space="0" w:color="auto"/>
        <w:left w:val="none" w:sz="0" w:space="0" w:color="auto"/>
        <w:bottom w:val="none" w:sz="0" w:space="0" w:color="auto"/>
        <w:right w:val="none" w:sz="0" w:space="0" w:color="auto"/>
      </w:divBdr>
      <w:divsChild>
        <w:div w:id="947196514">
          <w:marLeft w:val="0"/>
          <w:marRight w:val="0"/>
          <w:marTop w:val="0"/>
          <w:marBottom w:val="0"/>
          <w:divBdr>
            <w:top w:val="none" w:sz="0" w:space="0" w:color="auto"/>
            <w:left w:val="none" w:sz="0" w:space="0" w:color="auto"/>
            <w:bottom w:val="none" w:sz="0" w:space="0" w:color="auto"/>
            <w:right w:val="none" w:sz="0" w:space="0" w:color="auto"/>
          </w:divBdr>
        </w:div>
      </w:divsChild>
    </w:div>
    <w:div w:id="877545550">
      <w:bodyDiv w:val="1"/>
      <w:marLeft w:val="0"/>
      <w:marRight w:val="0"/>
      <w:marTop w:val="0"/>
      <w:marBottom w:val="0"/>
      <w:divBdr>
        <w:top w:val="none" w:sz="0" w:space="0" w:color="auto"/>
        <w:left w:val="none" w:sz="0" w:space="0" w:color="auto"/>
        <w:bottom w:val="none" w:sz="0" w:space="0" w:color="auto"/>
        <w:right w:val="none" w:sz="0" w:space="0" w:color="auto"/>
      </w:divBdr>
      <w:divsChild>
        <w:div w:id="426461470">
          <w:marLeft w:val="0"/>
          <w:marRight w:val="0"/>
          <w:marTop w:val="0"/>
          <w:marBottom w:val="0"/>
          <w:divBdr>
            <w:top w:val="none" w:sz="0" w:space="0" w:color="auto"/>
            <w:left w:val="none" w:sz="0" w:space="0" w:color="auto"/>
            <w:bottom w:val="none" w:sz="0" w:space="0" w:color="auto"/>
            <w:right w:val="none" w:sz="0" w:space="0" w:color="auto"/>
          </w:divBdr>
          <w:divsChild>
            <w:div w:id="161939765">
              <w:marLeft w:val="0"/>
              <w:marRight w:val="600"/>
              <w:marTop w:val="0"/>
              <w:marBottom w:val="0"/>
              <w:divBdr>
                <w:top w:val="none" w:sz="0" w:space="0" w:color="auto"/>
                <w:left w:val="none" w:sz="0" w:space="0" w:color="auto"/>
                <w:bottom w:val="none" w:sz="0" w:space="0" w:color="auto"/>
                <w:right w:val="none" w:sz="0" w:space="0" w:color="auto"/>
              </w:divBdr>
              <w:divsChild>
                <w:div w:id="536043467">
                  <w:marLeft w:val="0"/>
                  <w:marRight w:val="0"/>
                  <w:marTop w:val="0"/>
                  <w:marBottom w:val="300"/>
                  <w:divBdr>
                    <w:top w:val="none" w:sz="0" w:space="0" w:color="auto"/>
                    <w:left w:val="none" w:sz="0" w:space="0" w:color="auto"/>
                    <w:bottom w:val="none" w:sz="0" w:space="0" w:color="auto"/>
                    <w:right w:val="none" w:sz="0" w:space="0" w:color="auto"/>
                  </w:divBdr>
                </w:div>
              </w:divsChild>
            </w:div>
            <w:div w:id="545600619">
              <w:marLeft w:val="0"/>
              <w:marRight w:val="600"/>
              <w:marTop w:val="0"/>
              <w:marBottom w:val="0"/>
              <w:divBdr>
                <w:top w:val="none" w:sz="0" w:space="0" w:color="auto"/>
                <w:left w:val="none" w:sz="0" w:space="0" w:color="auto"/>
                <w:bottom w:val="none" w:sz="0" w:space="0" w:color="auto"/>
                <w:right w:val="none" w:sz="0" w:space="0" w:color="auto"/>
              </w:divBdr>
              <w:divsChild>
                <w:div w:id="1466121891">
                  <w:marLeft w:val="0"/>
                  <w:marRight w:val="0"/>
                  <w:marTop w:val="0"/>
                  <w:marBottom w:val="300"/>
                  <w:divBdr>
                    <w:top w:val="none" w:sz="0" w:space="0" w:color="auto"/>
                    <w:left w:val="none" w:sz="0" w:space="0" w:color="auto"/>
                    <w:bottom w:val="none" w:sz="0" w:space="0" w:color="auto"/>
                    <w:right w:val="none" w:sz="0" w:space="0" w:color="auto"/>
                  </w:divBdr>
                </w:div>
              </w:divsChild>
            </w:div>
            <w:div w:id="1096710244">
              <w:marLeft w:val="0"/>
              <w:marRight w:val="600"/>
              <w:marTop w:val="0"/>
              <w:marBottom w:val="0"/>
              <w:divBdr>
                <w:top w:val="none" w:sz="0" w:space="0" w:color="auto"/>
                <w:left w:val="none" w:sz="0" w:space="0" w:color="auto"/>
                <w:bottom w:val="none" w:sz="0" w:space="0" w:color="auto"/>
                <w:right w:val="none" w:sz="0" w:space="0" w:color="auto"/>
              </w:divBdr>
              <w:divsChild>
                <w:div w:id="238827515">
                  <w:marLeft w:val="0"/>
                  <w:marRight w:val="0"/>
                  <w:marTop w:val="0"/>
                  <w:marBottom w:val="300"/>
                  <w:divBdr>
                    <w:top w:val="none" w:sz="0" w:space="0" w:color="auto"/>
                    <w:left w:val="none" w:sz="0" w:space="0" w:color="auto"/>
                    <w:bottom w:val="none" w:sz="0" w:space="0" w:color="auto"/>
                    <w:right w:val="none" w:sz="0" w:space="0" w:color="auto"/>
                  </w:divBdr>
                </w:div>
              </w:divsChild>
            </w:div>
            <w:div w:id="1678465189">
              <w:marLeft w:val="0"/>
              <w:marRight w:val="600"/>
              <w:marTop w:val="0"/>
              <w:marBottom w:val="0"/>
              <w:divBdr>
                <w:top w:val="none" w:sz="0" w:space="0" w:color="auto"/>
                <w:left w:val="none" w:sz="0" w:space="0" w:color="auto"/>
                <w:bottom w:val="none" w:sz="0" w:space="0" w:color="auto"/>
                <w:right w:val="none" w:sz="0" w:space="0" w:color="auto"/>
              </w:divBdr>
              <w:divsChild>
                <w:div w:id="916210295">
                  <w:marLeft w:val="0"/>
                  <w:marRight w:val="0"/>
                  <w:marTop w:val="0"/>
                  <w:marBottom w:val="300"/>
                  <w:divBdr>
                    <w:top w:val="none" w:sz="0" w:space="0" w:color="auto"/>
                    <w:left w:val="none" w:sz="0" w:space="0" w:color="auto"/>
                    <w:bottom w:val="none" w:sz="0" w:space="0" w:color="auto"/>
                    <w:right w:val="none" w:sz="0" w:space="0" w:color="auto"/>
                  </w:divBdr>
                </w:div>
              </w:divsChild>
            </w:div>
            <w:div w:id="1751386797">
              <w:marLeft w:val="0"/>
              <w:marRight w:val="600"/>
              <w:marTop w:val="0"/>
              <w:marBottom w:val="0"/>
              <w:divBdr>
                <w:top w:val="none" w:sz="0" w:space="0" w:color="auto"/>
                <w:left w:val="none" w:sz="0" w:space="0" w:color="auto"/>
                <w:bottom w:val="none" w:sz="0" w:space="0" w:color="auto"/>
                <w:right w:val="none" w:sz="0" w:space="0" w:color="auto"/>
              </w:divBdr>
              <w:divsChild>
                <w:div w:id="1198392353">
                  <w:marLeft w:val="0"/>
                  <w:marRight w:val="0"/>
                  <w:marTop w:val="0"/>
                  <w:marBottom w:val="300"/>
                  <w:divBdr>
                    <w:top w:val="single" w:sz="6" w:space="0" w:color="FF882E"/>
                    <w:left w:val="single" w:sz="6" w:space="0" w:color="FF882E"/>
                    <w:bottom w:val="single" w:sz="6" w:space="0" w:color="FF882E"/>
                    <w:right w:val="single" w:sz="6" w:space="0" w:color="FF882E"/>
                  </w:divBdr>
                </w:div>
                <w:div w:id="1684934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0338172">
          <w:marLeft w:val="0"/>
          <w:marRight w:val="0"/>
          <w:marTop w:val="0"/>
          <w:marBottom w:val="0"/>
          <w:divBdr>
            <w:top w:val="none" w:sz="0" w:space="0" w:color="auto"/>
            <w:left w:val="none" w:sz="0" w:space="0" w:color="auto"/>
            <w:bottom w:val="none" w:sz="0" w:space="0" w:color="auto"/>
            <w:right w:val="none" w:sz="0" w:space="0" w:color="auto"/>
          </w:divBdr>
          <w:divsChild>
            <w:div w:id="830365439">
              <w:marLeft w:val="0"/>
              <w:marRight w:val="0"/>
              <w:marTop w:val="0"/>
              <w:marBottom w:val="0"/>
              <w:divBdr>
                <w:top w:val="none" w:sz="0" w:space="0" w:color="auto"/>
                <w:left w:val="none" w:sz="0" w:space="0" w:color="auto"/>
                <w:bottom w:val="none" w:sz="0" w:space="0" w:color="auto"/>
                <w:right w:val="none" w:sz="0" w:space="0" w:color="auto"/>
              </w:divBdr>
            </w:div>
          </w:divsChild>
        </w:div>
        <w:div w:id="1444955177">
          <w:marLeft w:val="0"/>
          <w:marRight w:val="0"/>
          <w:marTop w:val="0"/>
          <w:marBottom w:val="0"/>
          <w:divBdr>
            <w:top w:val="none" w:sz="0" w:space="0" w:color="auto"/>
            <w:left w:val="none" w:sz="0" w:space="0" w:color="auto"/>
            <w:bottom w:val="none" w:sz="0" w:space="0" w:color="auto"/>
            <w:right w:val="none" w:sz="0" w:space="0" w:color="auto"/>
          </w:divBdr>
          <w:divsChild>
            <w:div w:id="438182070">
              <w:marLeft w:val="0"/>
              <w:marRight w:val="0"/>
              <w:marTop w:val="0"/>
              <w:marBottom w:val="0"/>
              <w:divBdr>
                <w:top w:val="none" w:sz="0" w:space="0" w:color="auto"/>
                <w:left w:val="none" w:sz="0" w:space="0" w:color="auto"/>
                <w:bottom w:val="none" w:sz="0" w:space="0" w:color="auto"/>
                <w:right w:val="none" w:sz="0" w:space="0" w:color="auto"/>
              </w:divBdr>
            </w:div>
            <w:div w:id="1843541562">
              <w:marLeft w:val="0"/>
              <w:marRight w:val="0"/>
              <w:marTop w:val="0"/>
              <w:marBottom w:val="0"/>
              <w:divBdr>
                <w:top w:val="none" w:sz="0" w:space="0" w:color="auto"/>
                <w:left w:val="none" w:sz="0" w:space="0" w:color="auto"/>
                <w:bottom w:val="none" w:sz="0" w:space="0" w:color="auto"/>
                <w:right w:val="none" w:sz="0" w:space="0" w:color="auto"/>
              </w:divBdr>
            </w:div>
            <w:div w:id="1964312687">
              <w:marLeft w:val="0"/>
              <w:marRight w:val="0"/>
              <w:marTop w:val="300"/>
              <w:marBottom w:val="300"/>
              <w:divBdr>
                <w:top w:val="none" w:sz="0" w:space="0" w:color="auto"/>
                <w:left w:val="none" w:sz="0" w:space="0" w:color="auto"/>
                <w:bottom w:val="none" w:sz="0" w:space="0" w:color="auto"/>
                <w:right w:val="none" w:sz="0" w:space="0" w:color="auto"/>
              </w:divBdr>
            </w:div>
          </w:divsChild>
        </w:div>
        <w:div w:id="1666130153">
          <w:marLeft w:val="0"/>
          <w:marRight w:val="0"/>
          <w:marTop w:val="0"/>
          <w:marBottom w:val="0"/>
          <w:divBdr>
            <w:top w:val="none" w:sz="0" w:space="0" w:color="auto"/>
            <w:left w:val="none" w:sz="0" w:space="0" w:color="auto"/>
            <w:bottom w:val="none" w:sz="0" w:space="0" w:color="auto"/>
            <w:right w:val="none" w:sz="0" w:space="0" w:color="auto"/>
          </w:divBdr>
        </w:div>
      </w:divsChild>
    </w:div>
    <w:div w:id="892697655">
      <w:bodyDiv w:val="1"/>
      <w:marLeft w:val="0"/>
      <w:marRight w:val="0"/>
      <w:marTop w:val="0"/>
      <w:marBottom w:val="0"/>
      <w:divBdr>
        <w:top w:val="none" w:sz="0" w:space="0" w:color="auto"/>
        <w:left w:val="none" w:sz="0" w:space="0" w:color="auto"/>
        <w:bottom w:val="none" w:sz="0" w:space="0" w:color="auto"/>
        <w:right w:val="none" w:sz="0" w:space="0" w:color="auto"/>
      </w:divBdr>
      <w:divsChild>
        <w:div w:id="1639530999">
          <w:marLeft w:val="0"/>
          <w:marRight w:val="0"/>
          <w:marTop w:val="0"/>
          <w:marBottom w:val="0"/>
          <w:divBdr>
            <w:top w:val="none" w:sz="0" w:space="0" w:color="auto"/>
            <w:left w:val="none" w:sz="0" w:space="0" w:color="auto"/>
            <w:bottom w:val="none" w:sz="0" w:space="0" w:color="auto"/>
            <w:right w:val="none" w:sz="0" w:space="0" w:color="auto"/>
          </w:divBdr>
          <w:divsChild>
            <w:div w:id="1741555852">
              <w:marLeft w:val="0"/>
              <w:marRight w:val="0"/>
              <w:marTop w:val="0"/>
              <w:marBottom w:val="0"/>
              <w:divBdr>
                <w:top w:val="none" w:sz="0" w:space="0" w:color="auto"/>
                <w:left w:val="none" w:sz="0" w:space="0" w:color="auto"/>
                <w:bottom w:val="none" w:sz="0" w:space="0" w:color="auto"/>
                <w:right w:val="none" w:sz="0" w:space="0" w:color="auto"/>
              </w:divBdr>
              <w:divsChild>
                <w:div w:id="861868933">
                  <w:marLeft w:val="0"/>
                  <w:marRight w:val="0"/>
                  <w:marTop w:val="0"/>
                  <w:marBottom w:val="0"/>
                  <w:divBdr>
                    <w:top w:val="none" w:sz="0" w:space="0" w:color="auto"/>
                    <w:left w:val="none" w:sz="0" w:space="0" w:color="auto"/>
                    <w:bottom w:val="none" w:sz="0" w:space="0" w:color="auto"/>
                    <w:right w:val="none" w:sz="0" w:space="0" w:color="auto"/>
                  </w:divBdr>
                  <w:divsChild>
                    <w:div w:id="416244214">
                      <w:marLeft w:val="0"/>
                      <w:marRight w:val="0"/>
                      <w:marTop w:val="0"/>
                      <w:marBottom w:val="0"/>
                      <w:divBdr>
                        <w:top w:val="none" w:sz="0" w:space="0" w:color="auto"/>
                        <w:left w:val="none" w:sz="0" w:space="0" w:color="auto"/>
                        <w:bottom w:val="none" w:sz="0" w:space="0" w:color="auto"/>
                        <w:right w:val="none" w:sz="0" w:space="0" w:color="auto"/>
                      </w:divBdr>
                      <w:divsChild>
                        <w:div w:id="559901387">
                          <w:marLeft w:val="0"/>
                          <w:marRight w:val="0"/>
                          <w:marTop w:val="0"/>
                          <w:marBottom w:val="0"/>
                          <w:divBdr>
                            <w:top w:val="none" w:sz="0" w:space="0" w:color="auto"/>
                            <w:left w:val="none" w:sz="0" w:space="0" w:color="auto"/>
                            <w:bottom w:val="none" w:sz="0" w:space="0" w:color="auto"/>
                            <w:right w:val="none" w:sz="0" w:space="0" w:color="auto"/>
                          </w:divBdr>
                          <w:divsChild>
                            <w:div w:id="1153528741">
                              <w:marLeft w:val="0"/>
                              <w:marRight w:val="0"/>
                              <w:marTop w:val="0"/>
                              <w:marBottom w:val="0"/>
                              <w:divBdr>
                                <w:top w:val="none" w:sz="0" w:space="0" w:color="auto"/>
                                <w:left w:val="none" w:sz="0" w:space="0" w:color="auto"/>
                                <w:bottom w:val="none" w:sz="0" w:space="0" w:color="auto"/>
                                <w:right w:val="none" w:sz="0" w:space="0" w:color="auto"/>
                              </w:divBdr>
                              <w:divsChild>
                                <w:div w:id="3126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85777">
      <w:bodyDiv w:val="1"/>
      <w:marLeft w:val="0"/>
      <w:marRight w:val="0"/>
      <w:marTop w:val="0"/>
      <w:marBottom w:val="0"/>
      <w:divBdr>
        <w:top w:val="none" w:sz="0" w:space="0" w:color="auto"/>
        <w:left w:val="none" w:sz="0" w:space="0" w:color="auto"/>
        <w:bottom w:val="none" w:sz="0" w:space="0" w:color="auto"/>
        <w:right w:val="none" w:sz="0" w:space="0" w:color="auto"/>
      </w:divBdr>
    </w:div>
    <w:div w:id="944188686">
      <w:bodyDiv w:val="1"/>
      <w:marLeft w:val="0"/>
      <w:marRight w:val="0"/>
      <w:marTop w:val="0"/>
      <w:marBottom w:val="0"/>
      <w:divBdr>
        <w:top w:val="none" w:sz="0" w:space="0" w:color="auto"/>
        <w:left w:val="none" w:sz="0" w:space="0" w:color="auto"/>
        <w:bottom w:val="none" w:sz="0" w:space="0" w:color="auto"/>
        <w:right w:val="none" w:sz="0" w:space="0" w:color="auto"/>
      </w:divBdr>
    </w:div>
    <w:div w:id="948506165">
      <w:bodyDiv w:val="1"/>
      <w:marLeft w:val="0"/>
      <w:marRight w:val="0"/>
      <w:marTop w:val="0"/>
      <w:marBottom w:val="0"/>
      <w:divBdr>
        <w:top w:val="none" w:sz="0" w:space="0" w:color="auto"/>
        <w:left w:val="none" w:sz="0" w:space="0" w:color="auto"/>
        <w:bottom w:val="none" w:sz="0" w:space="0" w:color="auto"/>
        <w:right w:val="none" w:sz="0" w:space="0" w:color="auto"/>
      </w:divBdr>
    </w:div>
    <w:div w:id="950210196">
      <w:bodyDiv w:val="1"/>
      <w:marLeft w:val="0"/>
      <w:marRight w:val="0"/>
      <w:marTop w:val="0"/>
      <w:marBottom w:val="0"/>
      <w:divBdr>
        <w:top w:val="none" w:sz="0" w:space="0" w:color="auto"/>
        <w:left w:val="none" w:sz="0" w:space="0" w:color="auto"/>
        <w:bottom w:val="none" w:sz="0" w:space="0" w:color="auto"/>
        <w:right w:val="none" w:sz="0" w:space="0" w:color="auto"/>
      </w:divBdr>
    </w:div>
    <w:div w:id="966669395">
      <w:bodyDiv w:val="1"/>
      <w:marLeft w:val="0"/>
      <w:marRight w:val="0"/>
      <w:marTop w:val="0"/>
      <w:marBottom w:val="0"/>
      <w:divBdr>
        <w:top w:val="none" w:sz="0" w:space="0" w:color="auto"/>
        <w:left w:val="none" w:sz="0" w:space="0" w:color="auto"/>
        <w:bottom w:val="none" w:sz="0" w:space="0" w:color="auto"/>
        <w:right w:val="none" w:sz="0" w:space="0" w:color="auto"/>
      </w:divBdr>
      <w:divsChild>
        <w:div w:id="180050054">
          <w:marLeft w:val="0"/>
          <w:marRight w:val="0"/>
          <w:marTop w:val="0"/>
          <w:marBottom w:val="0"/>
          <w:divBdr>
            <w:top w:val="none" w:sz="0" w:space="0" w:color="auto"/>
            <w:left w:val="none" w:sz="0" w:space="0" w:color="auto"/>
            <w:bottom w:val="none" w:sz="0" w:space="0" w:color="auto"/>
            <w:right w:val="none" w:sz="0" w:space="0" w:color="auto"/>
          </w:divBdr>
        </w:div>
        <w:div w:id="1105885899">
          <w:marLeft w:val="0"/>
          <w:marRight w:val="0"/>
          <w:marTop w:val="0"/>
          <w:marBottom w:val="0"/>
          <w:divBdr>
            <w:top w:val="none" w:sz="0" w:space="0" w:color="auto"/>
            <w:left w:val="none" w:sz="0" w:space="0" w:color="auto"/>
            <w:bottom w:val="none" w:sz="0" w:space="0" w:color="auto"/>
            <w:right w:val="none" w:sz="0" w:space="0" w:color="auto"/>
          </w:divBdr>
        </w:div>
        <w:div w:id="1213037096">
          <w:marLeft w:val="0"/>
          <w:marRight w:val="0"/>
          <w:marTop w:val="0"/>
          <w:marBottom w:val="0"/>
          <w:divBdr>
            <w:top w:val="none" w:sz="0" w:space="0" w:color="auto"/>
            <w:left w:val="none" w:sz="0" w:space="0" w:color="auto"/>
            <w:bottom w:val="none" w:sz="0" w:space="0" w:color="auto"/>
            <w:right w:val="none" w:sz="0" w:space="0" w:color="auto"/>
          </w:divBdr>
        </w:div>
        <w:div w:id="1275212191">
          <w:marLeft w:val="0"/>
          <w:marRight w:val="0"/>
          <w:marTop w:val="0"/>
          <w:marBottom w:val="0"/>
          <w:divBdr>
            <w:top w:val="none" w:sz="0" w:space="0" w:color="auto"/>
            <w:left w:val="none" w:sz="0" w:space="0" w:color="auto"/>
            <w:bottom w:val="none" w:sz="0" w:space="0" w:color="auto"/>
            <w:right w:val="none" w:sz="0" w:space="0" w:color="auto"/>
          </w:divBdr>
        </w:div>
        <w:div w:id="1910312393">
          <w:marLeft w:val="0"/>
          <w:marRight w:val="0"/>
          <w:marTop w:val="0"/>
          <w:marBottom w:val="0"/>
          <w:divBdr>
            <w:top w:val="none" w:sz="0" w:space="0" w:color="auto"/>
            <w:left w:val="none" w:sz="0" w:space="0" w:color="auto"/>
            <w:bottom w:val="none" w:sz="0" w:space="0" w:color="auto"/>
            <w:right w:val="none" w:sz="0" w:space="0" w:color="auto"/>
          </w:divBdr>
        </w:div>
        <w:div w:id="1969974018">
          <w:marLeft w:val="0"/>
          <w:marRight w:val="0"/>
          <w:marTop w:val="0"/>
          <w:marBottom w:val="0"/>
          <w:divBdr>
            <w:top w:val="none" w:sz="0" w:space="0" w:color="auto"/>
            <w:left w:val="none" w:sz="0" w:space="0" w:color="auto"/>
            <w:bottom w:val="none" w:sz="0" w:space="0" w:color="auto"/>
            <w:right w:val="none" w:sz="0" w:space="0" w:color="auto"/>
          </w:divBdr>
        </w:div>
      </w:divsChild>
    </w:div>
    <w:div w:id="969091903">
      <w:bodyDiv w:val="1"/>
      <w:marLeft w:val="0"/>
      <w:marRight w:val="0"/>
      <w:marTop w:val="0"/>
      <w:marBottom w:val="0"/>
      <w:divBdr>
        <w:top w:val="none" w:sz="0" w:space="0" w:color="auto"/>
        <w:left w:val="none" w:sz="0" w:space="0" w:color="auto"/>
        <w:bottom w:val="none" w:sz="0" w:space="0" w:color="auto"/>
        <w:right w:val="none" w:sz="0" w:space="0" w:color="auto"/>
      </w:divBdr>
    </w:div>
    <w:div w:id="971254577">
      <w:bodyDiv w:val="1"/>
      <w:marLeft w:val="0"/>
      <w:marRight w:val="0"/>
      <w:marTop w:val="0"/>
      <w:marBottom w:val="0"/>
      <w:divBdr>
        <w:top w:val="none" w:sz="0" w:space="0" w:color="auto"/>
        <w:left w:val="none" w:sz="0" w:space="0" w:color="auto"/>
        <w:bottom w:val="none" w:sz="0" w:space="0" w:color="auto"/>
        <w:right w:val="none" w:sz="0" w:space="0" w:color="auto"/>
      </w:divBdr>
      <w:divsChild>
        <w:div w:id="513883936">
          <w:marLeft w:val="0"/>
          <w:marRight w:val="0"/>
          <w:marTop w:val="0"/>
          <w:marBottom w:val="0"/>
          <w:divBdr>
            <w:top w:val="none" w:sz="0" w:space="0" w:color="auto"/>
            <w:left w:val="none" w:sz="0" w:space="0" w:color="auto"/>
            <w:bottom w:val="none" w:sz="0" w:space="0" w:color="auto"/>
            <w:right w:val="none" w:sz="0" w:space="0" w:color="auto"/>
          </w:divBdr>
        </w:div>
      </w:divsChild>
    </w:div>
    <w:div w:id="976492155">
      <w:bodyDiv w:val="1"/>
      <w:marLeft w:val="0"/>
      <w:marRight w:val="0"/>
      <w:marTop w:val="0"/>
      <w:marBottom w:val="0"/>
      <w:divBdr>
        <w:top w:val="none" w:sz="0" w:space="0" w:color="auto"/>
        <w:left w:val="none" w:sz="0" w:space="0" w:color="auto"/>
        <w:bottom w:val="none" w:sz="0" w:space="0" w:color="auto"/>
        <w:right w:val="none" w:sz="0" w:space="0" w:color="auto"/>
      </w:divBdr>
    </w:div>
    <w:div w:id="988823870">
      <w:bodyDiv w:val="1"/>
      <w:marLeft w:val="0"/>
      <w:marRight w:val="0"/>
      <w:marTop w:val="0"/>
      <w:marBottom w:val="0"/>
      <w:divBdr>
        <w:top w:val="none" w:sz="0" w:space="0" w:color="auto"/>
        <w:left w:val="none" w:sz="0" w:space="0" w:color="auto"/>
        <w:bottom w:val="none" w:sz="0" w:space="0" w:color="auto"/>
        <w:right w:val="none" w:sz="0" w:space="0" w:color="auto"/>
      </w:divBdr>
    </w:div>
    <w:div w:id="1004939867">
      <w:bodyDiv w:val="1"/>
      <w:marLeft w:val="0"/>
      <w:marRight w:val="0"/>
      <w:marTop w:val="0"/>
      <w:marBottom w:val="0"/>
      <w:divBdr>
        <w:top w:val="none" w:sz="0" w:space="0" w:color="auto"/>
        <w:left w:val="none" w:sz="0" w:space="0" w:color="auto"/>
        <w:bottom w:val="none" w:sz="0" w:space="0" w:color="auto"/>
        <w:right w:val="none" w:sz="0" w:space="0" w:color="auto"/>
      </w:divBdr>
    </w:div>
    <w:div w:id="1014962364">
      <w:bodyDiv w:val="1"/>
      <w:marLeft w:val="0"/>
      <w:marRight w:val="0"/>
      <w:marTop w:val="0"/>
      <w:marBottom w:val="0"/>
      <w:divBdr>
        <w:top w:val="none" w:sz="0" w:space="0" w:color="auto"/>
        <w:left w:val="none" w:sz="0" w:space="0" w:color="auto"/>
        <w:bottom w:val="none" w:sz="0" w:space="0" w:color="auto"/>
        <w:right w:val="none" w:sz="0" w:space="0" w:color="auto"/>
      </w:divBdr>
      <w:divsChild>
        <w:div w:id="523062199">
          <w:marLeft w:val="0"/>
          <w:marRight w:val="0"/>
          <w:marTop w:val="0"/>
          <w:marBottom w:val="0"/>
          <w:divBdr>
            <w:top w:val="none" w:sz="0" w:space="0" w:color="auto"/>
            <w:left w:val="none" w:sz="0" w:space="0" w:color="auto"/>
            <w:bottom w:val="none" w:sz="0" w:space="0" w:color="auto"/>
            <w:right w:val="none" w:sz="0" w:space="0" w:color="auto"/>
          </w:divBdr>
          <w:divsChild>
            <w:div w:id="1485202653">
              <w:marLeft w:val="0"/>
              <w:marRight w:val="0"/>
              <w:marTop w:val="0"/>
              <w:marBottom w:val="0"/>
              <w:divBdr>
                <w:top w:val="none" w:sz="0" w:space="0" w:color="auto"/>
                <w:left w:val="none" w:sz="0" w:space="0" w:color="auto"/>
                <w:bottom w:val="none" w:sz="0" w:space="0" w:color="auto"/>
                <w:right w:val="none" w:sz="0" w:space="0" w:color="auto"/>
              </w:divBdr>
              <w:divsChild>
                <w:div w:id="1452552805">
                  <w:marLeft w:val="0"/>
                  <w:marRight w:val="0"/>
                  <w:marTop w:val="0"/>
                  <w:marBottom w:val="0"/>
                  <w:divBdr>
                    <w:top w:val="none" w:sz="0" w:space="0" w:color="auto"/>
                    <w:left w:val="none" w:sz="0" w:space="0" w:color="auto"/>
                    <w:bottom w:val="none" w:sz="0" w:space="0" w:color="auto"/>
                    <w:right w:val="none" w:sz="0" w:space="0" w:color="auto"/>
                  </w:divBdr>
                  <w:divsChild>
                    <w:div w:id="367950996">
                      <w:marLeft w:val="0"/>
                      <w:marRight w:val="0"/>
                      <w:marTop w:val="0"/>
                      <w:marBottom w:val="0"/>
                      <w:divBdr>
                        <w:top w:val="none" w:sz="0" w:space="0" w:color="auto"/>
                        <w:left w:val="none" w:sz="0" w:space="0" w:color="auto"/>
                        <w:bottom w:val="none" w:sz="0" w:space="0" w:color="auto"/>
                        <w:right w:val="none" w:sz="0" w:space="0" w:color="auto"/>
                      </w:divBdr>
                      <w:divsChild>
                        <w:div w:id="277296966">
                          <w:marLeft w:val="0"/>
                          <w:marRight w:val="0"/>
                          <w:marTop w:val="0"/>
                          <w:marBottom w:val="0"/>
                          <w:divBdr>
                            <w:top w:val="none" w:sz="0" w:space="0" w:color="auto"/>
                            <w:left w:val="none" w:sz="0" w:space="0" w:color="auto"/>
                            <w:bottom w:val="none" w:sz="0" w:space="0" w:color="auto"/>
                            <w:right w:val="none" w:sz="0" w:space="0" w:color="auto"/>
                          </w:divBdr>
                          <w:divsChild>
                            <w:div w:id="135881929">
                              <w:marLeft w:val="0"/>
                              <w:marRight w:val="0"/>
                              <w:marTop w:val="0"/>
                              <w:marBottom w:val="0"/>
                              <w:divBdr>
                                <w:top w:val="none" w:sz="0" w:space="0" w:color="auto"/>
                                <w:left w:val="none" w:sz="0" w:space="0" w:color="auto"/>
                                <w:bottom w:val="none" w:sz="0" w:space="0" w:color="auto"/>
                                <w:right w:val="none" w:sz="0" w:space="0" w:color="auto"/>
                              </w:divBdr>
                              <w:divsChild>
                                <w:div w:id="1904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690515">
      <w:bodyDiv w:val="1"/>
      <w:marLeft w:val="0"/>
      <w:marRight w:val="0"/>
      <w:marTop w:val="0"/>
      <w:marBottom w:val="0"/>
      <w:divBdr>
        <w:top w:val="none" w:sz="0" w:space="0" w:color="auto"/>
        <w:left w:val="none" w:sz="0" w:space="0" w:color="auto"/>
        <w:bottom w:val="none" w:sz="0" w:space="0" w:color="auto"/>
        <w:right w:val="none" w:sz="0" w:space="0" w:color="auto"/>
      </w:divBdr>
      <w:divsChild>
        <w:div w:id="2094934327">
          <w:marLeft w:val="0"/>
          <w:marRight w:val="0"/>
          <w:marTop w:val="0"/>
          <w:marBottom w:val="0"/>
          <w:divBdr>
            <w:top w:val="none" w:sz="0" w:space="0" w:color="auto"/>
            <w:left w:val="none" w:sz="0" w:space="0" w:color="auto"/>
            <w:bottom w:val="none" w:sz="0" w:space="0" w:color="auto"/>
            <w:right w:val="none" w:sz="0" w:space="0" w:color="auto"/>
          </w:divBdr>
        </w:div>
      </w:divsChild>
    </w:div>
    <w:div w:id="1049110504">
      <w:bodyDiv w:val="1"/>
      <w:marLeft w:val="0"/>
      <w:marRight w:val="0"/>
      <w:marTop w:val="0"/>
      <w:marBottom w:val="0"/>
      <w:divBdr>
        <w:top w:val="none" w:sz="0" w:space="0" w:color="auto"/>
        <w:left w:val="none" w:sz="0" w:space="0" w:color="auto"/>
        <w:bottom w:val="none" w:sz="0" w:space="0" w:color="auto"/>
        <w:right w:val="none" w:sz="0" w:space="0" w:color="auto"/>
      </w:divBdr>
    </w:div>
    <w:div w:id="1055157270">
      <w:bodyDiv w:val="1"/>
      <w:marLeft w:val="0"/>
      <w:marRight w:val="0"/>
      <w:marTop w:val="0"/>
      <w:marBottom w:val="0"/>
      <w:divBdr>
        <w:top w:val="none" w:sz="0" w:space="0" w:color="auto"/>
        <w:left w:val="none" w:sz="0" w:space="0" w:color="auto"/>
        <w:bottom w:val="none" w:sz="0" w:space="0" w:color="auto"/>
        <w:right w:val="none" w:sz="0" w:space="0" w:color="auto"/>
      </w:divBdr>
      <w:divsChild>
        <w:div w:id="781412757">
          <w:marLeft w:val="0"/>
          <w:marRight w:val="0"/>
          <w:marTop w:val="0"/>
          <w:marBottom w:val="0"/>
          <w:divBdr>
            <w:top w:val="none" w:sz="0" w:space="0" w:color="auto"/>
            <w:left w:val="none" w:sz="0" w:space="0" w:color="auto"/>
            <w:bottom w:val="none" w:sz="0" w:space="0" w:color="auto"/>
            <w:right w:val="none" w:sz="0" w:space="0" w:color="auto"/>
          </w:divBdr>
          <w:divsChild>
            <w:div w:id="886141960">
              <w:marLeft w:val="0"/>
              <w:marRight w:val="0"/>
              <w:marTop w:val="0"/>
              <w:marBottom w:val="0"/>
              <w:divBdr>
                <w:top w:val="none" w:sz="0" w:space="0" w:color="auto"/>
                <w:left w:val="none" w:sz="0" w:space="0" w:color="auto"/>
                <w:bottom w:val="none" w:sz="0" w:space="0" w:color="auto"/>
                <w:right w:val="none" w:sz="0" w:space="0" w:color="auto"/>
              </w:divBdr>
            </w:div>
            <w:div w:id="1550995863">
              <w:marLeft w:val="0"/>
              <w:marRight w:val="0"/>
              <w:marTop w:val="0"/>
              <w:marBottom w:val="0"/>
              <w:divBdr>
                <w:top w:val="none" w:sz="0" w:space="0" w:color="auto"/>
                <w:left w:val="none" w:sz="0" w:space="0" w:color="auto"/>
                <w:bottom w:val="none" w:sz="0" w:space="0" w:color="auto"/>
                <w:right w:val="none" w:sz="0" w:space="0" w:color="auto"/>
              </w:divBdr>
            </w:div>
          </w:divsChild>
        </w:div>
        <w:div w:id="1658916726">
          <w:marLeft w:val="0"/>
          <w:marRight w:val="0"/>
          <w:marTop w:val="0"/>
          <w:marBottom w:val="0"/>
          <w:divBdr>
            <w:top w:val="none" w:sz="0" w:space="0" w:color="auto"/>
            <w:left w:val="none" w:sz="0" w:space="0" w:color="auto"/>
            <w:bottom w:val="none" w:sz="0" w:space="0" w:color="auto"/>
            <w:right w:val="none" w:sz="0" w:space="0" w:color="auto"/>
          </w:divBdr>
          <w:divsChild>
            <w:div w:id="9118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9454">
      <w:bodyDiv w:val="1"/>
      <w:marLeft w:val="0"/>
      <w:marRight w:val="0"/>
      <w:marTop w:val="0"/>
      <w:marBottom w:val="0"/>
      <w:divBdr>
        <w:top w:val="none" w:sz="0" w:space="0" w:color="auto"/>
        <w:left w:val="none" w:sz="0" w:space="0" w:color="auto"/>
        <w:bottom w:val="none" w:sz="0" w:space="0" w:color="auto"/>
        <w:right w:val="none" w:sz="0" w:space="0" w:color="auto"/>
      </w:divBdr>
      <w:divsChild>
        <w:div w:id="1419516254">
          <w:marLeft w:val="0"/>
          <w:marRight w:val="0"/>
          <w:marTop w:val="0"/>
          <w:marBottom w:val="0"/>
          <w:divBdr>
            <w:top w:val="none" w:sz="0" w:space="0" w:color="auto"/>
            <w:left w:val="none" w:sz="0" w:space="0" w:color="auto"/>
            <w:bottom w:val="none" w:sz="0" w:space="0" w:color="auto"/>
            <w:right w:val="none" w:sz="0" w:space="0" w:color="auto"/>
          </w:divBdr>
          <w:divsChild>
            <w:div w:id="416098195">
              <w:marLeft w:val="0"/>
              <w:marRight w:val="0"/>
              <w:marTop w:val="0"/>
              <w:marBottom w:val="0"/>
              <w:divBdr>
                <w:top w:val="none" w:sz="0" w:space="0" w:color="auto"/>
                <w:left w:val="none" w:sz="0" w:space="0" w:color="auto"/>
                <w:bottom w:val="none" w:sz="0" w:space="0" w:color="auto"/>
                <w:right w:val="none" w:sz="0" w:space="0" w:color="auto"/>
              </w:divBdr>
              <w:divsChild>
                <w:div w:id="210194992">
                  <w:marLeft w:val="0"/>
                  <w:marRight w:val="0"/>
                  <w:marTop w:val="0"/>
                  <w:marBottom w:val="0"/>
                  <w:divBdr>
                    <w:top w:val="none" w:sz="0" w:space="0" w:color="auto"/>
                    <w:left w:val="none" w:sz="0" w:space="0" w:color="auto"/>
                    <w:bottom w:val="none" w:sz="0" w:space="0" w:color="auto"/>
                    <w:right w:val="none" w:sz="0" w:space="0" w:color="auto"/>
                  </w:divBdr>
                  <w:divsChild>
                    <w:div w:id="327710719">
                      <w:marLeft w:val="0"/>
                      <w:marRight w:val="0"/>
                      <w:marTop w:val="0"/>
                      <w:marBottom w:val="0"/>
                      <w:divBdr>
                        <w:top w:val="none" w:sz="0" w:space="0" w:color="auto"/>
                        <w:left w:val="none" w:sz="0" w:space="0" w:color="auto"/>
                        <w:bottom w:val="none" w:sz="0" w:space="0" w:color="auto"/>
                        <w:right w:val="none" w:sz="0" w:space="0" w:color="auto"/>
                      </w:divBdr>
                      <w:divsChild>
                        <w:div w:id="1908569594">
                          <w:marLeft w:val="0"/>
                          <w:marRight w:val="0"/>
                          <w:marTop w:val="0"/>
                          <w:marBottom w:val="0"/>
                          <w:divBdr>
                            <w:top w:val="none" w:sz="0" w:space="0" w:color="auto"/>
                            <w:left w:val="none" w:sz="0" w:space="0" w:color="auto"/>
                            <w:bottom w:val="none" w:sz="0" w:space="0" w:color="auto"/>
                            <w:right w:val="none" w:sz="0" w:space="0" w:color="auto"/>
                          </w:divBdr>
                          <w:divsChild>
                            <w:div w:id="1707292322">
                              <w:marLeft w:val="0"/>
                              <w:marRight w:val="0"/>
                              <w:marTop w:val="0"/>
                              <w:marBottom w:val="0"/>
                              <w:divBdr>
                                <w:top w:val="none" w:sz="0" w:space="0" w:color="auto"/>
                                <w:left w:val="none" w:sz="0" w:space="0" w:color="auto"/>
                                <w:bottom w:val="none" w:sz="0" w:space="0" w:color="auto"/>
                                <w:right w:val="none" w:sz="0" w:space="0" w:color="auto"/>
                              </w:divBdr>
                              <w:divsChild>
                                <w:div w:id="14015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324986">
      <w:bodyDiv w:val="1"/>
      <w:marLeft w:val="0"/>
      <w:marRight w:val="0"/>
      <w:marTop w:val="0"/>
      <w:marBottom w:val="0"/>
      <w:divBdr>
        <w:top w:val="none" w:sz="0" w:space="0" w:color="auto"/>
        <w:left w:val="none" w:sz="0" w:space="0" w:color="auto"/>
        <w:bottom w:val="none" w:sz="0" w:space="0" w:color="auto"/>
        <w:right w:val="none" w:sz="0" w:space="0" w:color="auto"/>
      </w:divBdr>
    </w:div>
    <w:div w:id="1061753963">
      <w:bodyDiv w:val="1"/>
      <w:marLeft w:val="0"/>
      <w:marRight w:val="0"/>
      <w:marTop w:val="0"/>
      <w:marBottom w:val="0"/>
      <w:divBdr>
        <w:top w:val="none" w:sz="0" w:space="0" w:color="auto"/>
        <w:left w:val="none" w:sz="0" w:space="0" w:color="auto"/>
        <w:bottom w:val="none" w:sz="0" w:space="0" w:color="auto"/>
        <w:right w:val="none" w:sz="0" w:space="0" w:color="auto"/>
      </w:divBdr>
    </w:div>
    <w:div w:id="1069569791">
      <w:bodyDiv w:val="1"/>
      <w:marLeft w:val="0"/>
      <w:marRight w:val="0"/>
      <w:marTop w:val="0"/>
      <w:marBottom w:val="0"/>
      <w:divBdr>
        <w:top w:val="none" w:sz="0" w:space="0" w:color="auto"/>
        <w:left w:val="none" w:sz="0" w:space="0" w:color="auto"/>
        <w:bottom w:val="none" w:sz="0" w:space="0" w:color="auto"/>
        <w:right w:val="none" w:sz="0" w:space="0" w:color="auto"/>
      </w:divBdr>
      <w:divsChild>
        <w:div w:id="159392974">
          <w:marLeft w:val="0"/>
          <w:marRight w:val="0"/>
          <w:marTop w:val="0"/>
          <w:marBottom w:val="0"/>
          <w:divBdr>
            <w:top w:val="none" w:sz="0" w:space="0" w:color="auto"/>
            <w:left w:val="none" w:sz="0" w:space="0" w:color="auto"/>
            <w:bottom w:val="none" w:sz="0" w:space="0" w:color="auto"/>
            <w:right w:val="none" w:sz="0" w:space="0" w:color="auto"/>
          </w:divBdr>
        </w:div>
        <w:div w:id="162207456">
          <w:marLeft w:val="0"/>
          <w:marRight w:val="0"/>
          <w:marTop w:val="0"/>
          <w:marBottom w:val="0"/>
          <w:divBdr>
            <w:top w:val="none" w:sz="0" w:space="0" w:color="auto"/>
            <w:left w:val="none" w:sz="0" w:space="0" w:color="auto"/>
            <w:bottom w:val="none" w:sz="0" w:space="0" w:color="auto"/>
            <w:right w:val="none" w:sz="0" w:space="0" w:color="auto"/>
          </w:divBdr>
        </w:div>
        <w:div w:id="414666271">
          <w:marLeft w:val="0"/>
          <w:marRight w:val="0"/>
          <w:marTop w:val="0"/>
          <w:marBottom w:val="0"/>
          <w:divBdr>
            <w:top w:val="none" w:sz="0" w:space="0" w:color="auto"/>
            <w:left w:val="none" w:sz="0" w:space="0" w:color="auto"/>
            <w:bottom w:val="none" w:sz="0" w:space="0" w:color="auto"/>
            <w:right w:val="none" w:sz="0" w:space="0" w:color="auto"/>
          </w:divBdr>
        </w:div>
        <w:div w:id="614017823">
          <w:marLeft w:val="0"/>
          <w:marRight w:val="0"/>
          <w:marTop w:val="0"/>
          <w:marBottom w:val="0"/>
          <w:divBdr>
            <w:top w:val="none" w:sz="0" w:space="0" w:color="auto"/>
            <w:left w:val="none" w:sz="0" w:space="0" w:color="auto"/>
            <w:bottom w:val="none" w:sz="0" w:space="0" w:color="auto"/>
            <w:right w:val="none" w:sz="0" w:space="0" w:color="auto"/>
          </w:divBdr>
        </w:div>
        <w:div w:id="728921895">
          <w:marLeft w:val="0"/>
          <w:marRight w:val="0"/>
          <w:marTop w:val="0"/>
          <w:marBottom w:val="0"/>
          <w:divBdr>
            <w:top w:val="none" w:sz="0" w:space="0" w:color="auto"/>
            <w:left w:val="none" w:sz="0" w:space="0" w:color="auto"/>
            <w:bottom w:val="none" w:sz="0" w:space="0" w:color="auto"/>
            <w:right w:val="none" w:sz="0" w:space="0" w:color="auto"/>
          </w:divBdr>
        </w:div>
        <w:div w:id="1297953483">
          <w:marLeft w:val="0"/>
          <w:marRight w:val="0"/>
          <w:marTop w:val="0"/>
          <w:marBottom w:val="0"/>
          <w:divBdr>
            <w:top w:val="none" w:sz="0" w:space="0" w:color="auto"/>
            <w:left w:val="none" w:sz="0" w:space="0" w:color="auto"/>
            <w:bottom w:val="none" w:sz="0" w:space="0" w:color="auto"/>
            <w:right w:val="none" w:sz="0" w:space="0" w:color="auto"/>
          </w:divBdr>
        </w:div>
        <w:div w:id="1355231031">
          <w:marLeft w:val="0"/>
          <w:marRight w:val="0"/>
          <w:marTop w:val="0"/>
          <w:marBottom w:val="0"/>
          <w:divBdr>
            <w:top w:val="none" w:sz="0" w:space="0" w:color="auto"/>
            <w:left w:val="none" w:sz="0" w:space="0" w:color="auto"/>
            <w:bottom w:val="none" w:sz="0" w:space="0" w:color="auto"/>
            <w:right w:val="none" w:sz="0" w:space="0" w:color="auto"/>
          </w:divBdr>
        </w:div>
        <w:div w:id="1726642798">
          <w:marLeft w:val="0"/>
          <w:marRight w:val="0"/>
          <w:marTop w:val="0"/>
          <w:marBottom w:val="0"/>
          <w:divBdr>
            <w:top w:val="none" w:sz="0" w:space="0" w:color="auto"/>
            <w:left w:val="none" w:sz="0" w:space="0" w:color="auto"/>
            <w:bottom w:val="none" w:sz="0" w:space="0" w:color="auto"/>
            <w:right w:val="none" w:sz="0" w:space="0" w:color="auto"/>
          </w:divBdr>
        </w:div>
        <w:div w:id="1756200218">
          <w:marLeft w:val="0"/>
          <w:marRight w:val="0"/>
          <w:marTop w:val="0"/>
          <w:marBottom w:val="0"/>
          <w:divBdr>
            <w:top w:val="none" w:sz="0" w:space="0" w:color="auto"/>
            <w:left w:val="none" w:sz="0" w:space="0" w:color="auto"/>
            <w:bottom w:val="none" w:sz="0" w:space="0" w:color="auto"/>
            <w:right w:val="none" w:sz="0" w:space="0" w:color="auto"/>
          </w:divBdr>
        </w:div>
        <w:div w:id="1825200375">
          <w:marLeft w:val="0"/>
          <w:marRight w:val="0"/>
          <w:marTop w:val="0"/>
          <w:marBottom w:val="0"/>
          <w:divBdr>
            <w:top w:val="none" w:sz="0" w:space="0" w:color="auto"/>
            <w:left w:val="none" w:sz="0" w:space="0" w:color="auto"/>
            <w:bottom w:val="none" w:sz="0" w:space="0" w:color="auto"/>
            <w:right w:val="none" w:sz="0" w:space="0" w:color="auto"/>
          </w:divBdr>
        </w:div>
        <w:div w:id="1845893231">
          <w:marLeft w:val="0"/>
          <w:marRight w:val="0"/>
          <w:marTop w:val="0"/>
          <w:marBottom w:val="0"/>
          <w:divBdr>
            <w:top w:val="none" w:sz="0" w:space="0" w:color="auto"/>
            <w:left w:val="none" w:sz="0" w:space="0" w:color="auto"/>
            <w:bottom w:val="none" w:sz="0" w:space="0" w:color="auto"/>
            <w:right w:val="none" w:sz="0" w:space="0" w:color="auto"/>
          </w:divBdr>
        </w:div>
        <w:div w:id="1923560277">
          <w:marLeft w:val="0"/>
          <w:marRight w:val="0"/>
          <w:marTop w:val="0"/>
          <w:marBottom w:val="0"/>
          <w:divBdr>
            <w:top w:val="none" w:sz="0" w:space="0" w:color="auto"/>
            <w:left w:val="none" w:sz="0" w:space="0" w:color="auto"/>
            <w:bottom w:val="none" w:sz="0" w:space="0" w:color="auto"/>
            <w:right w:val="none" w:sz="0" w:space="0" w:color="auto"/>
          </w:divBdr>
        </w:div>
        <w:div w:id="2098208400">
          <w:marLeft w:val="0"/>
          <w:marRight w:val="0"/>
          <w:marTop w:val="0"/>
          <w:marBottom w:val="0"/>
          <w:divBdr>
            <w:top w:val="none" w:sz="0" w:space="0" w:color="auto"/>
            <w:left w:val="none" w:sz="0" w:space="0" w:color="auto"/>
            <w:bottom w:val="none" w:sz="0" w:space="0" w:color="auto"/>
            <w:right w:val="none" w:sz="0" w:space="0" w:color="auto"/>
          </w:divBdr>
        </w:div>
        <w:div w:id="2118402479">
          <w:marLeft w:val="0"/>
          <w:marRight w:val="0"/>
          <w:marTop w:val="0"/>
          <w:marBottom w:val="0"/>
          <w:divBdr>
            <w:top w:val="none" w:sz="0" w:space="0" w:color="auto"/>
            <w:left w:val="none" w:sz="0" w:space="0" w:color="auto"/>
            <w:bottom w:val="none" w:sz="0" w:space="0" w:color="auto"/>
            <w:right w:val="none" w:sz="0" w:space="0" w:color="auto"/>
          </w:divBdr>
        </w:div>
      </w:divsChild>
    </w:div>
    <w:div w:id="1083603311">
      <w:bodyDiv w:val="1"/>
      <w:marLeft w:val="0"/>
      <w:marRight w:val="0"/>
      <w:marTop w:val="0"/>
      <w:marBottom w:val="0"/>
      <w:divBdr>
        <w:top w:val="none" w:sz="0" w:space="0" w:color="auto"/>
        <w:left w:val="none" w:sz="0" w:space="0" w:color="auto"/>
        <w:bottom w:val="none" w:sz="0" w:space="0" w:color="auto"/>
        <w:right w:val="none" w:sz="0" w:space="0" w:color="auto"/>
      </w:divBdr>
    </w:div>
    <w:div w:id="1087658254">
      <w:bodyDiv w:val="1"/>
      <w:marLeft w:val="0"/>
      <w:marRight w:val="0"/>
      <w:marTop w:val="0"/>
      <w:marBottom w:val="0"/>
      <w:divBdr>
        <w:top w:val="none" w:sz="0" w:space="0" w:color="auto"/>
        <w:left w:val="none" w:sz="0" w:space="0" w:color="auto"/>
        <w:bottom w:val="none" w:sz="0" w:space="0" w:color="auto"/>
        <w:right w:val="none" w:sz="0" w:space="0" w:color="auto"/>
      </w:divBdr>
    </w:div>
    <w:div w:id="1095370184">
      <w:bodyDiv w:val="1"/>
      <w:marLeft w:val="0"/>
      <w:marRight w:val="0"/>
      <w:marTop w:val="0"/>
      <w:marBottom w:val="0"/>
      <w:divBdr>
        <w:top w:val="none" w:sz="0" w:space="0" w:color="auto"/>
        <w:left w:val="none" w:sz="0" w:space="0" w:color="auto"/>
        <w:bottom w:val="none" w:sz="0" w:space="0" w:color="auto"/>
        <w:right w:val="none" w:sz="0" w:space="0" w:color="auto"/>
      </w:divBdr>
    </w:div>
    <w:div w:id="1111166863">
      <w:bodyDiv w:val="1"/>
      <w:marLeft w:val="0"/>
      <w:marRight w:val="0"/>
      <w:marTop w:val="0"/>
      <w:marBottom w:val="0"/>
      <w:divBdr>
        <w:top w:val="none" w:sz="0" w:space="0" w:color="auto"/>
        <w:left w:val="none" w:sz="0" w:space="0" w:color="auto"/>
        <w:bottom w:val="none" w:sz="0" w:space="0" w:color="auto"/>
        <w:right w:val="none" w:sz="0" w:space="0" w:color="auto"/>
      </w:divBdr>
    </w:div>
    <w:div w:id="1119421326">
      <w:bodyDiv w:val="1"/>
      <w:marLeft w:val="0"/>
      <w:marRight w:val="0"/>
      <w:marTop w:val="0"/>
      <w:marBottom w:val="0"/>
      <w:divBdr>
        <w:top w:val="none" w:sz="0" w:space="0" w:color="auto"/>
        <w:left w:val="none" w:sz="0" w:space="0" w:color="auto"/>
        <w:bottom w:val="none" w:sz="0" w:space="0" w:color="auto"/>
        <w:right w:val="none" w:sz="0" w:space="0" w:color="auto"/>
      </w:divBdr>
      <w:divsChild>
        <w:div w:id="21980021">
          <w:marLeft w:val="0"/>
          <w:marRight w:val="0"/>
          <w:marTop w:val="0"/>
          <w:marBottom w:val="0"/>
          <w:divBdr>
            <w:top w:val="none" w:sz="0" w:space="0" w:color="auto"/>
            <w:left w:val="none" w:sz="0" w:space="0" w:color="auto"/>
            <w:bottom w:val="none" w:sz="0" w:space="0" w:color="auto"/>
            <w:right w:val="none" w:sz="0" w:space="0" w:color="auto"/>
          </w:divBdr>
        </w:div>
        <w:div w:id="105387890">
          <w:marLeft w:val="0"/>
          <w:marRight w:val="0"/>
          <w:marTop w:val="0"/>
          <w:marBottom w:val="0"/>
          <w:divBdr>
            <w:top w:val="none" w:sz="0" w:space="0" w:color="auto"/>
            <w:left w:val="none" w:sz="0" w:space="0" w:color="auto"/>
            <w:bottom w:val="none" w:sz="0" w:space="0" w:color="auto"/>
            <w:right w:val="none" w:sz="0" w:space="0" w:color="auto"/>
          </w:divBdr>
          <w:divsChild>
            <w:div w:id="21134557">
              <w:marLeft w:val="0"/>
              <w:marRight w:val="0"/>
              <w:marTop w:val="0"/>
              <w:marBottom w:val="0"/>
              <w:divBdr>
                <w:top w:val="none" w:sz="0" w:space="0" w:color="auto"/>
                <w:left w:val="none" w:sz="0" w:space="0" w:color="auto"/>
                <w:bottom w:val="none" w:sz="0" w:space="0" w:color="auto"/>
                <w:right w:val="none" w:sz="0" w:space="0" w:color="auto"/>
              </w:divBdr>
            </w:div>
            <w:div w:id="46993873">
              <w:marLeft w:val="0"/>
              <w:marRight w:val="0"/>
              <w:marTop w:val="0"/>
              <w:marBottom w:val="0"/>
              <w:divBdr>
                <w:top w:val="none" w:sz="0" w:space="0" w:color="auto"/>
                <w:left w:val="none" w:sz="0" w:space="0" w:color="auto"/>
                <w:bottom w:val="none" w:sz="0" w:space="0" w:color="auto"/>
                <w:right w:val="none" w:sz="0" w:space="0" w:color="auto"/>
              </w:divBdr>
            </w:div>
            <w:div w:id="1724407354">
              <w:marLeft w:val="0"/>
              <w:marRight w:val="0"/>
              <w:marTop w:val="0"/>
              <w:marBottom w:val="0"/>
              <w:divBdr>
                <w:top w:val="none" w:sz="0" w:space="0" w:color="auto"/>
                <w:left w:val="none" w:sz="0" w:space="0" w:color="auto"/>
                <w:bottom w:val="none" w:sz="0" w:space="0" w:color="auto"/>
                <w:right w:val="none" w:sz="0" w:space="0" w:color="auto"/>
              </w:divBdr>
            </w:div>
          </w:divsChild>
        </w:div>
        <w:div w:id="168833296">
          <w:marLeft w:val="0"/>
          <w:marRight w:val="0"/>
          <w:marTop w:val="0"/>
          <w:marBottom w:val="0"/>
          <w:divBdr>
            <w:top w:val="none" w:sz="0" w:space="0" w:color="auto"/>
            <w:left w:val="none" w:sz="0" w:space="0" w:color="auto"/>
            <w:bottom w:val="none" w:sz="0" w:space="0" w:color="auto"/>
            <w:right w:val="none" w:sz="0" w:space="0" w:color="auto"/>
          </w:divBdr>
          <w:divsChild>
            <w:div w:id="408042177">
              <w:marLeft w:val="0"/>
              <w:marRight w:val="0"/>
              <w:marTop w:val="0"/>
              <w:marBottom w:val="0"/>
              <w:divBdr>
                <w:top w:val="none" w:sz="0" w:space="0" w:color="auto"/>
                <w:left w:val="none" w:sz="0" w:space="0" w:color="auto"/>
                <w:bottom w:val="none" w:sz="0" w:space="0" w:color="auto"/>
                <w:right w:val="none" w:sz="0" w:space="0" w:color="auto"/>
              </w:divBdr>
            </w:div>
            <w:div w:id="572661350">
              <w:marLeft w:val="0"/>
              <w:marRight w:val="0"/>
              <w:marTop w:val="0"/>
              <w:marBottom w:val="0"/>
              <w:divBdr>
                <w:top w:val="none" w:sz="0" w:space="0" w:color="auto"/>
                <w:left w:val="none" w:sz="0" w:space="0" w:color="auto"/>
                <w:bottom w:val="none" w:sz="0" w:space="0" w:color="auto"/>
                <w:right w:val="none" w:sz="0" w:space="0" w:color="auto"/>
              </w:divBdr>
            </w:div>
            <w:div w:id="1265766922">
              <w:marLeft w:val="0"/>
              <w:marRight w:val="0"/>
              <w:marTop w:val="0"/>
              <w:marBottom w:val="0"/>
              <w:divBdr>
                <w:top w:val="none" w:sz="0" w:space="0" w:color="auto"/>
                <w:left w:val="none" w:sz="0" w:space="0" w:color="auto"/>
                <w:bottom w:val="none" w:sz="0" w:space="0" w:color="auto"/>
                <w:right w:val="none" w:sz="0" w:space="0" w:color="auto"/>
              </w:divBdr>
            </w:div>
            <w:div w:id="1274243507">
              <w:marLeft w:val="0"/>
              <w:marRight w:val="0"/>
              <w:marTop w:val="0"/>
              <w:marBottom w:val="0"/>
              <w:divBdr>
                <w:top w:val="none" w:sz="0" w:space="0" w:color="auto"/>
                <w:left w:val="none" w:sz="0" w:space="0" w:color="auto"/>
                <w:bottom w:val="none" w:sz="0" w:space="0" w:color="auto"/>
                <w:right w:val="none" w:sz="0" w:space="0" w:color="auto"/>
              </w:divBdr>
            </w:div>
          </w:divsChild>
        </w:div>
        <w:div w:id="172646932">
          <w:marLeft w:val="0"/>
          <w:marRight w:val="0"/>
          <w:marTop w:val="0"/>
          <w:marBottom w:val="0"/>
          <w:divBdr>
            <w:top w:val="none" w:sz="0" w:space="0" w:color="auto"/>
            <w:left w:val="none" w:sz="0" w:space="0" w:color="auto"/>
            <w:bottom w:val="none" w:sz="0" w:space="0" w:color="auto"/>
            <w:right w:val="none" w:sz="0" w:space="0" w:color="auto"/>
          </w:divBdr>
        </w:div>
        <w:div w:id="185559410">
          <w:marLeft w:val="0"/>
          <w:marRight w:val="0"/>
          <w:marTop w:val="0"/>
          <w:marBottom w:val="0"/>
          <w:divBdr>
            <w:top w:val="none" w:sz="0" w:space="0" w:color="auto"/>
            <w:left w:val="none" w:sz="0" w:space="0" w:color="auto"/>
            <w:bottom w:val="none" w:sz="0" w:space="0" w:color="auto"/>
            <w:right w:val="none" w:sz="0" w:space="0" w:color="auto"/>
          </w:divBdr>
        </w:div>
        <w:div w:id="196351866">
          <w:marLeft w:val="0"/>
          <w:marRight w:val="0"/>
          <w:marTop w:val="0"/>
          <w:marBottom w:val="0"/>
          <w:divBdr>
            <w:top w:val="none" w:sz="0" w:space="0" w:color="auto"/>
            <w:left w:val="none" w:sz="0" w:space="0" w:color="auto"/>
            <w:bottom w:val="none" w:sz="0" w:space="0" w:color="auto"/>
            <w:right w:val="none" w:sz="0" w:space="0" w:color="auto"/>
          </w:divBdr>
        </w:div>
        <w:div w:id="253439495">
          <w:marLeft w:val="0"/>
          <w:marRight w:val="0"/>
          <w:marTop w:val="0"/>
          <w:marBottom w:val="0"/>
          <w:divBdr>
            <w:top w:val="none" w:sz="0" w:space="0" w:color="auto"/>
            <w:left w:val="none" w:sz="0" w:space="0" w:color="auto"/>
            <w:bottom w:val="none" w:sz="0" w:space="0" w:color="auto"/>
            <w:right w:val="none" w:sz="0" w:space="0" w:color="auto"/>
          </w:divBdr>
        </w:div>
        <w:div w:id="280261836">
          <w:marLeft w:val="0"/>
          <w:marRight w:val="0"/>
          <w:marTop w:val="0"/>
          <w:marBottom w:val="0"/>
          <w:divBdr>
            <w:top w:val="none" w:sz="0" w:space="0" w:color="auto"/>
            <w:left w:val="none" w:sz="0" w:space="0" w:color="auto"/>
            <w:bottom w:val="none" w:sz="0" w:space="0" w:color="auto"/>
            <w:right w:val="none" w:sz="0" w:space="0" w:color="auto"/>
          </w:divBdr>
        </w:div>
        <w:div w:id="312295210">
          <w:marLeft w:val="0"/>
          <w:marRight w:val="0"/>
          <w:marTop w:val="0"/>
          <w:marBottom w:val="0"/>
          <w:divBdr>
            <w:top w:val="none" w:sz="0" w:space="0" w:color="auto"/>
            <w:left w:val="none" w:sz="0" w:space="0" w:color="auto"/>
            <w:bottom w:val="none" w:sz="0" w:space="0" w:color="auto"/>
            <w:right w:val="none" w:sz="0" w:space="0" w:color="auto"/>
          </w:divBdr>
          <w:divsChild>
            <w:div w:id="942685569">
              <w:marLeft w:val="0"/>
              <w:marRight w:val="0"/>
              <w:marTop w:val="0"/>
              <w:marBottom w:val="0"/>
              <w:divBdr>
                <w:top w:val="none" w:sz="0" w:space="0" w:color="auto"/>
                <w:left w:val="none" w:sz="0" w:space="0" w:color="auto"/>
                <w:bottom w:val="none" w:sz="0" w:space="0" w:color="auto"/>
                <w:right w:val="none" w:sz="0" w:space="0" w:color="auto"/>
              </w:divBdr>
            </w:div>
            <w:div w:id="977150130">
              <w:marLeft w:val="0"/>
              <w:marRight w:val="0"/>
              <w:marTop w:val="0"/>
              <w:marBottom w:val="0"/>
              <w:divBdr>
                <w:top w:val="none" w:sz="0" w:space="0" w:color="auto"/>
                <w:left w:val="none" w:sz="0" w:space="0" w:color="auto"/>
                <w:bottom w:val="none" w:sz="0" w:space="0" w:color="auto"/>
                <w:right w:val="none" w:sz="0" w:space="0" w:color="auto"/>
              </w:divBdr>
            </w:div>
            <w:div w:id="1548563818">
              <w:marLeft w:val="0"/>
              <w:marRight w:val="0"/>
              <w:marTop w:val="0"/>
              <w:marBottom w:val="0"/>
              <w:divBdr>
                <w:top w:val="none" w:sz="0" w:space="0" w:color="auto"/>
                <w:left w:val="none" w:sz="0" w:space="0" w:color="auto"/>
                <w:bottom w:val="none" w:sz="0" w:space="0" w:color="auto"/>
                <w:right w:val="none" w:sz="0" w:space="0" w:color="auto"/>
              </w:divBdr>
            </w:div>
          </w:divsChild>
        </w:div>
        <w:div w:id="327295301">
          <w:marLeft w:val="0"/>
          <w:marRight w:val="0"/>
          <w:marTop w:val="0"/>
          <w:marBottom w:val="0"/>
          <w:divBdr>
            <w:top w:val="none" w:sz="0" w:space="0" w:color="auto"/>
            <w:left w:val="none" w:sz="0" w:space="0" w:color="auto"/>
            <w:bottom w:val="none" w:sz="0" w:space="0" w:color="auto"/>
            <w:right w:val="none" w:sz="0" w:space="0" w:color="auto"/>
          </w:divBdr>
        </w:div>
        <w:div w:id="350302805">
          <w:marLeft w:val="0"/>
          <w:marRight w:val="0"/>
          <w:marTop w:val="0"/>
          <w:marBottom w:val="0"/>
          <w:divBdr>
            <w:top w:val="none" w:sz="0" w:space="0" w:color="auto"/>
            <w:left w:val="none" w:sz="0" w:space="0" w:color="auto"/>
            <w:bottom w:val="none" w:sz="0" w:space="0" w:color="auto"/>
            <w:right w:val="none" w:sz="0" w:space="0" w:color="auto"/>
          </w:divBdr>
        </w:div>
        <w:div w:id="375013687">
          <w:marLeft w:val="0"/>
          <w:marRight w:val="0"/>
          <w:marTop w:val="0"/>
          <w:marBottom w:val="0"/>
          <w:divBdr>
            <w:top w:val="none" w:sz="0" w:space="0" w:color="auto"/>
            <w:left w:val="none" w:sz="0" w:space="0" w:color="auto"/>
            <w:bottom w:val="none" w:sz="0" w:space="0" w:color="auto"/>
            <w:right w:val="none" w:sz="0" w:space="0" w:color="auto"/>
          </w:divBdr>
        </w:div>
        <w:div w:id="473763399">
          <w:marLeft w:val="0"/>
          <w:marRight w:val="0"/>
          <w:marTop w:val="0"/>
          <w:marBottom w:val="0"/>
          <w:divBdr>
            <w:top w:val="none" w:sz="0" w:space="0" w:color="auto"/>
            <w:left w:val="none" w:sz="0" w:space="0" w:color="auto"/>
            <w:bottom w:val="none" w:sz="0" w:space="0" w:color="auto"/>
            <w:right w:val="none" w:sz="0" w:space="0" w:color="auto"/>
          </w:divBdr>
        </w:div>
        <w:div w:id="582841975">
          <w:marLeft w:val="0"/>
          <w:marRight w:val="0"/>
          <w:marTop w:val="0"/>
          <w:marBottom w:val="0"/>
          <w:divBdr>
            <w:top w:val="none" w:sz="0" w:space="0" w:color="auto"/>
            <w:left w:val="none" w:sz="0" w:space="0" w:color="auto"/>
            <w:bottom w:val="none" w:sz="0" w:space="0" w:color="auto"/>
            <w:right w:val="none" w:sz="0" w:space="0" w:color="auto"/>
          </w:divBdr>
        </w:div>
        <w:div w:id="619142142">
          <w:marLeft w:val="0"/>
          <w:marRight w:val="0"/>
          <w:marTop w:val="0"/>
          <w:marBottom w:val="0"/>
          <w:divBdr>
            <w:top w:val="none" w:sz="0" w:space="0" w:color="auto"/>
            <w:left w:val="none" w:sz="0" w:space="0" w:color="auto"/>
            <w:bottom w:val="none" w:sz="0" w:space="0" w:color="auto"/>
            <w:right w:val="none" w:sz="0" w:space="0" w:color="auto"/>
          </w:divBdr>
        </w:div>
        <w:div w:id="637955666">
          <w:marLeft w:val="0"/>
          <w:marRight w:val="0"/>
          <w:marTop w:val="0"/>
          <w:marBottom w:val="0"/>
          <w:divBdr>
            <w:top w:val="none" w:sz="0" w:space="0" w:color="auto"/>
            <w:left w:val="none" w:sz="0" w:space="0" w:color="auto"/>
            <w:bottom w:val="none" w:sz="0" w:space="0" w:color="auto"/>
            <w:right w:val="none" w:sz="0" w:space="0" w:color="auto"/>
          </w:divBdr>
        </w:div>
        <w:div w:id="651521962">
          <w:marLeft w:val="0"/>
          <w:marRight w:val="0"/>
          <w:marTop w:val="0"/>
          <w:marBottom w:val="0"/>
          <w:divBdr>
            <w:top w:val="none" w:sz="0" w:space="0" w:color="auto"/>
            <w:left w:val="none" w:sz="0" w:space="0" w:color="auto"/>
            <w:bottom w:val="none" w:sz="0" w:space="0" w:color="auto"/>
            <w:right w:val="none" w:sz="0" w:space="0" w:color="auto"/>
          </w:divBdr>
          <w:divsChild>
            <w:div w:id="758142307">
              <w:marLeft w:val="0"/>
              <w:marRight w:val="0"/>
              <w:marTop w:val="0"/>
              <w:marBottom w:val="0"/>
              <w:divBdr>
                <w:top w:val="none" w:sz="0" w:space="0" w:color="auto"/>
                <w:left w:val="none" w:sz="0" w:space="0" w:color="auto"/>
                <w:bottom w:val="none" w:sz="0" w:space="0" w:color="auto"/>
                <w:right w:val="none" w:sz="0" w:space="0" w:color="auto"/>
              </w:divBdr>
            </w:div>
            <w:div w:id="1615017964">
              <w:marLeft w:val="0"/>
              <w:marRight w:val="0"/>
              <w:marTop w:val="0"/>
              <w:marBottom w:val="0"/>
              <w:divBdr>
                <w:top w:val="none" w:sz="0" w:space="0" w:color="auto"/>
                <w:left w:val="none" w:sz="0" w:space="0" w:color="auto"/>
                <w:bottom w:val="none" w:sz="0" w:space="0" w:color="auto"/>
                <w:right w:val="none" w:sz="0" w:space="0" w:color="auto"/>
              </w:divBdr>
            </w:div>
            <w:div w:id="1669097357">
              <w:marLeft w:val="0"/>
              <w:marRight w:val="0"/>
              <w:marTop w:val="0"/>
              <w:marBottom w:val="0"/>
              <w:divBdr>
                <w:top w:val="none" w:sz="0" w:space="0" w:color="auto"/>
                <w:left w:val="none" w:sz="0" w:space="0" w:color="auto"/>
                <w:bottom w:val="none" w:sz="0" w:space="0" w:color="auto"/>
                <w:right w:val="none" w:sz="0" w:space="0" w:color="auto"/>
              </w:divBdr>
            </w:div>
            <w:div w:id="1787701705">
              <w:marLeft w:val="0"/>
              <w:marRight w:val="0"/>
              <w:marTop w:val="0"/>
              <w:marBottom w:val="0"/>
              <w:divBdr>
                <w:top w:val="none" w:sz="0" w:space="0" w:color="auto"/>
                <w:left w:val="none" w:sz="0" w:space="0" w:color="auto"/>
                <w:bottom w:val="none" w:sz="0" w:space="0" w:color="auto"/>
                <w:right w:val="none" w:sz="0" w:space="0" w:color="auto"/>
              </w:divBdr>
            </w:div>
          </w:divsChild>
        </w:div>
        <w:div w:id="654578025">
          <w:marLeft w:val="0"/>
          <w:marRight w:val="0"/>
          <w:marTop w:val="0"/>
          <w:marBottom w:val="0"/>
          <w:divBdr>
            <w:top w:val="none" w:sz="0" w:space="0" w:color="auto"/>
            <w:left w:val="none" w:sz="0" w:space="0" w:color="auto"/>
            <w:bottom w:val="none" w:sz="0" w:space="0" w:color="auto"/>
            <w:right w:val="none" w:sz="0" w:space="0" w:color="auto"/>
          </w:divBdr>
        </w:div>
        <w:div w:id="696583084">
          <w:marLeft w:val="0"/>
          <w:marRight w:val="0"/>
          <w:marTop w:val="0"/>
          <w:marBottom w:val="0"/>
          <w:divBdr>
            <w:top w:val="none" w:sz="0" w:space="0" w:color="auto"/>
            <w:left w:val="none" w:sz="0" w:space="0" w:color="auto"/>
            <w:bottom w:val="none" w:sz="0" w:space="0" w:color="auto"/>
            <w:right w:val="none" w:sz="0" w:space="0" w:color="auto"/>
          </w:divBdr>
        </w:div>
        <w:div w:id="749231649">
          <w:marLeft w:val="0"/>
          <w:marRight w:val="0"/>
          <w:marTop w:val="0"/>
          <w:marBottom w:val="0"/>
          <w:divBdr>
            <w:top w:val="none" w:sz="0" w:space="0" w:color="auto"/>
            <w:left w:val="none" w:sz="0" w:space="0" w:color="auto"/>
            <w:bottom w:val="none" w:sz="0" w:space="0" w:color="auto"/>
            <w:right w:val="none" w:sz="0" w:space="0" w:color="auto"/>
          </w:divBdr>
        </w:div>
        <w:div w:id="873619527">
          <w:marLeft w:val="0"/>
          <w:marRight w:val="0"/>
          <w:marTop w:val="0"/>
          <w:marBottom w:val="0"/>
          <w:divBdr>
            <w:top w:val="none" w:sz="0" w:space="0" w:color="auto"/>
            <w:left w:val="none" w:sz="0" w:space="0" w:color="auto"/>
            <w:bottom w:val="none" w:sz="0" w:space="0" w:color="auto"/>
            <w:right w:val="none" w:sz="0" w:space="0" w:color="auto"/>
          </w:divBdr>
          <w:divsChild>
            <w:div w:id="739213252">
              <w:marLeft w:val="0"/>
              <w:marRight w:val="0"/>
              <w:marTop w:val="0"/>
              <w:marBottom w:val="0"/>
              <w:divBdr>
                <w:top w:val="none" w:sz="0" w:space="0" w:color="auto"/>
                <w:left w:val="none" w:sz="0" w:space="0" w:color="auto"/>
                <w:bottom w:val="none" w:sz="0" w:space="0" w:color="auto"/>
                <w:right w:val="none" w:sz="0" w:space="0" w:color="auto"/>
              </w:divBdr>
            </w:div>
            <w:div w:id="1120035196">
              <w:marLeft w:val="0"/>
              <w:marRight w:val="0"/>
              <w:marTop w:val="0"/>
              <w:marBottom w:val="0"/>
              <w:divBdr>
                <w:top w:val="none" w:sz="0" w:space="0" w:color="auto"/>
                <w:left w:val="none" w:sz="0" w:space="0" w:color="auto"/>
                <w:bottom w:val="none" w:sz="0" w:space="0" w:color="auto"/>
                <w:right w:val="none" w:sz="0" w:space="0" w:color="auto"/>
              </w:divBdr>
            </w:div>
            <w:div w:id="1593081656">
              <w:marLeft w:val="0"/>
              <w:marRight w:val="0"/>
              <w:marTop w:val="0"/>
              <w:marBottom w:val="0"/>
              <w:divBdr>
                <w:top w:val="none" w:sz="0" w:space="0" w:color="auto"/>
                <w:left w:val="none" w:sz="0" w:space="0" w:color="auto"/>
                <w:bottom w:val="none" w:sz="0" w:space="0" w:color="auto"/>
                <w:right w:val="none" w:sz="0" w:space="0" w:color="auto"/>
              </w:divBdr>
            </w:div>
            <w:div w:id="2055428138">
              <w:marLeft w:val="0"/>
              <w:marRight w:val="0"/>
              <w:marTop w:val="0"/>
              <w:marBottom w:val="0"/>
              <w:divBdr>
                <w:top w:val="none" w:sz="0" w:space="0" w:color="auto"/>
                <w:left w:val="none" w:sz="0" w:space="0" w:color="auto"/>
                <w:bottom w:val="none" w:sz="0" w:space="0" w:color="auto"/>
                <w:right w:val="none" w:sz="0" w:space="0" w:color="auto"/>
              </w:divBdr>
            </w:div>
          </w:divsChild>
        </w:div>
        <w:div w:id="880093948">
          <w:marLeft w:val="0"/>
          <w:marRight w:val="0"/>
          <w:marTop w:val="0"/>
          <w:marBottom w:val="0"/>
          <w:divBdr>
            <w:top w:val="none" w:sz="0" w:space="0" w:color="auto"/>
            <w:left w:val="none" w:sz="0" w:space="0" w:color="auto"/>
            <w:bottom w:val="none" w:sz="0" w:space="0" w:color="auto"/>
            <w:right w:val="none" w:sz="0" w:space="0" w:color="auto"/>
          </w:divBdr>
        </w:div>
        <w:div w:id="881593815">
          <w:marLeft w:val="0"/>
          <w:marRight w:val="0"/>
          <w:marTop w:val="0"/>
          <w:marBottom w:val="0"/>
          <w:divBdr>
            <w:top w:val="none" w:sz="0" w:space="0" w:color="auto"/>
            <w:left w:val="none" w:sz="0" w:space="0" w:color="auto"/>
            <w:bottom w:val="none" w:sz="0" w:space="0" w:color="auto"/>
            <w:right w:val="none" w:sz="0" w:space="0" w:color="auto"/>
          </w:divBdr>
        </w:div>
        <w:div w:id="893471070">
          <w:marLeft w:val="0"/>
          <w:marRight w:val="0"/>
          <w:marTop w:val="0"/>
          <w:marBottom w:val="0"/>
          <w:divBdr>
            <w:top w:val="none" w:sz="0" w:space="0" w:color="auto"/>
            <w:left w:val="none" w:sz="0" w:space="0" w:color="auto"/>
            <w:bottom w:val="none" w:sz="0" w:space="0" w:color="auto"/>
            <w:right w:val="none" w:sz="0" w:space="0" w:color="auto"/>
          </w:divBdr>
          <w:divsChild>
            <w:div w:id="1915044790">
              <w:marLeft w:val="-75"/>
              <w:marRight w:val="0"/>
              <w:marTop w:val="30"/>
              <w:marBottom w:val="30"/>
              <w:divBdr>
                <w:top w:val="none" w:sz="0" w:space="0" w:color="auto"/>
                <w:left w:val="none" w:sz="0" w:space="0" w:color="auto"/>
                <w:bottom w:val="none" w:sz="0" w:space="0" w:color="auto"/>
                <w:right w:val="none" w:sz="0" w:space="0" w:color="auto"/>
              </w:divBdr>
              <w:divsChild>
                <w:div w:id="1767572369">
                  <w:marLeft w:val="0"/>
                  <w:marRight w:val="0"/>
                  <w:marTop w:val="0"/>
                  <w:marBottom w:val="0"/>
                  <w:divBdr>
                    <w:top w:val="none" w:sz="0" w:space="0" w:color="auto"/>
                    <w:left w:val="none" w:sz="0" w:space="0" w:color="auto"/>
                    <w:bottom w:val="none" w:sz="0" w:space="0" w:color="auto"/>
                    <w:right w:val="none" w:sz="0" w:space="0" w:color="auto"/>
                  </w:divBdr>
                  <w:divsChild>
                    <w:div w:id="924655794">
                      <w:marLeft w:val="0"/>
                      <w:marRight w:val="0"/>
                      <w:marTop w:val="0"/>
                      <w:marBottom w:val="0"/>
                      <w:divBdr>
                        <w:top w:val="none" w:sz="0" w:space="0" w:color="auto"/>
                        <w:left w:val="none" w:sz="0" w:space="0" w:color="auto"/>
                        <w:bottom w:val="none" w:sz="0" w:space="0" w:color="auto"/>
                        <w:right w:val="none" w:sz="0" w:space="0" w:color="auto"/>
                      </w:divBdr>
                    </w:div>
                  </w:divsChild>
                </w:div>
                <w:div w:id="1949966323">
                  <w:marLeft w:val="0"/>
                  <w:marRight w:val="0"/>
                  <w:marTop w:val="0"/>
                  <w:marBottom w:val="0"/>
                  <w:divBdr>
                    <w:top w:val="none" w:sz="0" w:space="0" w:color="auto"/>
                    <w:left w:val="none" w:sz="0" w:space="0" w:color="auto"/>
                    <w:bottom w:val="none" w:sz="0" w:space="0" w:color="auto"/>
                    <w:right w:val="none" w:sz="0" w:space="0" w:color="auto"/>
                  </w:divBdr>
                  <w:divsChild>
                    <w:div w:id="411974286">
                      <w:marLeft w:val="0"/>
                      <w:marRight w:val="0"/>
                      <w:marTop w:val="0"/>
                      <w:marBottom w:val="0"/>
                      <w:divBdr>
                        <w:top w:val="none" w:sz="0" w:space="0" w:color="auto"/>
                        <w:left w:val="none" w:sz="0" w:space="0" w:color="auto"/>
                        <w:bottom w:val="none" w:sz="0" w:space="0" w:color="auto"/>
                        <w:right w:val="none" w:sz="0" w:space="0" w:color="auto"/>
                      </w:divBdr>
                    </w:div>
                    <w:div w:id="20649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87000">
          <w:marLeft w:val="0"/>
          <w:marRight w:val="0"/>
          <w:marTop w:val="0"/>
          <w:marBottom w:val="0"/>
          <w:divBdr>
            <w:top w:val="none" w:sz="0" w:space="0" w:color="auto"/>
            <w:left w:val="none" w:sz="0" w:space="0" w:color="auto"/>
            <w:bottom w:val="none" w:sz="0" w:space="0" w:color="auto"/>
            <w:right w:val="none" w:sz="0" w:space="0" w:color="auto"/>
          </w:divBdr>
        </w:div>
        <w:div w:id="913472061">
          <w:marLeft w:val="0"/>
          <w:marRight w:val="0"/>
          <w:marTop w:val="0"/>
          <w:marBottom w:val="0"/>
          <w:divBdr>
            <w:top w:val="none" w:sz="0" w:space="0" w:color="auto"/>
            <w:left w:val="none" w:sz="0" w:space="0" w:color="auto"/>
            <w:bottom w:val="none" w:sz="0" w:space="0" w:color="auto"/>
            <w:right w:val="none" w:sz="0" w:space="0" w:color="auto"/>
          </w:divBdr>
        </w:div>
        <w:div w:id="969550814">
          <w:marLeft w:val="0"/>
          <w:marRight w:val="0"/>
          <w:marTop w:val="0"/>
          <w:marBottom w:val="0"/>
          <w:divBdr>
            <w:top w:val="none" w:sz="0" w:space="0" w:color="auto"/>
            <w:left w:val="none" w:sz="0" w:space="0" w:color="auto"/>
            <w:bottom w:val="none" w:sz="0" w:space="0" w:color="auto"/>
            <w:right w:val="none" w:sz="0" w:space="0" w:color="auto"/>
          </w:divBdr>
        </w:div>
        <w:div w:id="980960677">
          <w:marLeft w:val="0"/>
          <w:marRight w:val="0"/>
          <w:marTop w:val="0"/>
          <w:marBottom w:val="0"/>
          <w:divBdr>
            <w:top w:val="none" w:sz="0" w:space="0" w:color="auto"/>
            <w:left w:val="none" w:sz="0" w:space="0" w:color="auto"/>
            <w:bottom w:val="none" w:sz="0" w:space="0" w:color="auto"/>
            <w:right w:val="none" w:sz="0" w:space="0" w:color="auto"/>
          </w:divBdr>
        </w:div>
        <w:div w:id="986711440">
          <w:marLeft w:val="0"/>
          <w:marRight w:val="0"/>
          <w:marTop w:val="0"/>
          <w:marBottom w:val="0"/>
          <w:divBdr>
            <w:top w:val="none" w:sz="0" w:space="0" w:color="auto"/>
            <w:left w:val="none" w:sz="0" w:space="0" w:color="auto"/>
            <w:bottom w:val="none" w:sz="0" w:space="0" w:color="auto"/>
            <w:right w:val="none" w:sz="0" w:space="0" w:color="auto"/>
          </w:divBdr>
        </w:div>
        <w:div w:id="1089930560">
          <w:marLeft w:val="0"/>
          <w:marRight w:val="0"/>
          <w:marTop w:val="0"/>
          <w:marBottom w:val="0"/>
          <w:divBdr>
            <w:top w:val="none" w:sz="0" w:space="0" w:color="auto"/>
            <w:left w:val="none" w:sz="0" w:space="0" w:color="auto"/>
            <w:bottom w:val="none" w:sz="0" w:space="0" w:color="auto"/>
            <w:right w:val="none" w:sz="0" w:space="0" w:color="auto"/>
          </w:divBdr>
        </w:div>
        <w:div w:id="1091508231">
          <w:marLeft w:val="0"/>
          <w:marRight w:val="0"/>
          <w:marTop w:val="0"/>
          <w:marBottom w:val="0"/>
          <w:divBdr>
            <w:top w:val="none" w:sz="0" w:space="0" w:color="auto"/>
            <w:left w:val="none" w:sz="0" w:space="0" w:color="auto"/>
            <w:bottom w:val="none" w:sz="0" w:space="0" w:color="auto"/>
            <w:right w:val="none" w:sz="0" w:space="0" w:color="auto"/>
          </w:divBdr>
        </w:div>
        <w:div w:id="1104501017">
          <w:marLeft w:val="0"/>
          <w:marRight w:val="0"/>
          <w:marTop w:val="0"/>
          <w:marBottom w:val="0"/>
          <w:divBdr>
            <w:top w:val="none" w:sz="0" w:space="0" w:color="auto"/>
            <w:left w:val="none" w:sz="0" w:space="0" w:color="auto"/>
            <w:bottom w:val="none" w:sz="0" w:space="0" w:color="auto"/>
            <w:right w:val="none" w:sz="0" w:space="0" w:color="auto"/>
          </w:divBdr>
        </w:div>
        <w:div w:id="1108236369">
          <w:marLeft w:val="0"/>
          <w:marRight w:val="0"/>
          <w:marTop w:val="0"/>
          <w:marBottom w:val="0"/>
          <w:divBdr>
            <w:top w:val="none" w:sz="0" w:space="0" w:color="auto"/>
            <w:left w:val="none" w:sz="0" w:space="0" w:color="auto"/>
            <w:bottom w:val="none" w:sz="0" w:space="0" w:color="auto"/>
            <w:right w:val="none" w:sz="0" w:space="0" w:color="auto"/>
          </w:divBdr>
        </w:div>
        <w:div w:id="1149059875">
          <w:marLeft w:val="0"/>
          <w:marRight w:val="0"/>
          <w:marTop w:val="0"/>
          <w:marBottom w:val="0"/>
          <w:divBdr>
            <w:top w:val="none" w:sz="0" w:space="0" w:color="auto"/>
            <w:left w:val="none" w:sz="0" w:space="0" w:color="auto"/>
            <w:bottom w:val="none" w:sz="0" w:space="0" w:color="auto"/>
            <w:right w:val="none" w:sz="0" w:space="0" w:color="auto"/>
          </w:divBdr>
        </w:div>
        <w:div w:id="1209760045">
          <w:marLeft w:val="0"/>
          <w:marRight w:val="0"/>
          <w:marTop w:val="0"/>
          <w:marBottom w:val="0"/>
          <w:divBdr>
            <w:top w:val="none" w:sz="0" w:space="0" w:color="auto"/>
            <w:left w:val="none" w:sz="0" w:space="0" w:color="auto"/>
            <w:bottom w:val="none" w:sz="0" w:space="0" w:color="auto"/>
            <w:right w:val="none" w:sz="0" w:space="0" w:color="auto"/>
          </w:divBdr>
        </w:div>
        <w:div w:id="1261596764">
          <w:marLeft w:val="0"/>
          <w:marRight w:val="0"/>
          <w:marTop w:val="0"/>
          <w:marBottom w:val="0"/>
          <w:divBdr>
            <w:top w:val="none" w:sz="0" w:space="0" w:color="auto"/>
            <w:left w:val="none" w:sz="0" w:space="0" w:color="auto"/>
            <w:bottom w:val="none" w:sz="0" w:space="0" w:color="auto"/>
            <w:right w:val="none" w:sz="0" w:space="0" w:color="auto"/>
          </w:divBdr>
        </w:div>
        <w:div w:id="1272274476">
          <w:marLeft w:val="0"/>
          <w:marRight w:val="0"/>
          <w:marTop w:val="0"/>
          <w:marBottom w:val="0"/>
          <w:divBdr>
            <w:top w:val="none" w:sz="0" w:space="0" w:color="auto"/>
            <w:left w:val="none" w:sz="0" w:space="0" w:color="auto"/>
            <w:bottom w:val="none" w:sz="0" w:space="0" w:color="auto"/>
            <w:right w:val="none" w:sz="0" w:space="0" w:color="auto"/>
          </w:divBdr>
        </w:div>
        <w:div w:id="1274439197">
          <w:marLeft w:val="0"/>
          <w:marRight w:val="0"/>
          <w:marTop w:val="0"/>
          <w:marBottom w:val="0"/>
          <w:divBdr>
            <w:top w:val="none" w:sz="0" w:space="0" w:color="auto"/>
            <w:left w:val="none" w:sz="0" w:space="0" w:color="auto"/>
            <w:bottom w:val="none" w:sz="0" w:space="0" w:color="auto"/>
            <w:right w:val="none" w:sz="0" w:space="0" w:color="auto"/>
          </w:divBdr>
        </w:div>
        <w:div w:id="1303000199">
          <w:marLeft w:val="0"/>
          <w:marRight w:val="0"/>
          <w:marTop w:val="0"/>
          <w:marBottom w:val="0"/>
          <w:divBdr>
            <w:top w:val="none" w:sz="0" w:space="0" w:color="auto"/>
            <w:left w:val="none" w:sz="0" w:space="0" w:color="auto"/>
            <w:bottom w:val="none" w:sz="0" w:space="0" w:color="auto"/>
            <w:right w:val="none" w:sz="0" w:space="0" w:color="auto"/>
          </w:divBdr>
        </w:div>
        <w:div w:id="1336226165">
          <w:marLeft w:val="0"/>
          <w:marRight w:val="0"/>
          <w:marTop w:val="0"/>
          <w:marBottom w:val="0"/>
          <w:divBdr>
            <w:top w:val="none" w:sz="0" w:space="0" w:color="auto"/>
            <w:left w:val="none" w:sz="0" w:space="0" w:color="auto"/>
            <w:bottom w:val="none" w:sz="0" w:space="0" w:color="auto"/>
            <w:right w:val="none" w:sz="0" w:space="0" w:color="auto"/>
          </w:divBdr>
        </w:div>
        <w:div w:id="1336494413">
          <w:marLeft w:val="0"/>
          <w:marRight w:val="0"/>
          <w:marTop w:val="0"/>
          <w:marBottom w:val="0"/>
          <w:divBdr>
            <w:top w:val="none" w:sz="0" w:space="0" w:color="auto"/>
            <w:left w:val="none" w:sz="0" w:space="0" w:color="auto"/>
            <w:bottom w:val="none" w:sz="0" w:space="0" w:color="auto"/>
            <w:right w:val="none" w:sz="0" w:space="0" w:color="auto"/>
          </w:divBdr>
        </w:div>
        <w:div w:id="1336768372">
          <w:marLeft w:val="0"/>
          <w:marRight w:val="0"/>
          <w:marTop w:val="0"/>
          <w:marBottom w:val="0"/>
          <w:divBdr>
            <w:top w:val="none" w:sz="0" w:space="0" w:color="auto"/>
            <w:left w:val="none" w:sz="0" w:space="0" w:color="auto"/>
            <w:bottom w:val="none" w:sz="0" w:space="0" w:color="auto"/>
            <w:right w:val="none" w:sz="0" w:space="0" w:color="auto"/>
          </w:divBdr>
        </w:div>
        <w:div w:id="1352797772">
          <w:marLeft w:val="0"/>
          <w:marRight w:val="0"/>
          <w:marTop w:val="0"/>
          <w:marBottom w:val="0"/>
          <w:divBdr>
            <w:top w:val="none" w:sz="0" w:space="0" w:color="auto"/>
            <w:left w:val="none" w:sz="0" w:space="0" w:color="auto"/>
            <w:bottom w:val="none" w:sz="0" w:space="0" w:color="auto"/>
            <w:right w:val="none" w:sz="0" w:space="0" w:color="auto"/>
          </w:divBdr>
        </w:div>
        <w:div w:id="1370304701">
          <w:marLeft w:val="0"/>
          <w:marRight w:val="0"/>
          <w:marTop w:val="0"/>
          <w:marBottom w:val="0"/>
          <w:divBdr>
            <w:top w:val="none" w:sz="0" w:space="0" w:color="auto"/>
            <w:left w:val="none" w:sz="0" w:space="0" w:color="auto"/>
            <w:bottom w:val="none" w:sz="0" w:space="0" w:color="auto"/>
            <w:right w:val="none" w:sz="0" w:space="0" w:color="auto"/>
          </w:divBdr>
        </w:div>
        <w:div w:id="1372799754">
          <w:marLeft w:val="0"/>
          <w:marRight w:val="0"/>
          <w:marTop w:val="0"/>
          <w:marBottom w:val="0"/>
          <w:divBdr>
            <w:top w:val="none" w:sz="0" w:space="0" w:color="auto"/>
            <w:left w:val="none" w:sz="0" w:space="0" w:color="auto"/>
            <w:bottom w:val="none" w:sz="0" w:space="0" w:color="auto"/>
            <w:right w:val="none" w:sz="0" w:space="0" w:color="auto"/>
          </w:divBdr>
        </w:div>
        <w:div w:id="1386489128">
          <w:marLeft w:val="0"/>
          <w:marRight w:val="0"/>
          <w:marTop w:val="0"/>
          <w:marBottom w:val="0"/>
          <w:divBdr>
            <w:top w:val="none" w:sz="0" w:space="0" w:color="auto"/>
            <w:left w:val="none" w:sz="0" w:space="0" w:color="auto"/>
            <w:bottom w:val="none" w:sz="0" w:space="0" w:color="auto"/>
            <w:right w:val="none" w:sz="0" w:space="0" w:color="auto"/>
          </w:divBdr>
          <w:divsChild>
            <w:div w:id="18750742">
              <w:marLeft w:val="0"/>
              <w:marRight w:val="0"/>
              <w:marTop w:val="0"/>
              <w:marBottom w:val="0"/>
              <w:divBdr>
                <w:top w:val="none" w:sz="0" w:space="0" w:color="auto"/>
                <w:left w:val="none" w:sz="0" w:space="0" w:color="auto"/>
                <w:bottom w:val="none" w:sz="0" w:space="0" w:color="auto"/>
                <w:right w:val="none" w:sz="0" w:space="0" w:color="auto"/>
              </w:divBdr>
            </w:div>
            <w:div w:id="493959425">
              <w:marLeft w:val="0"/>
              <w:marRight w:val="0"/>
              <w:marTop w:val="0"/>
              <w:marBottom w:val="0"/>
              <w:divBdr>
                <w:top w:val="none" w:sz="0" w:space="0" w:color="auto"/>
                <w:left w:val="none" w:sz="0" w:space="0" w:color="auto"/>
                <w:bottom w:val="none" w:sz="0" w:space="0" w:color="auto"/>
                <w:right w:val="none" w:sz="0" w:space="0" w:color="auto"/>
              </w:divBdr>
            </w:div>
            <w:div w:id="1709453834">
              <w:marLeft w:val="0"/>
              <w:marRight w:val="0"/>
              <w:marTop w:val="0"/>
              <w:marBottom w:val="0"/>
              <w:divBdr>
                <w:top w:val="none" w:sz="0" w:space="0" w:color="auto"/>
                <w:left w:val="none" w:sz="0" w:space="0" w:color="auto"/>
                <w:bottom w:val="none" w:sz="0" w:space="0" w:color="auto"/>
                <w:right w:val="none" w:sz="0" w:space="0" w:color="auto"/>
              </w:divBdr>
            </w:div>
            <w:div w:id="1888449872">
              <w:marLeft w:val="0"/>
              <w:marRight w:val="0"/>
              <w:marTop w:val="0"/>
              <w:marBottom w:val="0"/>
              <w:divBdr>
                <w:top w:val="none" w:sz="0" w:space="0" w:color="auto"/>
                <w:left w:val="none" w:sz="0" w:space="0" w:color="auto"/>
                <w:bottom w:val="none" w:sz="0" w:space="0" w:color="auto"/>
                <w:right w:val="none" w:sz="0" w:space="0" w:color="auto"/>
              </w:divBdr>
            </w:div>
            <w:div w:id="1976376509">
              <w:marLeft w:val="0"/>
              <w:marRight w:val="0"/>
              <w:marTop w:val="0"/>
              <w:marBottom w:val="0"/>
              <w:divBdr>
                <w:top w:val="none" w:sz="0" w:space="0" w:color="auto"/>
                <w:left w:val="none" w:sz="0" w:space="0" w:color="auto"/>
                <w:bottom w:val="none" w:sz="0" w:space="0" w:color="auto"/>
                <w:right w:val="none" w:sz="0" w:space="0" w:color="auto"/>
              </w:divBdr>
            </w:div>
          </w:divsChild>
        </w:div>
        <w:div w:id="1420637842">
          <w:marLeft w:val="0"/>
          <w:marRight w:val="0"/>
          <w:marTop w:val="0"/>
          <w:marBottom w:val="0"/>
          <w:divBdr>
            <w:top w:val="none" w:sz="0" w:space="0" w:color="auto"/>
            <w:left w:val="none" w:sz="0" w:space="0" w:color="auto"/>
            <w:bottom w:val="none" w:sz="0" w:space="0" w:color="auto"/>
            <w:right w:val="none" w:sz="0" w:space="0" w:color="auto"/>
          </w:divBdr>
        </w:div>
        <w:div w:id="1447233353">
          <w:marLeft w:val="0"/>
          <w:marRight w:val="0"/>
          <w:marTop w:val="0"/>
          <w:marBottom w:val="0"/>
          <w:divBdr>
            <w:top w:val="none" w:sz="0" w:space="0" w:color="auto"/>
            <w:left w:val="none" w:sz="0" w:space="0" w:color="auto"/>
            <w:bottom w:val="none" w:sz="0" w:space="0" w:color="auto"/>
            <w:right w:val="none" w:sz="0" w:space="0" w:color="auto"/>
          </w:divBdr>
        </w:div>
        <w:div w:id="1496265357">
          <w:marLeft w:val="0"/>
          <w:marRight w:val="0"/>
          <w:marTop w:val="0"/>
          <w:marBottom w:val="0"/>
          <w:divBdr>
            <w:top w:val="none" w:sz="0" w:space="0" w:color="auto"/>
            <w:left w:val="none" w:sz="0" w:space="0" w:color="auto"/>
            <w:bottom w:val="none" w:sz="0" w:space="0" w:color="auto"/>
            <w:right w:val="none" w:sz="0" w:space="0" w:color="auto"/>
          </w:divBdr>
        </w:div>
        <w:div w:id="1537232765">
          <w:marLeft w:val="0"/>
          <w:marRight w:val="0"/>
          <w:marTop w:val="0"/>
          <w:marBottom w:val="0"/>
          <w:divBdr>
            <w:top w:val="none" w:sz="0" w:space="0" w:color="auto"/>
            <w:left w:val="none" w:sz="0" w:space="0" w:color="auto"/>
            <w:bottom w:val="none" w:sz="0" w:space="0" w:color="auto"/>
            <w:right w:val="none" w:sz="0" w:space="0" w:color="auto"/>
          </w:divBdr>
        </w:div>
        <w:div w:id="1538198043">
          <w:marLeft w:val="0"/>
          <w:marRight w:val="0"/>
          <w:marTop w:val="0"/>
          <w:marBottom w:val="0"/>
          <w:divBdr>
            <w:top w:val="none" w:sz="0" w:space="0" w:color="auto"/>
            <w:left w:val="none" w:sz="0" w:space="0" w:color="auto"/>
            <w:bottom w:val="none" w:sz="0" w:space="0" w:color="auto"/>
            <w:right w:val="none" w:sz="0" w:space="0" w:color="auto"/>
          </w:divBdr>
        </w:div>
        <w:div w:id="1546796162">
          <w:marLeft w:val="0"/>
          <w:marRight w:val="0"/>
          <w:marTop w:val="0"/>
          <w:marBottom w:val="0"/>
          <w:divBdr>
            <w:top w:val="none" w:sz="0" w:space="0" w:color="auto"/>
            <w:left w:val="none" w:sz="0" w:space="0" w:color="auto"/>
            <w:bottom w:val="none" w:sz="0" w:space="0" w:color="auto"/>
            <w:right w:val="none" w:sz="0" w:space="0" w:color="auto"/>
          </w:divBdr>
        </w:div>
        <w:div w:id="1560940728">
          <w:marLeft w:val="0"/>
          <w:marRight w:val="0"/>
          <w:marTop w:val="0"/>
          <w:marBottom w:val="0"/>
          <w:divBdr>
            <w:top w:val="none" w:sz="0" w:space="0" w:color="auto"/>
            <w:left w:val="none" w:sz="0" w:space="0" w:color="auto"/>
            <w:bottom w:val="none" w:sz="0" w:space="0" w:color="auto"/>
            <w:right w:val="none" w:sz="0" w:space="0" w:color="auto"/>
          </w:divBdr>
        </w:div>
        <w:div w:id="1576238350">
          <w:marLeft w:val="0"/>
          <w:marRight w:val="0"/>
          <w:marTop w:val="0"/>
          <w:marBottom w:val="0"/>
          <w:divBdr>
            <w:top w:val="none" w:sz="0" w:space="0" w:color="auto"/>
            <w:left w:val="none" w:sz="0" w:space="0" w:color="auto"/>
            <w:bottom w:val="none" w:sz="0" w:space="0" w:color="auto"/>
            <w:right w:val="none" w:sz="0" w:space="0" w:color="auto"/>
          </w:divBdr>
        </w:div>
        <w:div w:id="1584414709">
          <w:marLeft w:val="0"/>
          <w:marRight w:val="0"/>
          <w:marTop w:val="0"/>
          <w:marBottom w:val="0"/>
          <w:divBdr>
            <w:top w:val="none" w:sz="0" w:space="0" w:color="auto"/>
            <w:left w:val="none" w:sz="0" w:space="0" w:color="auto"/>
            <w:bottom w:val="none" w:sz="0" w:space="0" w:color="auto"/>
            <w:right w:val="none" w:sz="0" w:space="0" w:color="auto"/>
          </w:divBdr>
        </w:div>
        <w:div w:id="1717853148">
          <w:marLeft w:val="0"/>
          <w:marRight w:val="0"/>
          <w:marTop w:val="0"/>
          <w:marBottom w:val="0"/>
          <w:divBdr>
            <w:top w:val="none" w:sz="0" w:space="0" w:color="auto"/>
            <w:left w:val="none" w:sz="0" w:space="0" w:color="auto"/>
            <w:bottom w:val="none" w:sz="0" w:space="0" w:color="auto"/>
            <w:right w:val="none" w:sz="0" w:space="0" w:color="auto"/>
          </w:divBdr>
        </w:div>
        <w:div w:id="1719157649">
          <w:marLeft w:val="0"/>
          <w:marRight w:val="0"/>
          <w:marTop w:val="0"/>
          <w:marBottom w:val="0"/>
          <w:divBdr>
            <w:top w:val="none" w:sz="0" w:space="0" w:color="auto"/>
            <w:left w:val="none" w:sz="0" w:space="0" w:color="auto"/>
            <w:bottom w:val="none" w:sz="0" w:space="0" w:color="auto"/>
            <w:right w:val="none" w:sz="0" w:space="0" w:color="auto"/>
          </w:divBdr>
        </w:div>
        <w:div w:id="1739669808">
          <w:marLeft w:val="0"/>
          <w:marRight w:val="0"/>
          <w:marTop w:val="0"/>
          <w:marBottom w:val="0"/>
          <w:divBdr>
            <w:top w:val="none" w:sz="0" w:space="0" w:color="auto"/>
            <w:left w:val="none" w:sz="0" w:space="0" w:color="auto"/>
            <w:bottom w:val="none" w:sz="0" w:space="0" w:color="auto"/>
            <w:right w:val="none" w:sz="0" w:space="0" w:color="auto"/>
          </w:divBdr>
        </w:div>
        <w:div w:id="1777286458">
          <w:marLeft w:val="0"/>
          <w:marRight w:val="0"/>
          <w:marTop w:val="0"/>
          <w:marBottom w:val="0"/>
          <w:divBdr>
            <w:top w:val="none" w:sz="0" w:space="0" w:color="auto"/>
            <w:left w:val="none" w:sz="0" w:space="0" w:color="auto"/>
            <w:bottom w:val="none" w:sz="0" w:space="0" w:color="auto"/>
            <w:right w:val="none" w:sz="0" w:space="0" w:color="auto"/>
          </w:divBdr>
        </w:div>
        <w:div w:id="1808467520">
          <w:marLeft w:val="0"/>
          <w:marRight w:val="0"/>
          <w:marTop w:val="0"/>
          <w:marBottom w:val="0"/>
          <w:divBdr>
            <w:top w:val="none" w:sz="0" w:space="0" w:color="auto"/>
            <w:left w:val="none" w:sz="0" w:space="0" w:color="auto"/>
            <w:bottom w:val="none" w:sz="0" w:space="0" w:color="auto"/>
            <w:right w:val="none" w:sz="0" w:space="0" w:color="auto"/>
          </w:divBdr>
        </w:div>
        <w:div w:id="1831211131">
          <w:marLeft w:val="0"/>
          <w:marRight w:val="0"/>
          <w:marTop w:val="0"/>
          <w:marBottom w:val="0"/>
          <w:divBdr>
            <w:top w:val="none" w:sz="0" w:space="0" w:color="auto"/>
            <w:left w:val="none" w:sz="0" w:space="0" w:color="auto"/>
            <w:bottom w:val="none" w:sz="0" w:space="0" w:color="auto"/>
            <w:right w:val="none" w:sz="0" w:space="0" w:color="auto"/>
          </w:divBdr>
        </w:div>
        <w:div w:id="1904872906">
          <w:marLeft w:val="0"/>
          <w:marRight w:val="0"/>
          <w:marTop w:val="0"/>
          <w:marBottom w:val="0"/>
          <w:divBdr>
            <w:top w:val="none" w:sz="0" w:space="0" w:color="auto"/>
            <w:left w:val="none" w:sz="0" w:space="0" w:color="auto"/>
            <w:bottom w:val="none" w:sz="0" w:space="0" w:color="auto"/>
            <w:right w:val="none" w:sz="0" w:space="0" w:color="auto"/>
          </w:divBdr>
        </w:div>
        <w:div w:id="1908346267">
          <w:marLeft w:val="0"/>
          <w:marRight w:val="0"/>
          <w:marTop w:val="0"/>
          <w:marBottom w:val="0"/>
          <w:divBdr>
            <w:top w:val="none" w:sz="0" w:space="0" w:color="auto"/>
            <w:left w:val="none" w:sz="0" w:space="0" w:color="auto"/>
            <w:bottom w:val="none" w:sz="0" w:space="0" w:color="auto"/>
            <w:right w:val="none" w:sz="0" w:space="0" w:color="auto"/>
          </w:divBdr>
        </w:div>
        <w:div w:id="1950121816">
          <w:marLeft w:val="0"/>
          <w:marRight w:val="0"/>
          <w:marTop w:val="0"/>
          <w:marBottom w:val="0"/>
          <w:divBdr>
            <w:top w:val="none" w:sz="0" w:space="0" w:color="auto"/>
            <w:left w:val="none" w:sz="0" w:space="0" w:color="auto"/>
            <w:bottom w:val="none" w:sz="0" w:space="0" w:color="auto"/>
            <w:right w:val="none" w:sz="0" w:space="0" w:color="auto"/>
          </w:divBdr>
          <w:divsChild>
            <w:div w:id="191650051">
              <w:marLeft w:val="0"/>
              <w:marRight w:val="0"/>
              <w:marTop w:val="0"/>
              <w:marBottom w:val="0"/>
              <w:divBdr>
                <w:top w:val="none" w:sz="0" w:space="0" w:color="auto"/>
                <w:left w:val="none" w:sz="0" w:space="0" w:color="auto"/>
                <w:bottom w:val="none" w:sz="0" w:space="0" w:color="auto"/>
                <w:right w:val="none" w:sz="0" w:space="0" w:color="auto"/>
              </w:divBdr>
            </w:div>
            <w:div w:id="263152126">
              <w:marLeft w:val="0"/>
              <w:marRight w:val="0"/>
              <w:marTop w:val="0"/>
              <w:marBottom w:val="0"/>
              <w:divBdr>
                <w:top w:val="none" w:sz="0" w:space="0" w:color="auto"/>
                <w:left w:val="none" w:sz="0" w:space="0" w:color="auto"/>
                <w:bottom w:val="none" w:sz="0" w:space="0" w:color="auto"/>
                <w:right w:val="none" w:sz="0" w:space="0" w:color="auto"/>
              </w:divBdr>
            </w:div>
            <w:div w:id="569269441">
              <w:marLeft w:val="0"/>
              <w:marRight w:val="0"/>
              <w:marTop w:val="0"/>
              <w:marBottom w:val="0"/>
              <w:divBdr>
                <w:top w:val="none" w:sz="0" w:space="0" w:color="auto"/>
                <w:left w:val="none" w:sz="0" w:space="0" w:color="auto"/>
                <w:bottom w:val="none" w:sz="0" w:space="0" w:color="auto"/>
                <w:right w:val="none" w:sz="0" w:space="0" w:color="auto"/>
              </w:divBdr>
            </w:div>
            <w:div w:id="597711217">
              <w:marLeft w:val="0"/>
              <w:marRight w:val="0"/>
              <w:marTop w:val="0"/>
              <w:marBottom w:val="0"/>
              <w:divBdr>
                <w:top w:val="none" w:sz="0" w:space="0" w:color="auto"/>
                <w:left w:val="none" w:sz="0" w:space="0" w:color="auto"/>
                <w:bottom w:val="none" w:sz="0" w:space="0" w:color="auto"/>
                <w:right w:val="none" w:sz="0" w:space="0" w:color="auto"/>
              </w:divBdr>
            </w:div>
            <w:div w:id="749624195">
              <w:marLeft w:val="0"/>
              <w:marRight w:val="0"/>
              <w:marTop w:val="0"/>
              <w:marBottom w:val="0"/>
              <w:divBdr>
                <w:top w:val="none" w:sz="0" w:space="0" w:color="auto"/>
                <w:left w:val="none" w:sz="0" w:space="0" w:color="auto"/>
                <w:bottom w:val="none" w:sz="0" w:space="0" w:color="auto"/>
                <w:right w:val="none" w:sz="0" w:space="0" w:color="auto"/>
              </w:divBdr>
            </w:div>
            <w:div w:id="1170636625">
              <w:marLeft w:val="0"/>
              <w:marRight w:val="0"/>
              <w:marTop w:val="0"/>
              <w:marBottom w:val="0"/>
              <w:divBdr>
                <w:top w:val="none" w:sz="0" w:space="0" w:color="auto"/>
                <w:left w:val="none" w:sz="0" w:space="0" w:color="auto"/>
                <w:bottom w:val="none" w:sz="0" w:space="0" w:color="auto"/>
                <w:right w:val="none" w:sz="0" w:space="0" w:color="auto"/>
              </w:divBdr>
            </w:div>
            <w:div w:id="1424491475">
              <w:marLeft w:val="0"/>
              <w:marRight w:val="0"/>
              <w:marTop w:val="0"/>
              <w:marBottom w:val="0"/>
              <w:divBdr>
                <w:top w:val="none" w:sz="0" w:space="0" w:color="auto"/>
                <w:left w:val="none" w:sz="0" w:space="0" w:color="auto"/>
                <w:bottom w:val="none" w:sz="0" w:space="0" w:color="auto"/>
                <w:right w:val="none" w:sz="0" w:space="0" w:color="auto"/>
              </w:divBdr>
            </w:div>
            <w:div w:id="1485928491">
              <w:marLeft w:val="0"/>
              <w:marRight w:val="0"/>
              <w:marTop w:val="0"/>
              <w:marBottom w:val="0"/>
              <w:divBdr>
                <w:top w:val="none" w:sz="0" w:space="0" w:color="auto"/>
                <w:left w:val="none" w:sz="0" w:space="0" w:color="auto"/>
                <w:bottom w:val="none" w:sz="0" w:space="0" w:color="auto"/>
                <w:right w:val="none" w:sz="0" w:space="0" w:color="auto"/>
              </w:divBdr>
            </w:div>
            <w:div w:id="1809787500">
              <w:marLeft w:val="0"/>
              <w:marRight w:val="0"/>
              <w:marTop w:val="0"/>
              <w:marBottom w:val="0"/>
              <w:divBdr>
                <w:top w:val="none" w:sz="0" w:space="0" w:color="auto"/>
                <w:left w:val="none" w:sz="0" w:space="0" w:color="auto"/>
                <w:bottom w:val="none" w:sz="0" w:space="0" w:color="auto"/>
                <w:right w:val="none" w:sz="0" w:space="0" w:color="auto"/>
              </w:divBdr>
            </w:div>
            <w:div w:id="1991206857">
              <w:marLeft w:val="0"/>
              <w:marRight w:val="0"/>
              <w:marTop w:val="0"/>
              <w:marBottom w:val="0"/>
              <w:divBdr>
                <w:top w:val="none" w:sz="0" w:space="0" w:color="auto"/>
                <w:left w:val="none" w:sz="0" w:space="0" w:color="auto"/>
                <w:bottom w:val="none" w:sz="0" w:space="0" w:color="auto"/>
                <w:right w:val="none" w:sz="0" w:space="0" w:color="auto"/>
              </w:divBdr>
            </w:div>
          </w:divsChild>
        </w:div>
        <w:div w:id="1980957102">
          <w:marLeft w:val="0"/>
          <w:marRight w:val="0"/>
          <w:marTop w:val="0"/>
          <w:marBottom w:val="0"/>
          <w:divBdr>
            <w:top w:val="none" w:sz="0" w:space="0" w:color="auto"/>
            <w:left w:val="none" w:sz="0" w:space="0" w:color="auto"/>
            <w:bottom w:val="none" w:sz="0" w:space="0" w:color="auto"/>
            <w:right w:val="none" w:sz="0" w:space="0" w:color="auto"/>
          </w:divBdr>
        </w:div>
        <w:div w:id="1994523341">
          <w:marLeft w:val="0"/>
          <w:marRight w:val="0"/>
          <w:marTop w:val="0"/>
          <w:marBottom w:val="0"/>
          <w:divBdr>
            <w:top w:val="none" w:sz="0" w:space="0" w:color="auto"/>
            <w:left w:val="none" w:sz="0" w:space="0" w:color="auto"/>
            <w:bottom w:val="none" w:sz="0" w:space="0" w:color="auto"/>
            <w:right w:val="none" w:sz="0" w:space="0" w:color="auto"/>
          </w:divBdr>
        </w:div>
        <w:div w:id="1995718078">
          <w:marLeft w:val="0"/>
          <w:marRight w:val="0"/>
          <w:marTop w:val="0"/>
          <w:marBottom w:val="0"/>
          <w:divBdr>
            <w:top w:val="none" w:sz="0" w:space="0" w:color="auto"/>
            <w:left w:val="none" w:sz="0" w:space="0" w:color="auto"/>
            <w:bottom w:val="none" w:sz="0" w:space="0" w:color="auto"/>
            <w:right w:val="none" w:sz="0" w:space="0" w:color="auto"/>
          </w:divBdr>
        </w:div>
        <w:div w:id="2002198155">
          <w:marLeft w:val="0"/>
          <w:marRight w:val="0"/>
          <w:marTop w:val="0"/>
          <w:marBottom w:val="0"/>
          <w:divBdr>
            <w:top w:val="none" w:sz="0" w:space="0" w:color="auto"/>
            <w:left w:val="none" w:sz="0" w:space="0" w:color="auto"/>
            <w:bottom w:val="none" w:sz="0" w:space="0" w:color="auto"/>
            <w:right w:val="none" w:sz="0" w:space="0" w:color="auto"/>
          </w:divBdr>
          <w:divsChild>
            <w:div w:id="229703685">
              <w:marLeft w:val="0"/>
              <w:marRight w:val="0"/>
              <w:marTop w:val="0"/>
              <w:marBottom w:val="0"/>
              <w:divBdr>
                <w:top w:val="none" w:sz="0" w:space="0" w:color="auto"/>
                <w:left w:val="none" w:sz="0" w:space="0" w:color="auto"/>
                <w:bottom w:val="none" w:sz="0" w:space="0" w:color="auto"/>
                <w:right w:val="none" w:sz="0" w:space="0" w:color="auto"/>
              </w:divBdr>
            </w:div>
            <w:div w:id="1027871098">
              <w:marLeft w:val="0"/>
              <w:marRight w:val="0"/>
              <w:marTop w:val="0"/>
              <w:marBottom w:val="0"/>
              <w:divBdr>
                <w:top w:val="none" w:sz="0" w:space="0" w:color="auto"/>
                <w:left w:val="none" w:sz="0" w:space="0" w:color="auto"/>
                <w:bottom w:val="none" w:sz="0" w:space="0" w:color="auto"/>
                <w:right w:val="none" w:sz="0" w:space="0" w:color="auto"/>
              </w:divBdr>
            </w:div>
            <w:div w:id="1400976758">
              <w:marLeft w:val="0"/>
              <w:marRight w:val="0"/>
              <w:marTop w:val="0"/>
              <w:marBottom w:val="0"/>
              <w:divBdr>
                <w:top w:val="none" w:sz="0" w:space="0" w:color="auto"/>
                <w:left w:val="none" w:sz="0" w:space="0" w:color="auto"/>
                <w:bottom w:val="none" w:sz="0" w:space="0" w:color="auto"/>
                <w:right w:val="none" w:sz="0" w:space="0" w:color="auto"/>
              </w:divBdr>
            </w:div>
            <w:div w:id="1543908199">
              <w:marLeft w:val="0"/>
              <w:marRight w:val="0"/>
              <w:marTop w:val="0"/>
              <w:marBottom w:val="0"/>
              <w:divBdr>
                <w:top w:val="none" w:sz="0" w:space="0" w:color="auto"/>
                <w:left w:val="none" w:sz="0" w:space="0" w:color="auto"/>
                <w:bottom w:val="none" w:sz="0" w:space="0" w:color="auto"/>
                <w:right w:val="none" w:sz="0" w:space="0" w:color="auto"/>
              </w:divBdr>
            </w:div>
            <w:div w:id="2109154650">
              <w:marLeft w:val="0"/>
              <w:marRight w:val="0"/>
              <w:marTop w:val="0"/>
              <w:marBottom w:val="0"/>
              <w:divBdr>
                <w:top w:val="none" w:sz="0" w:space="0" w:color="auto"/>
                <w:left w:val="none" w:sz="0" w:space="0" w:color="auto"/>
                <w:bottom w:val="none" w:sz="0" w:space="0" w:color="auto"/>
                <w:right w:val="none" w:sz="0" w:space="0" w:color="auto"/>
              </w:divBdr>
            </w:div>
          </w:divsChild>
        </w:div>
        <w:div w:id="2013415333">
          <w:marLeft w:val="0"/>
          <w:marRight w:val="0"/>
          <w:marTop w:val="0"/>
          <w:marBottom w:val="0"/>
          <w:divBdr>
            <w:top w:val="none" w:sz="0" w:space="0" w:color="auto"/>
            <w:left w:val="none" w:sz="0" w:space="0" w:color="auto"/>
            <w:bottom w:val="none" w:sz="0" w:space="0" w:color="auto"/>
            <w:right w:val="none" w:sz="0" w:space="0" w:color="auto"/>
          </w:divBdr>
        </w:div>
        <w:div w:id="2029135837">
          <w:marLeft w:val="0"/>
          <w:marRight w:val="0"/>
          <w:marTop w:val="0"/>
          <w:marBottom w:val="0"/>
          <w:divBdr>
            <w:top w:val="none" w:sz="0" w:space="0" w:color="auto"/>
            <w:left w:val="none" w:sz="0" w:space="0" w:color="auto"/>
            <w:bottom w:val="none" w:sz="0" w:space="0" w:color="auto"/>
            <w:right w:val="none" w:sz="0" w:space="0" w:color="auto"/>
          </w:divBdr>
        </w:div>
        <w:div w:id="2046173318">
          <w:marLeft w:val="0"/>
          <w:marRight w:val="0"/>
          <w:marTop w:val="0"/>
          <w:marBottom w:val="0"/>
          <w:divBdr>
            <w:top w:val="none" w:sz="0" w:space="0" w:color="auto"/>
            <w:left w:val="none" w:sz="0" w:space="0" w:color="auto"/>
            <w:bottom w:val="none" w:sz="0" w:space="0" w:color="auto"/>
            <w:right w:val="none" w:sz="0" w:space="0" w:color="auto"/>
          </w:divBdr>
        </w:div>
        <w:div w:id="2100566493">
          <w:marLeft w:val="0"/>
          <w:marRight w:val="0"/>
          <w:marTop w:val="0"/>
          <w:marBottom w:val="0"/>
          <w:divBdr>
            <w:top w:val="none" w:sz="0" w:space="0" w:color="auto"/>
            <w:left w:val="none" w:sz="0" w:space="0" w:color="auto"/>
            <w:bottom w:val="none" w:sz="0" w:space="0" w:color="auto"/>
            <w:right w:val="none" w:sz="0" w:space="0" w:color="auto"/>
          </w:divBdr>
        </w:div>
        <w:div w:id="2112847674">
          <w:marLeft w:val="0"/>
          <w:marRight w:val="0"/>
          <w:marTop w:val="0"/>
          <w:marBottom w:val="0"/>
          <w:divBdr>
            <w:top w:val="none" w:sz="0" w:space="0" w:color="auto"/>
            <w:left w:val="none" w:sz="0" w:space="0" w:color="auto"/>
            <w:bottom w:val="none" w:sz="0" w:space="0" w:color="auto"/>
            <w:right w:val="none" w:sz="0" w:space="0" w:color="auto"/>
          </w:divBdr>
        </w:div>
        <w:div w:id="2128573181">
          <w:marLeft w:val="0"/>
          <w:marRight w:val="0"/>
          <w:marTop w:val="0"/>
          <w:marBottom w:val="0"/>
          <w:divBdr>
            <w:top w:val="none" w:sz="0" w:space="0" w:color="auto"/>
            <w:left w:val="none" w:sz="0" w:space="0" w:color="auto"/>
            <w:bottom w:val="none" w:sz="0" w:space="0" w:color="auto"/>
            <w:right w:val="none" w:sz="0" w:space="0" w:color="auto"/>
          </w:divBdr>
        </w:div>
        <w:div w:id="2145806093">
          <w:marLeft w:val="0"/>
          <w:marRight w:val="0"/>
          <w:marTop w:val="0"/>
          <w:marBottom w:val="0"/>
          <w:divBdr>
            <w:top w:val="none" w:sz="0" w:space="0" w:color="auto"/>
            <w:left w:val="none" w:sz="0" w:space="0" w:color="auto"/>
            <w:bottom w:val="none" w:sz="0" w:space="0" w:color="auto"/>
            <w:right w:val="none" w:sz="0" w:space="0" w:color="auto"/>
          </w:divBdr>
        </w:div>
      </w:divsChild>
    </w:div>
    <w:div w:id="1138500110">
      <w:bodyDiv w:val="1"/>
      <w:marLeft w:val="0"/>
      <w:marRight w:val="0"/>
      <w:marTop w:val="0"/>
      <w:marBottom w:val="0"/>
      <w:divBdr>
        <w:top w:val="none" w:sz="0" w:space="0" w:color="auto"/>
        <w:left w:val="none" w:sz="0" w:space="0" w:color="auto"/>
        <w:bottom w:val="none" w:sz="0" w:space="0" w:color="auto"/>
        <w:right w:val="none" w:sz="0" w:space="0" w:color="auto"/>
      </w:divBdr>
      <w:divsChild>
        <w:div w:id="523330912">
          <w:marLeft w:val="0"/>
          <w:marRight w:val="0"/>
          <w:marTop w:val="0"/>
          <w:marBottom w:val="0"/>
          <w:divBdr>
            <w:top w:val="none" w:sz="0" w:space="0" w:color="auto"/>
            <w:left w:val="none" w:sz="0" w:space="0" w:color="auto"/>
            <w:bottom w:val="none" w:sz="0" w:space="0" w:color="auto"/>
            <w:right w:val="none" w:sz="0" w:space="0" w:color="auto"/>
          </w:divBdr>
        </w:div>
      </w:divsChild>
    </w:div>
    <w:div w:id="1143816160">
      <w:bodyDiv w:val="1"/>
      <w:marLeft w:val="0"/>
      <w:marRight w:val="0"/>
      <w:marTop w:val="0"/>
      <w:marBottom w:val="0"/>
      <w:divBdr>
        <w:top w:val="none" w:sz="0" w:space="0" w:color="auto"/>
        <w:left w:val="none" w:sz="0" w:space="0" w:color="auto"/>
        <w:bottom w:val="none" w:sz="0" w:space="0" w:color="auto"/>
        <w:right w:val="none" w:sz="0" w:space="0" w:color="auto"/>
      </w:divBdr>
      <w:divsChild>
        <w:div w:id="145434238">
          <w:marLeft w:val="0"/>
          <w:marRight w:val="0"/>
          <w:marTop w:val="0"/>
          <w:marBottom w:val="0"/>
          <w:divBdr>
            <w:top w:val="none" w:sz="0" w:space="0" w:color="auto"/>
            <w:left w:val="none" w:sz="0" w:space="0" w:color="auto"/>
            <w:bottom w:val="none" w:sz="0" w:space="0" w:color="auto"/>
            <w:right w:val="none" w:sz="0" w:space="0" w:color="auto"/>
          </w:divBdr>
        </w:div>
      </w:divsChild>
    </w:div>
    <w:div w:id="1144197384">
      <w:bodyDiv w:val="1"/>
      <w:marLeft w:val="0"/>
      <w:marRight w:val="0"/>
      <w:marTop w:val="0"/>
      <w:marBottom w:val="0"/>
      <w:divBdr>
        <w:top w:val="none" w:sz="0" w:space="0" w:color="auto"/>
        <w:left w:val="none" w:sz="0" w:space="0" w:color="auto"/>
        <w:bottom w:val="none" w:sz="0" w:space="0" w:color="auto"/>
        <w:right w:val="none" w:sz="0" w:space="0" w:color="auto"/>
      </w:divBdr>
    </w:div>
    <w:div w:id="1147742751">
      <w:bodyDiv w:val="1"/>
      <w:marLeft w:val="0"/>
      <w:marRight w:val="0"/>
      <w:marTop w:val="0"/>
      <w:marBottom w:val="0"/>
      <w:divBdr>
        <w:top w:val="none" w:sz="0" w:space="0" w:color="auto"/>
        <w:left w:val="none" w:sz="0" w:space="0" w:color="auto"/>
        <w:bottom w:val="none" w:sz="0" w:space="0" w:color="auto"/>
        <w:right w:val="none" w:sz="0" w:space="0" w:color="auto"/>
      </w:divBdr>
      <w:divsChild>
        <w:div w:id="74591576">
          <w:marLeft w:val="0"/>
          <w:marRight w:val="0"/>
          <w:marTop w:val="0"/>
          <w:marBottom w:val="0"/>
          <w:divBdr>
            <w:top w:val="none" w:sz="0" w:space="0" w:color="auto"/>
            <w:left w:val="none" w:sz="0" w:space="0" w:color="auto"/>
            <w:bottom w:val="none" w:sz="0" w:space="0" w:color="auto"/>
            <w:right w:val="none" w:sz="0" w:space="0" w:color="auto"/>
          </w:divBdr>
        </w:div>
        <w:div w:id="161900092">
          <w:marLeft w:val="0"/>
          <w:marRight w:val="0"/>
          <w:marTop w:val="0"/>
          <w:marBottom w:val="0"/>
          <w:divBdr>
            <w:top w:val="none" w:sz="0" w:space="0" w:color="auto"/>
            <w:left w:val="none" w:sz="0" w:space="0" w:color="auto"/>
            <w:bottom w:val="none" w:sz="0" w:space="0" w:color="auto"/>
            <w:right w:val="none" w:sz="0" w:space="0" w:color="auto"/>
          </w:divBdr>
        </w:div>
        <w:div w:id="586160946">
          <w:marLeft w:val="0"/>
          <w:marRight w:val="0"/>
          <w:marTop w:val="0"/>
          <w:marBottom w:val="0"/>
          <w:divBdr>
            <w:top w:val="none" w:sz="0" w:space="0" w:color="auto"/>
            <w:left w:val="none" w:sz="0" w:space="0" w:color="auto"/>
            <w:bottom w:val="none" w:sz="0" w:space="0" w:color="auto"/>
            <w:right w:val="none" w:sz="0" w:space="0" w:color="auto"/>
          </w:divBdr>
        </w:div>
        <w:div w:id="755052577">
          <w:marLeft w:val="0"/>
          <w:marRight w:val="0"/>
          <w:marTop w:val="0"/>
          <w:marBottom w:val="0"/>
          <w:divBdr>
            <w:top w:val="none" w:sz="0" w:space="0" w:color="auto"/>
            <w:left w:val="none" w:sz="0" w:space="0" w:color="auto"/>
            <w:bottom w:val="none" w:sz="0" w:space="0" w:color="auto"/>
            <w:right w:val="none" w:sz="0" w:space="0" w:color="auto"/>
          </w:divBdr>
        </w:div>
        <w:div w:id="908853910">
          <w:marLeft w:val="0"/>
          <w:marRight w:val="0"/>
          <w:marTop w:val="0"/>
          <w:marBottom w:val="0"/>
          <w:divBdr>
            <w:top w:val="none" w:sz="0" w:space="0" w:color="auto"/>
            <w:left w:val="none" w:sz="0" w:space="0" w:color="auto"/>
            <w:bottom w:val="none" w:sz="0" w:space="0" w:color="auto"/>
            <w:right w:val="none" w:sz="0" w:space="0" w:color="auto"/>
          </w:divBdr>
        </w:div>
        <w:div w:id="1146509395">
          <w:marLeft w:val="0"/>
          <w:marRight w:val="0"/>
          <w:marTop w:val="0"/>
          <w:marBottom w:val="0"/>
          <w:divBdr>
            <w:top w:val="none" w:sz="0" w:space="0" w:color="auto"/>
            <w:left w:val="none" w:sz="0" w:space="0" w:color="auto"/>
            <w:bottom w:val="none" w:sz="0" w:space="0" w:color="auto"/>
            <w:right w:val="none" w:sz="0" w:space="0" w:color="auto"/>
          </w:divBdr>
        </w:div>
      </w:divsChild>
    </w:div>
    <w:div w:id="1157846222">
      <w:bodyDiv w:val="1"/>
      <w:marLeft w:val="0"/>
      <w:marRight w:val="0"/>
      <w:marTop w:val="0"/>
      <w:marBottom w:val="0"/>
      <w:divBdr>
        <w:top w:val="none" w:sz="0" w:space="0" w:color="auto"/>
        <w:left w:val="none" w:sz="0" w:space="0" w:color="auto"/>
        <w:bottom w:val="none" w:sz="0" w:space="0" w:color="auto"/>
        <w:right w:val="none" w:sz="0" w:space="0" w:color="auto"/>
      </w:divBdr>
      <w:divsChild>
        <w:div w:id="1205369546">
          <w:marLeft w:val="0"/>
          <w:marRight w:val="0"/>
          <w:marTop w:val="0"/>
          <w:marBottom w:val="0"/>
          <w:divBdr>
            <w:top w:val="none" w:sz="0" w:space="0" w:color="auto"/>
            <w:left w:val="none" w:sz="0" w:space="0" w:color="auto"/>
            <w:bottom w:val="none" w:sz="0" w:space="0" w:color="auto"/>
            <w:right w:val="none" w:sz="0" w:space="0" w:color="auto"/>
          </w:divBdr>
        </w:div>
      </w:divsChild>
    </w:div>
    <w:div w:id="1158113952">
      <w:bodyDiv w:val="1"/>
      <w:marLeft w:val="0"/>
      <w:marRight w:val="0"/>
      <w:marTop w:val="0"/>
      <w:marBottom w:val="0"/>
      <w:divBdr>
        <w:top w:val="none" w:sz="0" w:space="0" w:color="auto"/>
        <w:left w:val="none" w:sz="0" w:space="0" w:color="auto"/>
        <w:bottom w:val="none" w:sz="0" w:space="0" w:color="auto"/>
        <w:right w:val="none" w:sz="0" w:space="0" w:color="auto"/>
      </w:divBdr>
      <w:divsChild>
        <w:div w:id="521163924">
          <w:marLeft w:val="0"/>
          <w:marRight w:val="0"/>
          <w:marTop w:val="0"/>
          <w:marBottom w:val="0"/>
          <w:divBdr>
            <w:top w:val="none" w:sz="0" w:space="0" w:color="auto"/>
            <w:left w:val="none" w:sz="0" w:space="0" w:color="auto"/>
            <w:bottom w:val="none" w:sz="0" w:space="0" w:color="auto"/>
            <w:right w:val="none" w:sz="0" w:space="0" w:color="auto"/>
          </w:divBdr>
        </w:div>
      </w:divsChild>
    </w:div>
    <w:div w:id="1161657066">
      <w:bodyDiv w:val="1"/>
      <w:marLeft w:val="0"/>
      <w:marRight w:val="0"/>
      <w:marTop w:val="0"/>
      <w:marBottom w:val="0"/>
      <w:divBdr>
        <w:top w:val="none" w:sz="0" w:space="0" w:color="auto"/>
        <w:left w:val="none" w:sz="0" w:space="0" w:color="auto"/>
        <w:bottom w:val="none" w:sz="0" w:space="0" w:color="auto"/>
        <w:right w:val="none" w:sz="0" w:space="0" w:color="auto"/>
      </w:divBdr>
    </w:div>
    <w:div w:id="1175534316">
      <w:bodyDiv w:val="1"/>
      <w:marLeft w:val="0"/>
      <w:marRight w:val="0"/>
      <w:marTop w:val="0"/>
      <w:marBottom w:val="0"/>
      <w:divBdr>
        <w:top w:val="none" w:sz="0" w:space="0" w:color="auto"/>
        <w:left w:val="none" w:sz="0" w:space="0" w:color="auto"/>
        <w:bottom w:val="none" w:sz="0" w:space="0" w:color="auto"/>
        <w:right w:val="none" w:sz="0" w:space="0" w:color="auto"/>
      </w:divBdr>
    </w:div>
    <w:div w:id="1186822406">
      <w:bodyDiv w:val="1"/>
      <w:marLeft w:val="0"/>
      <w:marRight w:val="0"/>
      <w:marTop w:val="0"/>
      <w:marBottom w:val="0"/>
      <w:divBdr>
        <w:top w:val="none" w:sz="0" w:space="0" w:color="auto"/>
        <w:left w:val="none" w:sz="0" w:space="0" w:color="auto"/>
        <w:bottom w:val="none" w:sz="0" w:space="0" w:color="auto"/>
        <w:right w:val="none" w:sz="0" w:space="0" w:color="auto"/>
      </w:divBdr>
    </w:div>
    <w:div w:id="1188838419">
      <w:bodyDiv w:val="1"/>
      <w:marLeft w:val="0"/>
      <w:marRight w:val="0"/>
      <w:marTop w:val="0"/>
      <w:marBottom w:val="0"/>
      <w:divBdr>
        <w:top w:val="none" w:sz="0" w:space="0" w:color="auto"/>
        <w:left w:val="none" w:sz="0" w:space="0" w:color="auto"/>
        <w:bottom w:val="none" w:sz="0" w:space="0" w:color="auto"/>
        <w:right w:val="none" w:sz="0" w:space="0" w:color="auto"/>
      </w:divBdr>
    </w:div>
    <w:div w:id="1197810870">
      <w:bodyDiv w:val="1"/>
      <w:marLeft w:val="0"/>
      <w:marRight w:val="0"/>
      <w:marTop w:val="0"/>
      <w:marBottom w:val="0"/>
      <w:divBdr>
        <w:top w:val="none" w:sz="0" w:space="0" w:color="auto"/>
        <w:left w:val="none" w:sz="0" w:space="0" w:color="auto"/>
        <w:bottom w:val="none" w:sz="0" w:space="0" w:color="auto"/>
        <w:right w:val="none" w:sz="0" w:space="0" w:color="auto"/>
      </w:divBdr>
      <w:divsChild>
        <w:div w:id="1264142646">
          <w:marLeft w:val="0"/>
          <w:marRight w:val="0"/>
          <w:marTop w:val="0"/>
          <w:marBottom w:val="0"/>
          <w:divBdr>
            <w:top w:val="none" w:sz="0" w:space="0" w:color="auto"/>
            <w:left w:val="none" w:sz="0" w:space="0" w:color="auto"/>
            <w:bottom w:val="none" w:sz="0" w:space="0" w:color="auto"/>
            <w:right w:val="none" w:sz="0" w:space="0" w:color="auto"/>
          </w:divBdr>
          <w:divsChild>
            <w:div w:id="1257440522">
              <w:marLeft w:val="0"/>
              <w:marRight w:val="0"/>
              <w:marTop w:val="0"/>
              <w:marBottom w:val="0"/>
              <w:divBdr>
                <w:top w:val="none" w:sz="0" w:space="0" w:color="auto"/>
                <w:left w:val="none" w:sz="0" w:space="0" w:color="auto"/>
                <w:bottom w:val="none" w:sz="0" w:space="0" w:color="auto"/>
                <w:right w:val="none" w:sz="0" w:space="0" w:color="auto"/>
              </w:divBdr>
              <w:divsChild>
                <w:div w:id="537162318">
                  <w:marLeft w:val="0"/>
                  <w:marRight w:val="0"/>
                  <w:marTop w:val="0"/>
                  <w:marBottom w:val="0"/>
                  <w:divBdr>
                    <w:top w:val="none" w:sz="0" w:space="0" w:color="auto"/>
                    <w:left w:val="none" w:sz="0" w:space="0" w:color="auto"/>
                    <w:bottom w:val="none" w:sz="0" w:space="0" w:color="auto"/>
                    <w:right w:val="none" w:sz="0" w:space="0" w:color="auto"/>
                  </w:divBdr>
                  <w:divsChild>
                    <w:div w:id="980043588">
                      <w:marLeft w:val="0"/>
                      <w:marRight w:val="0"/>
                      <w:marTop w:val="0"/>
                      <w:marBottom w:val="0"/>
                      <w:divBdr>
                        <w:top w:val="none" w:sz="0" w:space="0" w:color="auto"/>
                        <w:left w:val="none" w:sz="0" w:space="0" w:color="auto"/>
                        <w:bottom w:val="none" w:sz="0" w:space="0" w:color="auto"/>
                        <w:right w:val="none" w:sz="0" w:space="0" w:color="auto"/>
                      </w:divBdr>
                      <w:divsChild>
                        <w:div w:id="732119276">
                          <w:marLeft w:val="0"/>
                          <w:marRight w:val="0"/>
                          <w:marTop w:val="0"/>
                          <w:marBottom w:val="0"/>
                          <w:divBdr>
                            <w:top w:val="none" w:sz="0" w:space="0" w:color="auto"/>
                            <w:left w:val="none" w:sz="0" w:space="0" w:color="auto"/>
                            <w:bottom w:val="none" w:sz="0" w:space="0" w:color="auto"/>
                            <w:right w:val="none" w:sz="0" w:space="0" w:color="auto"/>
                          </w:divBdr>
                          <w:divsChild>
                            <w:div w:id="622342992">
                              <w:marLeft w:val="0"/>
                              <w:marRight w:val="0"/>
                              <w:marTop w:val="0"/>
                              <w:marBottom w:val="0"/>
                              <w:divBdr>
                                <w:top w:val="none" w:sz="0" w:space="0" w:color="auto"/>
                                <w:left w:val="none" w:sz="0" w:space="0" w:color="auto"/>
                                <w:bottom w:val="none" w:sz="0" w:space="0" w:color="auto"/>
                                <w:right w:val="none" w:sz="0" w:space="0" w:color="auto"/>
                              </w:divBdr>
                              <w:divsChild>
                                <w:div w:id="17903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82412">
      <w:bodyDiv w:val="1"/>
      <w:marLeft w:val="0"/>
      <w:marRight w:val="0"/>
      <w:marTop w:val="0"/>
      <w:marBottom w:val="0"/>
      <w:divBdr>
        <w:top w:val="none" w:sz="0" w:space="0" w:color="auto"/>
        <w:left w:val="none" w:sz="0" w:space="0" w:color="auto"/>
        <w:bottom w:val="none" w:sz="0" w:space="0" w:color="auto"/>
        <w:right w:val="none" w:sz="0" w:space="0" w:color="auto"/>
      </w:divBdr>
    </w:div>
    <w:div w:id="1214536978">
      <w:bodyDiv w:val="1"/>
      <w:marLeft w:val="0"/>
      <w:marRight w:val="0"/>
      <w:marTop w:val="0"/>
      <w:marBottom w:val="0"/>
      <w:divBdr>
        <w:top w:val="none" w:sz="0" w:space="0" w:color="auto"/>
        <w:left w:val="none" w:sz="0" w:space="0" w:color="auto"/>
        <w:bottom w:val="none" w:sz="0" w:space="0" w:color="auto"/>
        <w:right w:val="none" w:sz="0" w:space="0" w:color="auto"/>
      </w:divBdr>
    </w:div>
    <w:div w:id="1215505342">
      <w:bodyDiv w:val="1"/>
      <w:marLeft w:val="0"/>
      <w:marRight w:val="0"/>
      <w:marTop w:val="0"/>
      <w:marBottom w:val="0"/>
      <w:divBdr>
        <w:top w:val="none" w:sz="0" w:space="0" w:color="auto"/>
        <w:left w:val="none" w:sz="0" w:space="0" w:color="auto"/>
        <w:bottom w:val="none" w:sz="0" w:space="0" w:color="auto"/>
        <w:right w:val="none" w:sz="0" w:space="0" w:color="auto"/>
      </w:divBdr>
      <w:divsChild>
        <w:div w:id="1874733511">
          <w:marLeft w:val="0"/>
          <w:marRight w:val="0"/>
          <w:marTop w:val="0"/>
          <w:marBottom w:val="0"/>
          <w:divBdr>
            <w:top w:val="none" w:sz="0" w:space="0" w:color="auto"/>
            <w:left w:val="none" w:sz="0" w:space="0" w:color="auto"/>
            <w:bottom w:val="none" w:sz="0" w:space="0" w:color="auto"/>
            <w:right w:val="none" w:sz="0" w:space="0" w:color="auto"/>
          </w:divBdr>
          <w:divsChild>
            <w:div w:id="1861315941">
              <w:marLeft w:val="0"/>
              <w:marRight w:val="0"/>
              <w:marTop w:val="0"/>
              <w:marBottom w:val="0"/>
              <w:divBdr>
                <w:top w:val="none" w:sz="0" w:space="0" w:color="auto"/>
                <w:left w:val="none" w:sz="0" w:space="0" w:color="auto"/>
                <w:bottom w:val="none" w:sz="0" w:space="0" w:color="auto"/>
                <w:right w:val="none" w:sz="0" w:space="0" w:color="auto"/>
              </w:divBdr>
              <w:divsChild>
                <w:div w:id="2082673478">
                  <w:marLeft w:val="0"/>
                  <w:marRight w:val="0"/>
                  <w:marTop w:val="0"/>
                  <w:marBottom w:val="0"/>
                  <w:divBdr>
                    <w:top w:val="none" w:sz="0" w:space="0" w:color="auto"/>
                    <w:left w:val="none" w:sz="0" w:space="0" w:color="auto"/>
                    <w:bottom w:val="none" w:sz="0" w:space="0" w:color="auto"/>
                    <w:right w:val="none" w:sz="0" w:space="0" w:color="auto"/>
                  </w:divBdr>
                  <w:divsChild>
                    <w:div w:id="538663919">
                      <w:marLeft w:val="0"/>
                      <w:marRight w:val="0"/>
                      <w:marTop w:val="0"/>
                      <w:marBottom w:val="0"/>
                      <w:divBdr>
                        <w:top w:val="none" w:sz="0" w:space="0" w:color="auto"/>
                        <w:left w:val="none" w:sz="0" w:space="0" w:color="auto"/>
                        <w:bottom w:val="none" w:sz="0" w:space="0" w:color="auto"/>
                        <w:right w:val="none" w:sz="0" w:space="0" w:color="auto"/>
                      </w:divBdr>
                      <w:divsChild>
                        <w:div w:id="1832060522">
                          <w:marLeft w:val="0"/>
                          <w:marRight w:val="0"/>
                          <w:marTop w:val="0"/>
                          <w:marBottom w:val="0"/>
                          <w:divBdr>
                            <w:top w:val="none" w:sz="0" w:space="0" w:color="auto"/>
                            <w:left w:val="none" w:sz="0" w:space="0" w:color="auto"/>
                            <w:bottom w:val="none" w:sz="0" w:space="0" w:color="auto"/>
                            <w:right w:val="none" w:sz="0" w:space="0" w:color="auto"/>
                          </w:divBdr>
                          <w:divsChild>
                            <w:div w:id="507984496">
                              <w:marLeft w:val="0"/>
                              <w:marRight w:val="0"/>
                              <w:marTop w:val="0"/>
                              <w:marBottom w:val="0"/>
                              <w:divBdr>
                                <w:top w:val="none" w:sz="0" w:space="0" w:color="auto"/>
                                <w:left w:val="none" w:sz="0" w:space="0" w:color="auto"/>
                                <w:bottom w:val="none" w:sz="0" w:space="0" w:color="auto"/>
                                <w:right w:val="none" w:sz="0" w:space="0" w:color="auto"/>
                              </w:divBdr>
                              <w:divsChild>
                                <w:div w:id="4801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471989">
      <w:bodyDiv w:val="1"/>
      <w:marLeft w:val="0"/>
      <w:marRight w:val="0"/>
      <w:marTop w:val="0"/>
      <w:marBottom w:val="0"/>
      <w:divBdr>
        <w:top w:val="none" w:sz="0" w:space="0" w:color="auto"/>
        <w:left w:val="none" w:sz="0" w:space="0" w:color="auto"/>
        <w:bottom w:val="none" w:sz="0" w:space="0" w:color="auto"/>
        <w:right w:val="none" w:sz="0" w:space="0" w:color="auto"/>
      </w:divBdr>
    </w:div>
    <w:div w:id="1228029329">
      <w:bodyDiv w:val="1"/>
      <w:marLeft w:val="0"/>
      <w:marRight w:val="0"/>
      <w:marTop w:val="0"/>
      <w:marBottom w:val="0"/>
      <w:divBdr>
        <w:top w:val="none" w:sz="0" w:space="0" w:color="auto"/>
        <w:left w:val="none" w:sz="0" w:space="0" w:color="auto"/>
        <w:bottom w:val="none" w:sz="0" w:space="0" w:color="auto"/>
        <w:right w:val="none" w:sz="0" w:space="0" w:color="auto"/>
      </w:divBdr>
      <w:divsChild>
        <w:div w:id="223688523">
          <w:marLeft w:val="0"/>
          <w:marRight w:val="0"/>
          <w:marTop w:val="0"/>
          <w:marBottom w:val="0"/>
          <w:divBdr>
            <w:top w:val="none" w:sz="0" w:space="0" w:color="auto"/>
            <w:left w:val="none" w:sz="0" w:space="0" w:color="auto"/>
            <w:bottom w:val="none" w:sz="0" w:space="0" w:color="auto"/>
            <w:right w:val="none" w:sz="0" w:space="0" w:color="auto"/>
          </w:divBdr>
        </w:div>
      </w:divsChild>
    </w:div>
    <w:div w:id="1242257667">
      <w:bodyDiv w:val="1"/>
      <w:marLeft w:val="0"/>
      <w:marRight w:val="0"/>
      <w:marTop w:val="0"/>
      <w:marBottom w:val="0"/>
      <w:divBdr>
        <w:top w:val="none" w:sz="0" w:space="0" w:color="auto"/>
        <w:left w:val="none" w:sz="0" w:space="0" w:color="auto"/>
        <w:bottom w:val="none" w:sz="0" w:space="0" w:color="auto"/>
        <w:right w:val="none" w:sz="0" w:space="0" w:color="auto"/>
      </w:divBdr>
    </w:div>
    <w:div w:id="1255170238">
      <w:bodyDiv w:val="1"/>
      <w:marLeft w:val="0"/>
      <w:marRight w:val="0"/>
      <w:marTop w:val="0"/>
      <w:marBottom w:val="0"/>
      <w:divBdr>
        <w:top w:val="none" w:sz="0" w:space="0" w:color="auto"/>
        <w:left w:val="none" w:sz="0" w:space="0" w:color="auto"/>
        <w:bottom w:val="none" w:sz="0" w:space="0" w:color="auto"/>
        <w:right w:val="none" w:sz="0" w:space="0" w:color="auto"/>
      </w:divBdr>
    </w:div>
    <w:div w:id="1265042213">
      <w:bodyDiv w:val="1"/>
      <w:marLeft w:val="0"/>
      <w:marRight w:val="0"/>
      <w:marTop w:val="0"/>
      <w:marBottom w:val="0"/>
      <w:divBdr>
        <w:top w:val="none" w:sz="0" w:space="0" w:color="auto"/>
        <w:left w:val="none" w:sz="0" w:space="0" w:color="auto"/>
        <w:bottom w:val="none" w:sz="0" w:space="0" w:color="auto"/>
        <w:right w:val="none" w:sz="0" w:space="0" w:color="auto"/>
      </w:divBdr>
    </w:div>
    <w:div w:id="1267272931">
      <w:bodyDiv w:val="1"/>
      <w:marLeft w:val="0"/>
      <w:marRight w:val="0"/>
      <w:marTop w:val="0"/>
      <w:marBottom w:val="0"/>
      <w:divBdr>
        <w:top w:val="none" w:sz="0" w:space="0" w:color="auto"/>
        <w:left w:val="none" w:sz="0" w:space="0" w:color="auto"/>
        <w:bottom w:val="none" w:sz="0" w:space="0" w:color="auto"/>
        <w:right w:val="none" w:sz="0" w:space="0" w:color="auto"/>
      </w:divBdr>
    </w:div>
    <w:div w:id="1303998566">
      <w:bodyDiv w:val="1"/>
      <w:marLeft w:val="0"/>
      <w:marRight w:val="0"/>
      <w:marTop w:val="0"/>
      <w:marBottom w:val="0"/>
      <w:divBdr>
        <w:top w:val="none" w:sz="0" w:space="0" w:color="auto"/>
        <w:left w:val="none" w:sz="0" w:space="0" w:color="auto"/>
        <w:bottom w:val="none" w:sz="0" w:space="0" w:color="auto"/>
        <w:right w:val="none" w:sz="0" w:space="0" w:color="auto"/>
      </w:divBdr>
    </w:div>
    <w:div w:id="1334144852">
      <w:bodyDiv w:val="1"/>
      <w:marLeft w:val="0"/>
      <w:marRight w:val="0"/>
      <w:marTop w:val="0"/>
      <w:marBottom w:val="0"/>
      <w:divBdr>
        <w:top w:val="none" w:sz="0" w:space="0" w:color="auto"/>
        <w:left w:val="none" w:sz="0" w:space="0" w:color="auto"/>
        <w:bottom w:val="none" w:sz="0" w:space="0" w:color="auto"/>
        <w:right w:val="none" w:sz="0" w:space="0" w:color="auto"/>
      </w:divBdr>
    </w:div>
    <w:div w:id="1338383473">
      <w:bodyDiv w:val="1"/>
      <w:marLeft w:val="0"/>
      <w:marRight w:val="0"/>
      <w:marTop w:val="0"/>
      <w:marBottom w:val="0"/>
      <w:divBdr>
        <w:top w:val="none" w:sz="0" w:space="0" w:color="auto"/>
        <w:left w:val="none" w:sz="0" w:space="0" w:color="auto"/>
        <w:bottom w:val="none" w:sz="0" w:space="0" w:color="auto"/>
        <w:right w:val="none" w:sz="0" w:space="0" w:color="auto"/>
      </w:divBdr>
      <w:divsChild>
        <w:div w:id="203716919">
          <w:marLeft w:val="0"/>
          <w:marRight w:val="0"/>
          <w:marTop w:val="0"/>
          <w:marBottom w:val="0"/>
          <w:divBdr>
            <w:top w:val="none" w:sz="0" w:space="0" w:color="auto"/>
            <w:left w:val="none" w:sz="0" w:space="0" w:color="auto"/>
            <w:bottom w:val="none" w:sz="0" w:space="0" w:color="auto"/>
            <w:right w:val="none" w:sz="0" w:space="0" w:color="auto"/>
          </w:divBdr>
          <w:divsChild>
            <w:div w:id="1515261276">
              <w:marLeft w:val="0"/>
              <w:marRight w:val="0"/>
              <w:marTop w:val="0"/>
              <w:marBottom w:val="0"/>
              <w:divBdr>
                <w:top w:val="none" w:sz="0" w:space="0" w:color="auto"/>
                <w:left w:val="none" w:sz="0" w:space="0" w:color="auto"/>
                <w:bottom w:val="none" w:sz="0" w:space="0" w:color="auto"/>
                <w:right w:val="none" w:sz="0" w:space="0" w:color="auto"/>
              </w:divBdr>
              <w:divsChild>
                <w:div w:id="600262677">
                  <w:marLeft w:val="0"/>
                  <w:marRight w:val="0"/>
                  <w:marTop w:val="0"/>
                  <w:marBottom w:val="0"/>
                  <w:divBdr>
                    <w:top w:val="none" w:sz="0" w:space="0" w:color="auto"/>
                    <w:left w:val="none" w:sz="0" w:space="0" w:color="auto"/>
                    <w:bottom w:val="none" w:sz="0" w:space="0" w:color="auto"/>
                    <w:right w:val="none" w:sz="0" w:space="0" w:color="auto"/>
                  </w:divBdr>
                  <w:divsChild>
                    <w:div w:id="1267270530">
                      <w:marLeft w:val="0"/>
                      <w:marRight w:val="0"/>
                      <w:marTop w:val="0"/>
                      <w:marBottom w:val="0"/>
                      <w:divBdr>
                        <w:top w:val="none" w:sz="0" w:space="0" w:color="auto"/>
                        <w:left w:val="none" w:sz="0" w:space="0" w:color="auto"/>
                        <w:bottom w:val="none" w:sz="0" w:space="0" w:color="auto"/>
                        <w:right w:val="none" w:sz="0" w:space="0" w:color="auto"/>
                      </w:divBdr>
                      <w:divsChild>
                        <w:div w:id="664280605">
                          <w:marLeft w:val="0"/>
                          <w:marRight w:val="0"/>
                          <w:marTop w:val="0"/>
                          <w:marBottom w:val="0"/>
                          <w:divBdr>
                            <w:top w:val="none" w:sz="0" w:space="0" w:color="auto"/>
                            <w:left w:val="none" w:sz="0" w:space="0" w:color="auto"/>
                            <w:bottom w:val="none" w:sz="0" w:space="0" w:color="auto"/>
                            <w:right w:val="none" w:sz="0" w:space="0" w:color="auto"/>
                          </w:divBdr>
                          <w:divsChild>
                            <w:div w:id="1893074632">
                              <w:marLeft w:val="0"/>
                              <w:marRight w:val="0"/>
                              <w:marTop w:val="0"/>
                              <w:marBottom w:val="0"/>
                              <w:divBdr>
                                <w:top w:val="none" w:sz="0" w:space="0" w:color="auto"/>
                                <w:left w:val="none" w:sz="0" w:space="0" w:color="auto"/>
                                <w:bottom w:val="none" w:sz="0" w:space="0" w:color="auto"/>
                                <w:right w:val="none" w:sz="0" w:space="0" w:color="auto"/>
                              </w:divBdr>
                              <w:divsChild>
                                <w:div w:id="16421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927013">
      <w:bodyDiv w:val="1"/>
      <w:marLeft w:val="0"/>
      <w:marRight w:val="0"/>
      <w:marTop w:val="0"/>
      <w:marBottom w:val="0"/>
      <w:divBdr>
        <w:top w:val="none" w:sz="0" w:space="0" w:color="auto"/>
        <w:left w:val="none" w:sz="0" w:space="0" w:color="auto"/>
        <w:bottom w:val="none" w:sz="0" w:space="0" w:color="auto"/>
        <w:right w:val="none" w:sz="0" w:space="0" w:color="auto"/>
      </w:divBdr>
    </w:div>
    <w:div w:id="1345009349">
      <w:bodyDiv w:val="1"/>
      <w:marLeft w:val="0"/>
      <w:marRight w:val="0"/>
      <w:marTop w:val="0"/>
      <w:marBottom w:val="0"/>
      <w:divBdr>
        <w:top w:val="none" w:sz="0" w:space="0" w:color="auto"/>
        <w:left w:val="none" w:sz="0" w:space="0" w:color="auto"/>
        <w:bottom w:val="none" w:sz="0" w:space="0" w:color="auto"/>
        <w:right w:val="none" w:sz="0" w:space="0" w:color="auto"/>
      </w:divBdr>
    </w:div>
    <w:div w:id="1393845261">
      <w:bodyDiv w:val="1"/>
      <w:marLeft w:val="0"/>
      <w:marRight w:val="0"/>
      <w:marTop w:val="0"/>
      <w:marBottom w:val="0"/>
      <w:divBdr>
        <w:top w:val="none" w:sz="0" w:space="0" w:color="auto"/>
        <w:left w:val="none" w:sz="0" w:space="0" w:color="auto"/>
        <w:bottom w:val="none" w:sz="0" w:space="0" w:color="auto"/>
        <w:right w:val="none" w:sz="0" w:space="0" w:color="auto"/>
      </w:divBdr>
    </w:div>
    <w:div w:id="1413507351">
      <w:bodyDiv w:val="1"/>
      <w:marLeft w:val="0"/>
      <w:marRight w:val="0"/>
      <w:marTop w:val="0"/>
      <w:marBottom w:val="0"/>
      <w:divBdr>
        <w:top w:val="none" w:sz="0" w:space="0" w:color="auto"/>
        <w:left w:val="none" w:sz="0" w:space="0" w:color="auto"/>
        <w:bottom w:val="none" w:sz="0" w:space="0" w:color="auto"/>
        <w:right w:val="none" w:sz="0" w:space="0" w:color="auto"/>
      </w:divBdr>
      <w:divsChild>
        <w:div w:id="1194032743">
          <w:marLeft w:val="0"/>
          <w:marRight w:val="0"/>
          <w:marTop w:val="0"/>
          <w:marBottom w:val="0"/>
          <w:divBdr>
            <w:top w:val="none" w:sz="0" w:space="0" w:color="auto"/>
            <w:left w:val="none" w:sz="0" w:space="0" w:color="auto"/>
            <w:bottom w:val="none" w:sz="0" w:space="0" w:color="auto"/>
            <w:right w:val="none" w:sz="0" w:space="0" w:color="auto"/>
          </w:divBdr>
        </w:div>
      </w:divsChild>
    </w:div>
    <w:div w:id="1433626575">
      <w:bodyDiv w:val="1"/>
      <w:marLeft w:val="0"/>
      <w:marRight w:val="0"/>
      <w:marTop w:val="0"/>
      <w:marBottom w:val="0"/>
      <w:divBdr>
        <w:top w:val="none" w:sz="0" w:space="0" w:color="auto"/>
        <w:left w:val="none" w:sz="0" w:space="0" w:color="auto"/>
        <w:bottom w:val="none" w:sz="0" w:space="0" w:color="auto"/>
        <w:right w:val="none" w:sz="0" w:space="0" w:color="auto"/>
      </w:divBdr>
      <w:divsChild>
        <w:div w:id="467478596">
          <w:marLeft w:val="0"/>
          <w:marRight w:val="0"/>
          <w:marTop w:val="0"/>
          <w:marBottom w:val="0"/>
          <w:divBdr>
            <w:top w:val="none" w:sz="0" w:space="0" w:color="auto"/>
            <w:left w:val="none" w:sz="0" w:space="0" w:color="auto"/>
            <w:bottom w:val="none" w:sz="0" w:space="0" w:color="auto"/>
            <w:right w:val="none" w:sz="0" w:space="0" w:color="auto"/>
          </w:divBdr>
        </w:div>
      </w:divsChild>
    </w:div>
    <w:div w:id="1439837751">
      <w:bodyDiv w:val="1"/>
      <w:marLeft w:val="0"/>
      <w:marRight w:val="0"/>
      <w:marTop w:val="0"/>
      <w:marBottom w:val="0"/>
      <w:divBdr>
        <w:top w:val="none" w:sz="0" w:space="0" w:color="auto"/>
        <w:left w:val="none" w:sz="0" w:space="0" w:color="auto"/>
        <w:bottom w:val="none" w:sz="0" w:space="0" w:color="auto"/>
        <w:right w:val="none" w:sz="0" w:space="0" w:color="auto"/>
      </w:divBdr>
      <w:divsChild>
        <w:div w:id="303394659">
          <w:marLeft w:val="0"/>
          <w:marRight w:val="0"/>
          <w:marTop w:val="0"/>
          <w:marBottom w:val="0"/>
          <w:divBdr>
            <w:top w:val="none" w:sz="0" w:space="0" w:color="auto"/>
            <w:left w:val="none" w:sz="0" w:space="0" w:color="auto"/>
            <w:bottom w:val="none" w:sz="0" w:space="0" w:color="auto"/>
            <w:right w:val="none" w:sz="0" w:space="0" w:color="auto"/>
          </w:divBdr>
        </w:div>
        <w:div w:id="1591694255">
          <w:marLeft w:val="0"/>
          <w:marRight w:val="0"/>
          <w:marTop w:val="0"/>
          <w:marBottom w:val="0"/>
          <w:divBdr>
            <w:top w:val="none" w:sz="0" w:space="0" w:color="auto"/>
            <w:left w:val="none" w:sz="0" w:space="0" w:color="auto"/>
            <w:bottom w:val="none" w:sz="0" w:space="0" w:color="auto"/>
            <w:right w:val="none" w:sz="0" w:space="0" w:color="auto"/>
          </w:divBdr>
        </w:div>
      </w:divsChild>
    </w:div>
    <w:div w:id="1441221912">
      <w:bodyDiv w:val="1"/>
      <w:marLeft w:val="0"/>
      <w:marRight w:val="0"/>
      <w:marTop w:val="0"/>
      <w:marBottom w:val="0"/>
      <w:divBdr>
        <w:top w:val="none" w:sz="0" w:space="0" w:color="auto"/>
        <w:left w:val="none" w:sz="0" w:space="0" w:color="auto"/>
        <w:bottom w:val="none" w:sz="0" w:space="0" w:color="auto"/>
        <w:right w:val="none" w:sz="0" w:space="0" w:color="auto"/>
      </w:divBdr>
    </w:div>
    <w:div w:id="1443258408">
      <w:bodyDiv w:val="1"/>
      <w:marLeft w:val="0"/>
      <w:marRight w:val="0"/>
      <w:marTop w:val="0"/>
      <w:marBottom w:val="0"/>
      <w:divBdr>
        <w:top w:val="none" w:sz="0" w:space="0" w:color="auto"/>
        <w:left w:val="none" w:sz="0" w:space="0" w:color="auto"/>
        <w:bottom w:val="none" w:sz="0" w:space="0" w:color="auto"/>
        <w:right w:val="none" w:sz="0" w:space="0" w:color="auto"/>
      </w:divBdr>
      <w:divsChild>
        <w:div w:id="1635788948">
          <w:marLeft w:val="0"/>
          <w:marRight w:val="0"/>
          <w:marTop w:val="0"/>
          <w:marBottom w:val="0"/>
          <w:divBdr>
            <w:top w:val="none" w:sz="0" w:space="0" w:color="auto"/>
            <w:left w:val="none" w:sz="0" w:space="0" w:color="auto"/>
            <w:bottom w:val="none" w:sz="0" w:space="0" w:color="auto"/>
            <w:right w:val="none" w:sz="0" w:space="0" w:color="auto"/>
          </w:divBdr>
        </w:div>
      </w:divsChild>
    </w:div>
    <w:div w:id="1443501503">
      <w:bodyDiv w:val="1"/>
      <w:marLeft w:val="0"/>
      <w:marRight w:val="0"/>
      <w:marTop w:val="0"/>
      <w:marBottom w:val="0"/>
      <w:divBdr>
        <w:top w:val="none" w:sz="0" w:space="0" w:color="auto"/>
        <w:left w:val="none" w:sz="0" w:space="0" w:color="auto"/>
        <w:bottom w:val="none" w:sz="0" w:space="0" w:color="auto"/>
        <w:right w:val="none" w:sz="0" w:space="0" w:color="auto"/>
      </w:divBdr>
    </w:div>
    <w:div w:id="1443842623">
      <w:bodyDiv w:val="1"/>
      <w:marLeft w:val="0"/>
      <w:marRight w:val="0"/>
      <w:marTop w:val="0"/>
      <w:marBottom w:val="0"/>
      <w:divBdr>
        <w:top w:val="none" w:sz="0" w:space="0" w:color="auto"/>
        <w:left w:val="none" w:sz="0" w:space="0" w:color="auto"/>
        <w:bottom w:val="none" w:sz="0" w:space="0" w:color="auto"/>
        <w:right w:val="none" w:sz="0" w:space="0" w:color="auto"/>
      </w:divBdr>
    </w:div>
    <w:div w:id="1457530054">
      <w:bodyDiv w:val="1"/>
      <w:marLeft w:val="0"/>
      <w:marRight w:val="0"/>
      <w:marTop w:val="0"/>
      <w:marBottom w:val="0"/>
      <w:divBdr>
        <w:top w:val="none" w:sz="0" w:space="0" w:color="auto"/>
        <w:left w:val="none" w:sz="0" w:space="0" w:color="auto"/>
        <w:bottom w:val="none" w:sz="0" w:space="0" w:color="auto"/>
        <w:right w:val="none" w:sz="0" w:space="0" w:color="auto"/>
      </w:divBdr>
      <w:divsChild>
        <w:div w:id="2144735162">
          <w:marLeft w:val="0"/>
          <w:marRight w:val="0"/>
          <w:marTop w:val="0"/>
          <w:marBottom w:val="0"/>
          <w:divBdr>
            <w:top w:val="none" w:sz="0" w:space="0" w:color="auto"/>
            <w:left w:val="none" w:sz="0" w:space="0" w:color="auto"/>
            <w:bottom w:val="none" w:sz="0" w:space="0" w:color="auto"/>
            <w:right w:val="none" w:sz="0" w:space="0" w:color="auto"/>
          </w:divBdr>
        </w:div>
      </w:divsChild>
    </w:div>
    <w:div w:id="1463308489">
      <w:bodyDiv w:val="1"/>
      <w:marLeft w:val="0"/>
      <w:marRight w:val="0"/>
      <w:marTop w:val="0"/>
      <w:marBottom w:val="0"/>
      <w:divBdr>
        <w:top w:val="none" w:sz="0" w:space="0" w:color="auto"/>
        <w:left w:val="none" w:sz="0" w:space="0" w:color="auto"/>
        <w:bottom w:val="none" w:sz="0" w:space="0" w:color="auto"/>
        <w:right w:val="none" w:sz="0" w:space="0" w:color="auto"/>
      </w:divBdr>
    </w:div>
    <w:div w:id="1468082459">
      <w:bodyDiv w:val="1"/>
      <w:marLeft w:val="0"/>
      <w:marRight w:val="0"/>
      <w:marTop w:val="0"/>
      <w:marBottom w:val="0"/>
      <w:divBdr>
        <w:top w:val="none" w:sz="0" w:space="0" w:color="auto"/>
        <w:left w:val="none" w:sz="0" w:space="0" w:color="auto"/>
        <w:bottom w:val="none" w:sz="0" w:space="0" w:color="auto"/>
        <w:right w:val="none" w:sz="0" w:space="0" w:color="auto"/>
      </w:divBdr>
      <w:divsChild>
        <w:div w:id="888807378">
          <w:marLeft w:val="0"/>
          <w:marRight w:val="0"/>
          <w:marTop w:val="0"/>
          <w:marBottom w:val="0"/>
          <w:divBdr>
            <w:top w:val="none" w:sz="0" w:space="0" w:color="auto"/>
            <w:left w:val="none" w:sz="0" w:space="0" w:color="auto"/>
            <w:bottom w:val="none" w:sz="0" w:space="0" w:color="auto"/>
            <w:right w:val="none" w:sz="0" w:space="0" w:color="auto"/>
          </w:divBdr>
        </w:div>
        <w:div w:id="1077703050">
          <w:marLeft w:val="0"/>
          <w:marRight w:val="0"/>
          <w:marTop w:val="0"/>
          <w:marBottom w:val="0"/>
          <w:divBdr>
            <w:top w:val="none" w:sz="0" w:space="0" w:color="auto"/>
            <w:left w:val="none" w:sz="0" w:space="0" w:color="auto"/>
            <w:bottom w:val="none" w:sz="0" w:space="0" w:color="auto"/>
            <w:right w:val="none" w:sz="0" w:space="0" w:color="auto"/>
          </w:divBdr>
        </w:div>
      </w:divsChild>
    </w:div>
    <w:div w:id="1493792513">
      <w:bodyDiv w:val="1"/>
      <w:marLeft w:val="0"/>
      <w:marRight w:val="0"/>
      <w:marTop w:val="0"/>
      <w:marBottom w:val="0"/>
      <w:divBdr>
        <w:top w:val="none" w:sz="0" w:space="0" w:color="auto"/>
        <w:left w:val="none" w:sz="0" w:space="0" w:color="auto"/>
        <w:bottom w:val="none" w:sz="0" w:space="0" w:color="auto"/>
        <w:right w:val="none" w:sz="0" w:space="0" w:color="auto"/>
      </w:divBdr>
    </w:div>
    <w:div w:id="1502112965">
      <w:bodyDiv w:val="1"/>
      <w:marLeft w:val="0"/>
      <w:marRight w:val="0"/>
      <w:marTop w:val="0"/>
      <w:marBottom w:val="0"/>
      <w:divBdr>
        <w:top w:val="none" w:sz="0" w:space="0" w:color="auto"/>
        <w:left w:val="none" w:sz="0" w:space="0" w:color="auto"/>
        <w:bottom w:val="none" w:sz="0" w:space="0" w:color="auto"/>
        <w:right w:val="none" w:sz="0" w:space="0" w:color="auto"/>
      </w:divBdr>
    </w:div>
    <w:div w:id="1502114060">
      <w:bodyDiv w:val="1"/>
      <w:marLeft w:val="0"/>
      <w:marRight w:val="0"/>
      <w:marTop w:val="0"/>
      <w:marBottom w:val="0"/>
      <w:divBdr>
        <w:top w:val="none" w:sz="0" w:space="0" w:color="auto"/>
        <w:left w:val="none" w:sz="0" w:space="0" w:color="auto"/>
        <w:bottom w:val="none" w:sz="0" w:space="0" w:color="auto"/>
        <w:right w:val="none" w:sz="0" w:space="0" w:color="auto"/>
      </w:divBdr>
    </w:div>
    <w:div w:id="1513301427">
      <w:bodyDiv w:val="1"/>
      <w:marLeft w:val="0"/>
      <w:marRight w:val="0"/>
      <w:marTop w:val="0"/>
      <w:marBottom w:val="0"/>
      <w:divBdr>
        <w:top w:val="none" w:sz="0" w:space="0" w:color="auto"/>
        <w:left w:val="none" w:sz="0" w:space="0" w:color="auto"/>
        <w:bottom w:val="none" w:sz="0" w:space="0" w:color="auto"/>
        <w:right w:val="none" w:sz="0" w:space="0" w:color="auto"/>
      </w:divBdr>
    </w:div>
    <w:div w:id="1515339375">
      <w:bodyDiv w:val="1"/>
      <w:marLeft w:val="0"/>
      <w:marRight w:val="0"/>
      <w:marTop w:val="0"/>
      <w:marBottom w:val="0"/>
      <w:divBdr>
        <w:top w:val="none" w:sz="0" w:space="0" w:color="auto"/>
        <w:left w:val="none" w:sz="0" w:space="0" w:color="auto"/>
        <w:bottom w:val="none" w:sz="0" w:space="0" w:color="auto"/>
        <w:right w:val="none" w:sz="0" w:space="0" w:color="auto"/>
      </w:divBdr>
    </w:div>
    <w:div w:id="1530530546">
      <w:bodyDiv w:val="1"/>
      <w:marLeft w:val="0"/>
      <w:marRight w:val="0"/>
      <w:marTop w:val="0"/>
      <w:marBottom w:val="0"/>
      <w:divBdr>
        <w:top w:val="none" w:sz="0" w:space="0" w:color="auto"/>
        <w:left w:val="none" w:sz="0" w:space="0" w:color="auto"/>
        <w:bottom w:val="none" w:sz="0" w:space="0" w:color="auto"/>
        <w:right w:val="none" w:sz="0" w:space="0" w:color="auto"/>
      </w:divBdr>
    </w:div>
    <w:div w:id="1531260548">
      <w:bodyDiv w:val="1"/>
      <w:marLeft w:val="0"/>
      <w:marRight w:val="0"/>
      <w:marTop w:val="0"/>
      <w:marBottom w:val="0"/>
      <w:divBdr>
        <w:top w:val="none" w:sz="0" w:space="0" w:color="auto"/>
        <w:left w:val="none" w:sz="0" w:space="0" w:color="auto"/>
        <w:bottom w:val="none" w:sz="0" w:space="0" w:color="auto"/>
        <w:right w:val="none" w:sz="0" w:space="0" w:color="auto"/>
      </w:divBdr>
    </w:div>
    <w:div w:id="153533984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44633744">
      <w:bodyDiv w:val="1"/>
      <w:marLeft w:val="0"/>
      <w:marRight w:val="0"/>
      <w:marTop w:val="0"/>
      <w:marBottom w:val="0"/>
      <w:divBdr>
        <w:top w:val="none" w:sz="0" w:space="0" w:color="auto"/>
        <w:left w:val="none" w:sz="0" w:space="0" w:color="auto"/>
        <w:bottom w:val="none" w:sz="0" w:space="0" w:color="auto"/>
        <w:right w:val="none" w:sz="0" w:space="0" w:color="auto"/>
      </w:divBdr>
    </w:div>
    <w:div w:id="1552955389">
      <w:bodyDiv w:val="1"/>
      <w:marLeft w:val="0"/>
      <w:marRight w:val="0"/>
      <w:marTop w:val="0"/>
      <w:marBottom w:val="0"/>
      <w:divBdr>
        <w:top w:val="none" w:sz="0" w:space="0" w:color="auto"/>
        <w:left w:val="none" w:sz="0" w:space="0" w:color="auto"/>
        <w:bottom w:val="none" w:sz="0" w:space="0" w:color="auto"/>
        <w:right w:val="none" w:sz="0" w:space="0" w:color="auto"/>
      </w:divBdr>
    </w:div>
    <w:div w:id="1601110044">
      <w:bodyDiv w:val="1"/>
      <w:marLeft w:val="0"/>
      <w:marRight w:val="0"/>
      <w:marTop w:val="0"/>
      <w:marBottom w:val="0"/>
      <w:divBdr>
        <w:top w:val="none" w:sz="0" w:space="0" w:color="auto"/>
        <w:left w:val="none" w:sz="0" w:space="0" w:color="auto"/>
        <w:bottom w:val="none" w:sz="0" w:space="0" w:color="auto"/>
        <w:right w:val="none" w:sz="0" w:space="0" w:color="auto"/>
      </w:divBdr>
    </w:div>
    <w:div w:id="1610769820">
      <w:bodyDiv w:val="1"/>
      <w:marLeft w:val="0"/>
      <w:marRight w:val="0"/>
      <w:marTop w:val="0"/>
      <w:marBottom w:val="0"/>
      <w:divBdr>
        <w:top w:val="none" w:sz="0" w:space="0" w:color="auto"/>
        <w:left w:val="none" w:sz="0" w:space="0" w:color="auto"/>
        <w:bottom w:val="none" w:sz="0" w:space="0" w:color="auto"/>
        <w:right w:val="none" w:sz="0" w:space="0" w:color="auto"/>
      </w:divBdr>
    </w:div>
    <w:div w:id="1613128799">
      <w:bodyDiv w:val="1"/>
      <w:marLeft w:val="0"/>
      <w:marRight w:val="0"/>
      <w:marTop w:val="0"/>
      <w:marBottom w:val="0"/>
      <w:divBdr>
        <w:top w:val="none" w:sz="0" w:space="0" w:color="auto"/>
        <w:left w:val="none" w:sz="0" w:space="0" w:color="auto"/>
        <w:bottom w:val="none" w:sz="0" w:space="0" w:color="auto"/>
        <w:right w:val="none" w:sz="0" w:space="0" w:color="auto"/>
      </w:divBdr>
      <w:divsChild>
        <w:div w:id="586960050">
          <w:marLeft w:val="0"/>
          <w:marRight w:val="0"/>
          <w:marTop w:val="0"/>
          <w:marBottom w:val="0"/>
          <w:divBdr>
            <w:top w:val="none" w:sz="0" w:space="0" w:color="auto"/>
            <w:left w:val="none" w:sz="0" w:space="0" w:color="auto"/>
            <w:bottom w:val="none" w:sz="0" w:space="0" w:color="auto"/>
            <w:right w:val="none" w:sz="0" w:space="0" w:color="auto"/>
          </w:divBdr>
        </w:div>
      </w:divsChild>
    </w:div>
    <w:div w:id="1627539816">
      <w:bodyDiv w:val="1"/>
      <w:marLeft w:val="0"/>
      <w:marRight w:val="0"/>
      <w:marTop w:val="0"/>
      <w:marBottom w:val="0"/>
      <w:divBdr>
        <w:top w:val="none" w:sz="0" w:space="0" w:color="auto"/>
        <w:left w:val="none" w:sz="0" w:space="0" w:color="auto"/>
        <w:bottom w:val="none" w:sz="0" w:space="0" w:color="auto"/>
        <w:right w:val="none" w:sz="0" w:space="0" w:color="auto"/>
      </w:divBdr>
      <w:divsChild>
        <w:div w:id="707879095">
          <w:marLeft w:val="0"/>
          <w:marRight w:val="0"/>
          <w:marTop w:val="0"/>
          <w:marBottom w:val="0"/>
          <w:divBdr>
            <w:top w:val="none" w:sz="0" w:space="0" w:color="auto"/>
            <w:left w:val="none" w:sz="0" w:space="0" w:color="auto"/>
            <w:bottom w:val="none" w:sz="0" w:space="0" w:color="auto"/>
            <w:right w:val="none" w:sz="0" w:space="0" w:color="auto"/>
          </w:divBdr>
        </w:div>
      </w:divsChild>
    </w:div>
    <w:div w:id="1628391674">
      <w:bodyDiv w:val="1"/>
      <w:marLeft w:val="0"/>
      <w:marRight w:val="0"/>
      <w:marTop w:val="0"/>
      <w:marBottom w:val="0"/>
      <w:divBdr>
        <w:top w:val="none" w:sz="0" w:space="0" w:color="auto"/>
        <w:left w:val="none" w:sz="0" w:space="0" w:color="auto"/>
        <w:bottom w:val="none" w:sz="0" w:space="0" w:color="auto"/>
        <w:right w:val="none" w:sz="0" w:space="0" w:color="auto"/>
      </w:divBdr>
      <w:divsChild>
        <w:div w:id="1747339602">
          <w:marLeft w:val="0"/>
          <w:marRight w:val="0"/>
          <w:marTop w:val="0"/>
          <w:marBottom w:val="0"/>
          <w:divBdr>
            <w:top w:val="none" w:sz="0" w:space="0" w:color="auto"/>
            <w:left w:val="none" w:sz="0" w:space="0" w:color="auto"/>
            <w:bottom w:val="none" w:sz="0" w:space="0" w:color="auto"/>
            <w:right w:val="none" w:sz="0" w:space="0" w:color="auto"/>
          </w:divBdr>
        </w:div>
      </w:divsChild>
    </w:div>
    <w:div w:id="1638872899">
      <w:bodyDiv w:val="1"/>
      <w:marLeft w:val="0"/>
      <w:marRight w:val="0"/>
      <w:marTop w:val="0"/>
      <w:marBottom w:val="0"/>
      <w:divBdr>
        <w:top w:val="none" w:sz="0" w:space="0" w:color="auto"/>
        <w:left w:val="none" w:sz="0" w:space="0" w:color="auto"/>
        <w:bottom w:val="none" w:sz="0" w:space="0" w:color="auto"/>
        <w:right w:val="none" w:sz="0" w:space="0" w:color="auto"/>
      </w:divBdr>
    </w:div>
    <w:div w:id="1644695031">
      <w:bodyDiv w:val="1"/>
      <w:marLeft w:val="0"/>
      <w:marRight w:val="0"/>
      <w:marTop w:val="0"/>
      <w:marBottom w:val="0"/>
      <w:divBdr>
        <w:top w:val="none" w:sz="0" w:space="0" w:color="auto"/>
        <w:left w:val="none" w:sz="0" w:space="0" w:color="auto"/>
        <w:bottom w:val="none" w:sz="0" w:space="0" w:color="auto"/>
        <w:right w:val="none" w:sz="0" w:space="0" w:color="auto"/>
      </w:divBdr>
    </w:div>
    <w:div w:id="1656298708">
      <w:bodyDiv w:val="1"/>
      <w:marLeft w:val="0"/>
      <w:marRight w:val="0"/>
      <w:marTop w:val="0"/>
      <w:marBottom w:val="0"/>
      <w:divBdr>
        <w:top w:val="none" w:sz="0" w:space="0" w:color="auto"/>
        <w:left w:val="none" w:sz="0" w:space="0" w:color="auto"/>
        <w:bottom w:val="none" w:sz="0" w:space="0" w:color="auto"/>
        <w:right w:val="none" w:sz="0" w:space="0" w:color="auto"/>
      </w:divBdr>
      <w:divsChild>
        <w:div w:id="1161577983">
          <w:marLeft w:val="0"/>
          <w:marRight w:val="0"/>
          <w:marTop w:val="0"/>
          <w:marBottom w:val="0"/>
          <w:divBdr>
            <w:top w:val="none" w:sz="0" w:space="0" w:color="auto"/>
            <w:left w:val="none" w:sz="0" w:space="0" w:color="auto"/>
            <w:bottom w:val="none" w:sz="0" w:space="0" w:color="auto"/>
            <w:right w:val="none" w:sz="0" w:space="0" w:color="auto"/>
          </w:divBdr>
        </w:div>
      </w:divsChild>
    </w:div>
    <w:div w:id="1660036719">
      <w:bodyDiv w:val="1"/>
      <w:marLeft w:val="0"/>
      <w:marRight w:val="0"/>
      <w:marTop w:val="0"/>
      <w:marBottom w:val="0"/>
      <w:divBdr>
        <w:top w:val="none" w:sz="0" w:space="0" w:color="auto"/>
        <w:left w:val="none" w:sz="0" w:space="0" w:color="auto"/>
        <w:bottom w:val="none" w:sz="0" w:space="0" w:color="auto"/>
        <w:right w:val="none" w:sz="0" w:space="0" w:color="auto"/>
      </w:divBdr>
    </w:div>
    <w:div w:id="1680498254">
      <w:bodyDiv w:val="1"/>
      <w:marLeft w:val="0"/>
      <w:marRight w:val="0"/>
      <w:marTop w:val="0"/>
      <w:marBottom w:val="0"/>
      <w:divBdr>
        <w:top w:val="none" w:sz="0" w:space="0" w:color="auto"/>
        <w:left w:val="none" w:sz="0" w:space="0" w:color="auto"/>
        <w:bottom w:val="none" w:sz="0" w:space="0" w:color="auto"/>
        <w:right w:val="none" w:sz="0" w:space="0" w:color="auto"/>
      </w:divBdr>
    </w:div>
    <w:div w:id="1685476993">
      <w:bodyDiv w:val="1"/>
      <w:marLeft w:val="0"/>
      <w:marRight w:val="0"/>
      <w:marTop w:val="0"/>
      <w:marBottom w:val="0"/>
      <w:divBdr>
        <w:top w:val="none" w:sz="0" w:space="0" w:color="auto"/>
        <w:left w:val="none" w:sz="0" w:space="0" w:color="auto"/>
        <w:bottom w:val="none" w:sz="0" w:space="0" w:color="auto"/>
        <w:right w:val="none" w:sz="0" w:space="0" w:color="auto"/>
      </w:divBdr>
    </w:div>
    <w:div w:id="1688291594">
      <w:bodyDiv w:val="1"/>
      <w:marLeft w:val="0"/>
      <w:marRight w:val="0"/>
      <w:marTop w:val="0"/>
      <w:marBottom w:val="0"/>
      <w:divBdr>
        <w:top w:val="none" w:sz="0" w:space="0" w:color="auto"/>
        <w:left w:val="none" w:sz="0" w:space="0" w:color="auto"/>
        <w:bottom w:val="none" w:sz="0" w:space="0" w:color="auto"/>
        <w:right w:val="none" w:sz="0" w:space="0" w:color="auto"/>
      </w:divBdr>
      <w:divsChild>
        <w:div w:id="1747418987">
          <w:marLeft w:val="0"/>
          <w:marRight w:val="0"/>
          <w:marTop w:val="0"/>
          <w:marBottom w:val="0"/>
          <w:divBdr>
            <w:top w:val="none" w:sz="0" w:space="0" w:color="auto"/>
            <w:left w:val="none" w:sz="0" w:space="0" w:color="auto"/>
            <w:bottom w:val="none" w:sz="0" w:space="0" w:color="auto"/>
            <w:right w:val="none" w:sz="0" w:space="0" w:color="auto"/>
          </w:divBdr>
          <w:divsChild>
            <w:div w:id="458769242">
              <w:marLeft w:val="0"/>
              <w:marRight w:val="0"/>
              <w:marTop w:val="0"/>
              <w:marBottom w:val="0"/>
              <w:divBdr>
                <w:top w:val="none" w:sz="0" w:space="0" w:color="auto"/>
                <w:left w:val="none" w:sz="0" w:space="0" w:color="auto"/>
                <w:bottom w:val="none" w:sz="0" w:space="0" w:color="auto"/>
                <w:right w:val="none" w:sz="0" w:space="0" w:color="auto"/>
              </w:divBdr>
              <w:divsChild>
                <w:div w:id="441195125">
                  <w:marLeft w:val="0"/>
                  <w:marRight w:val="0"/>
                  <w:marTop w:val="0"/>
                  <w:marBottom w:val="0"/>
                  <w:divBdr>
                    <w:top w:val="none" w:sz="0" w:space="0" w:color="auto"/>
                    <w:left w:val="none" w:sz="0" w:space="0" w:color="auto"/>
                    <w:bottom w:val="none" w:sz="0" w:space="0" w:color="auto"/>
                    <w:right w:val="none" w:sz="0" w:space="0" w:color="auto"/>
                  </w:divBdr>
                  <w:divsChild>
                    <w:div w:id="609705708">
                      <w:marLeft w:val="0"/>
                      <w:marRight w:val="0"/>
                      <w:marTop w:val="0"/>
                      <w:marBottom w:val="0"/>
                      <w:divBdr>
                        <w:top w:val="none" w:sz="0" w:space="0" w:color="auto"/>
                        <w:left w:val="none" w:sz="0" w:space="0" w:color="auto"/>
                        <w:bottom w:val="none" w:sz="0" w:space="0" w:color="auto"/>
                        <w:right w:val="none" w:sz="0" w:space="0" w:color="auto"/>
                      </w:divBdr>
                      <w:divsChild>
                        <w:div w:id="849031172">
                          <w:marLeft w:val="0"/>
                          <w:marRight w:val="0"/>
                          <w:marTop w:val="0"/>
                          <w:marBottom w:val="0"/>
                          <w:divBdr>
                            <w:top w:val="none" w:sz="0" w:space="0" w:color="auto"/>
                            <w:left w:val="none" w:sz="0" w:space="0" w:color="auto"/>
                            <w:bottom w:val="none" w:sz="0" w:space="0" w:color="auto"/>
                            <w:right w:val="none" w:sz="0" w:space="0" w:color="auto"/>
                          </w:divBdr>
                          <w:divsChild>
                            <w:div w:id="1749879960">
                              <w:marLeft w:val="0"/>
                              <w:marRight w:val="0"/>
                              <w:marTop w:val="0"/>
                              <w:marBottom w:val="0"/>
                              <w:divBdr>
                                <w:top w:val="none" w:sz="0" w:space="0" w:color="auto"/>
                                <w:left w:val="none" w:sz="0" w:space="0" w:color="auto"/>
                                <w:bottom w:val="none" w:sz="0" w:space="0" w:color="auto"/>
                                <w:right w:val="none" w:sz="0" w:space="0" w:color="auto"/>
                              </w:divBdr>
                              <w:divsChild>
                                <w:div w:id="20169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790030">
      <w:bodyDiv w:val="1"/>
      <w:marLeft w:val="0"/>
      <w:marRight w:val="0"/>
      <w:marTop w:val="0"/>
      <w:marBottom w:val="0"/>
      <w:divBdr>
        <w:top w:val="none" w:sz="0" w:space="0" w:color="auto"/>
        <w:left w:val="none" w:sz="0" w:space="0" w:color="auto"/>
        <w:bottom w:val="none" w:sz="0" w:space="0" w:color="auto"/>
        <w:right w:val="none" w:sz="0" w:space="0" w:color="auto"/>
      </w:divBdr>
      <w:divsChild>
        <w:div w:id="809323625">
          <w:marLeft w:val="0"/>
          <w:marRight w:val="0"/>
          <w:marTop w:val="0"/>
          <w:marBottom w:val="0"/>
          <w:divBdr>
            <w:top w:val="none" w:sz="0" w:space="0" w:color="auto"/>
            <w:left w:val="none" w:sz="0" w:space="0" w:color="auto"/>
            <w:bottom w:val="none" w:sz="0" w:space="0" w:color="auto"/>
            <w:right w:val="none" w:sz="0" w:space="0" w:color="auto"/>
          </w:divBdr>
        </w:div>
      </w:divsChild>
    </w:div>
    <w:div w:id="1718778771">
      <w:bodyDiv w:val="1"/>
      <w:marLeft w:val="0"/>
      <w:marRight w:val="0"/>
      <w:marTop w:val="0"/>
      <w:marBottom w:val="0"/>
      <w:divBdr>
        <w:top w:val="none" w:sz="0" w:space="0" w:color="auto"/>
        <w:left w:val="none" w:sz="0" w:space="0" w:color="auto"/>
        <w:bottom w:val="none" w:sz="0" w:space="0" w:color="auto"/>
        <w:right w:val="none" w:sz="0" w:space="0" w:color="auto"/>
      </w:divBdr>
    </w:div>
    <w:div w:id="1719549206">
      <w:bodyDiv w:val="1"/>
      <w:marLeft w:val="0"/>
      <w:marRight w:val="0"/>
      <w:marTop w:val="0"/>
      <w:marBottom w:val="0"/>
      <w:divBdr>
        <w:top w:val="none" w:sz="0" w:space="0" w:color="auto"/>
        <w:left w:val="none" w:sz="0" w:space="0" w:color="auto"/>
        <w:bottom w:val="none" w:sz="0" w:space="0" w:color="auto"/>
        <w:right w:val="none" w:sz="0" w:space="0" w:color="auto"/>
      </w:divBdr>
    </w:div>
    <w:div w:id="1720012459">
      <w:bodyDiv w:val="1"/>
      <w:marLeft w:val="0"/>
      <w:marRight w:val="0"/>
      <w:marTop w:val="0"/>
      <w:marBottom w:val="0"/>
      <w:divBdr>
        <w:top w:val="none" w:sz="0" w:space="0" w:color="auto"/>
        <w:left w:val="none" w:sz="0" w:space="0" w:color="auto"/>
        <w:bottom w:val="none" w:sz="0" w:space="0" w:color="auto"/>
        <w:right w:val="none" w:sz="0" w:space="0" w:color="auto"/>
      </w:divBdr>
    </w:div>
    <w:div w:id="1734233490">
      <w:bodyDiv w:val="1"/>
      <w:marLeft w:val="0"/>
      <w:marRight w:val="0"/>
      <w:marTop w:val="0"/>
      <w:marBottom w:val="0"/>
      <w:divBdr>
        <w:top w:val="none" w:sz="0" w:space="0" w:color="auto"/>
        <w:left w:val="none" w:sz="0" w:space="0" w:color="auto"/>
        <w:bottom w:val="none" w:sz="0" w:space="0" w:color="auto"/>
        <w:right w:val="none" w:sz="0" w:space="0" w:color="auto"/>
      </w:divBdr>
    </w:div>
    <w:div w:id="1739011193">
      <w:bodyDiv w:val="1"/>
      <w:marLeft w:val="0"/>
      <w:marRight w:val="0"/>
      <w:marTop w:val="0"/>
      <w:marBottom w:val="0"/>
      <w:divBdr>
        <w:top w:val="none" w:sz="0" w:space="0" w:color="auto"/>
        <w:left w:val="none" w:sz="0" w:space="0" w:color="auto"/>
        <w:bottom w:val="none" w:sz="0" w:space="0" w:color="auto"/>
        <w:right w:val="none" w:sz="0" w:space="0" w:color="auto"/>
      </w:divBdr>
      <w:divsChild>
        <w:div w:id="1783069394">
          <w:marLeft w:val="0"/>
          <w:marRight w:val="0"/>
          <w:marTop w:val="0"/>
          <w:marBottom w:val="0"/>
          <w:divBdr>
            <w:top w:val="none" w:sz="0" w:space="0" w:color="auto"/>
            <w:left w:val="none" w:sz="0" w:space="0" w:color="auto"/>
            <w:bottom w:val="none" w:sz="0" w:space="0" w:color="auto"/>
            <w:right w:val="none" w:sz="0" w:space="0" w:color="auto"/>
          </w:divBdr>
          <w:divsChild>
            <w:div w:id="1040125979">
              <w:marLeft w:val="0"/>
              <w:marRight w:val="0"/>
              <w:marTop w:val="0"/>
              <w:marBottom w:val="0"/>
              <w:divBdr>
                <w:top w:val="none" w:sz="0" w:space="0" w:color="auto"/>
                <w:left w:val="none" w:sz="0" w:space="0" w:color="auto"/>
                <w:bottom w:val="none" w:sz="0" w:space="0" w:color="auto"/>
                <w:right w:val="none" w:sz="0" w:space="0" w:color="auto"/>
              </w:divBdr>
            </w:div>
            <w:div w:id="199163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4340">
      <w:bodyDiv w:val="1"/>
      <w:marLeft w:val="0"/>
      <w:marRight w:val="0"/>
      <w:marTop w:val="0"/>
      <w:marBottom w:val="0"/>
      <w:divBdr>
        <w:top w:val="none" w:sz="0" w:space="0" w:color="auto"/>
        <w:left w:val="none" w:sz="0" w:space="0" w:color="auto"/>
        <w:bottom w:val="none" w:sz="0" w:space="0" w:color="auto"/>
        <w:right w:val="none" w:sz="0" w:space="0" w:color="auto"/>
      </w:divBdr>
      <w:divsChild>
        <w:div w:id="71393536">
          <w:marLeft w:val="0"/>
          <w:marRight w:val="0"/>
          <w:marTop w:val="0"/>
          <w:marBottom w:val="0"/>
          <w:divBdr>
            <w:top w:val="none" w:sz="0" w:space="0" w:color="auto"/>
            <w:left w:val="none" w:sz="0" w:space="0" w:color="auto"/>
            <w:bottom w:val="none" w:sz="0" w:space="0" w:color="auto"/>
            <w:right w:val="none" w:sz="0" w:space="0" w:color="auto"/>
          </w:divBdr>
        </w:div>
      </w:divsChild>
    </w:div>
    <w:div w:id="1765881878">
      <w:bodyDiv w:val="1"/>
      <w:marLeft w:val="0"/>
      <w:marRight w:val="0"/>
      <w:marTop w:val="0"/>
      <w:marBottom w:val="0"/>
      <w:divBdr>
        <w:top w:val="none" w:sz="0" w:space="0" w:color="auto"/>
        <w:left w:val="none" w:sz="0" w:space="0" w:color="auto"/>
        <w:bottom w:val="none" w:sz="0" w:space="0" w:color="auto"/>
        <w:right w:val="none" w:sz="0" w:space="0" w:color="auto"/>
      </w:divBdr>
    </w:div>
    <w:div w:id="1824195105">
      <w:bodyDiv w:val="1"/>
      <w:marLeft w:val="0"/>
      <w:marRight w:val="0"/>
      <w:marTop w:val="0"/>
      <w:marBottom w:val="0"/>
      <w:divBdr>
        <w:top w:val="none" w:sz="0" w:space="0" w:color="auto"/>
        <w:left w:val="none" w:sz="0" w:space="0" w:color="auto"/>
        <w:bottom w:val="none" w:sz="0" w:space="0" w:color="auto"/>
        <w:right w:val="none" w:sz="0" w:space="0" w:color="auto"/>
      </w:divBdr>
    </w:div>
    <w:div w:id="1840464437">
      <w:bodyDiv w:val="1"/>
      <w:marLeft w:val="0"/>
      <w:marRight w:val="0"/>
      <w:marTop w:val="0"/>
      <w:marBottom w:val="0"/>
      <w:divBdr>
        <w:top w:val="none" w:sz="0" w:space="0" w:color="auto"/>
        <w:left w:val="none" w:sz="0" w:space="0" w:color="auto"/>
        <w:bottom w:val="none" w:sz="0" w:space="0" w:color="auto"/>
        <w:right w:val="none" w:sz="0" w:space="0" w:color="auto"/>
      </w:divBdr>
    </w:div>
    <w:div w:id="1845240374">
      <w:bodyDiv w:val="1"/>
      <w:marLeft w:val="0"/>
      <w:marRight w:val="0"/>
      <w:marTop w:val="0"/>
      <w:marBottom w:val="0"/>
      <w:divBdr>
        <w:top w:val="none" w:sz="0" w:space="0" w:color="auto"/>
        <w:left w:val="none" w:sz="0" w:space="0" w:color="auto"/>
        <w:bottom w:val="none" w:sz="0" w:space="0" w:color="auto"/>
        <w:right w:val="none" w:sz="0" w:space="0" w:color="auto"/>
      </w:divBdr>
    </w:div>
    <w:div w:id="1848596409">
      <w:bodyDiv w:val="1"/>
      <w:marLeft w:val="0"/>
      <w:marRight w:val="0"/>
      <w:marTop w:val="0"/>
      <w:marBottom w:val="0"/>
      <w:divBdr>
        <w:top w:val="none" w:sz="0" w:space="0" w:color="auto"/>
        <w:left w:val="none" w:sz="0" w:space="0" w:color="auto"/>
        <w:bottom w:val="none" w:sz="0" w:space="0" w:color="auto"/>
        <w:right w:val="none" w:sz="0" w:space="0" w:color="auto"/>
      </w:divBdr>
    </w:div>
    <w:div w:id="1874077973">
      <w:bodyDiv w:val="1"/>
      <w:marLeft w:val="0"/>
      <w:marRight w:val="0"/>
      <w:marTop w:val="0"/>
      <w:marBottom w:val="0"/>
      <w:divBdr>
        <w:top w:val="none" w:sz="0" w:space="0" w:color="auto"/>
        <w:left w:val="none" w:sz="0" w:space="0" w:color="auto"/>
        <w:bottom w:val="none" w:sz="0" w:space="0" w:color="auto"/>
        <w:right w:val="none" w:sz="0" w:space="0" w:color="auto"/>
      </w:divBdr>
    </w:div>
    <w:div w:id="1900051781">
      <w:bodyDiv w:val="1"/>
      <w:marLeft w:val="0"/>
      <w:marRight w:val="0"/>
      <w:marTop w:val="0"/>
      <w:marBottom w:val="0"/>
      <w:divBdr>
        <w:top w:val="none" w:sz="0" w:space="0" w:color="auto"/>
        <w:left w:val="none" w:sz="0" w:space="0" w:color="auto"/>
        <w:bottom w:val="none" w:sz="0" w:space="0" w:color="auto"/>
        <w:right w:val="none" w:sz="0" w:space="0" w:color="auto"/>
      </w:divBdr>
    </w:div>
    <w:div w:id="1900164394">
      <w:bodyDiv w:val="1"/>
      <w:marLeft w:val="0"/>
      <w:marRight w:val="0"/>
      <w:marTop w:val="0"/>
      <w:marBottom w:val="0"/>
      <w:divBdr>
        <w:top w:val="none" w:sz="0" w:space="0" w:color="auto"/>
        <w:left w:val="none" w:sz="0" w:space="0" w:color="auto"/>
        <w:bottom w:val="none" w:sz="0" w:space="0" w:color="auto"/>
        <w:right w:val="none" w:sz="0" w:space="0" w:color="auto"/>
      </w:divBdr>
    </w:div>
    <w:div w:id="1934976211">
      <w:bodyDiv w:val="1"/>
      <w:marLeft w:val="0"/>
      <w:marRight w:val="0"/>
      <w:marTop w:val="0"/>
      <w:marBottom w:val="0"/>
      <w:divBdr>
        <w:top w:val="none" w:sz="0" w:space="0" w:color="auto"/>
        <w:left w:val="none" w:sz="0" w:space="0" w:color="auto"/>
        <w:bottom w:val="none" w:sz="0" w:space="0" w:color="auto"/>
        <w:right w:val="none" w:sz="0" w:space="0" w:color="auto"/>
      </w:divBdr>
    </w:div>
    <w:div w:id="1949921419">
      <w:bodyDiv w:val="1"/>
      <w:marLeft w:val="0"/>
      <w:marRight w:val="0"/>
      <w:marTop w:val="0"/>
      <w:marBottom w:val="0"/>
      <w:divBdr>
        <w:top w:val="none" w:sz="0" w:space="0" w:color="auto"/>
        <w:left w:val="none" w:sz="0" w:space="0" w:color="auto"/>
        <w:bottom w:val="none" w:sz="0" w:space="0" w:color="auto"/>
        <w:right w:val="none" w:sz="0" w:space="0" w:color="auto"/>
      </w:divBdr>
      <w:divsChild>
        <w:div w:id="260340334">
          <w:marLeft w:val="0"/>
          <w:marRight w:val="0"/>
          <w:marTop w:val="0"/>
          <w:marBottom w:val="0"/>
          <w:divBdr>
            <w:top w:val="none" w:sz="0" w:space="0" w:color="auto"/>
            <w:left w:val="none" w:sz="0" w:space="0" w:color="auto"/>
            <w:bottom w:val="none" w:sz="0" w:space="0" w:color="auto"/>
            <w:right w:val="none" w:sz="0" w:space="0" w:color="auto"/>
          </w:divBdr>
          <w:divsChild>
            <w:div w:id="1570188001">
              <w:marLeft w:val="0"/>
              <w:marRight w:val="0"/>
              <w:marTop w:val="0"/>
              <w:marBottom w:val="0"/>
              <w:divBdr>
                <w:top w:val="none" w:sz="0" w:space="0" w:color="auto"/>
                <w:left w:val="none" w:sz="0" w:space="0" w:color="auto"/>
                <w:bottom w:val="none" w:sz="0" w:space="0" w:color="auto"/>
                <w:right w:val="none" w:sz="0" w:space="0" w:color="auto"/>
              </w:divBdr>
            </w:div>
            <w:div w:id="1689286379">
              <w:marLeft w:val="0"/>
              <w:marRight w:val="0"/>
              <w:marTop w:val="0"/>
              <w:marBottom w:val="0"/>
              <w:divBdr>
                <w:top w:val="none" w:sz="0" w:space="0" w:color="auto"/>
                <w:left w:val="none" w:sz="0" w:space="0" w:color="auto"/>
                <w:bottom w:val="none" w:sz="0" w:space="0" w:color="auto"/>
                <w:right w:val="none" w:sz="0" w:space="0" w:color="auto"/>
              </w:divBdr>
            </w:div>
          </w:divsChild>
        </w:div>
        <w:div w:id="1821271033">
          <w:marLeft w:val="0"/>
          <w:marRight w:val="0"/>
          <w:marTop w:val="0"/>
          <w:marBottom w:val="0"/>
          <w:divBdr>
            <w:top w:val="none" w:sz="0" w:space="0" w:color="auto"/>
            <w:left w:val="none" w:sz="0" w:space="0" w:color="auto"/>
            <w:bottom w:val="none" w:sz="0" w:space="0" w:color="auto"/>
            <w:right w:val="none" w:sz="0" w:space="0" w:color="auto"/>
          </w:divBdr>
          <w:divsChild>
            <w:div w:id="6635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93330">
      <w:bodyDiv w:val="1"/>
      <w:marLeft w:val="0"/>
      <w:marRight w:val="0"/>
      <w:marTop w:val="0"/>
      <w:marBottom w:val="0"/>
      <w:divBdr>
        <w:top w:val="none" w:sz="0" w:space="0" w:color="auto"/>
        <w:left w:val="none" w:sz="0" w:space="0" w:color="auto"/>
        <w:bottom w:val="none" w:sz="0" w:space="0" w:color="auto"/>
        <w:right w:val="none" w:sz="0" w:space="0" w:color="auto"/>
      </w:divBdr>
      <w:divsChild>
        <w:div w:id="570046247">
          <w:marLeft w:val="0"/>
          <w:marRight w:val="0"/>
          <w:marTop w:val="0"/>
          <w:marBottom w:val="0"/>
          <w:divBdr>
            <w:top w:val="none" w:sz="0" w:space="0" w:color="auto"/>
            <w:left w:val="none" w:sz="0" w:space="0" w:color="auto"/>
            <w:bottom w:val="none" w:sz="0" w:space="0" w:color="auto"/>
            <w:right w:val="none" w:sz="0" w:space="0" w:color="auto"/>
          </w:divBdr>
          <w:divsChild>
            <w:div w:id="306977584">
              <w:marLeft w:val="0"/>
              <w:marRight w:val="0"/>
              <w:marTop w:val="0"/>
              <w:marBottom w:val="0"/>
              <w:divBdr>
                <w:top w:val="none" w:sz="0" w:space="0" w:color="auto"/>
                <w:left w:val="none" w:sz="0" w:space="0" w:color="auto"/>
                <w:bottom w:val="none" w:sz="0" w:space="0" w:color="auto"/>
                <w:right w:val="none" w:sz="0" w:space="0" w:color="auto"/>
              </w:divBdr>
              <w:divsChild>
                <w:div w:id="2052917559">
                  <w:marLeft w:val="0"/>
                  <w:marRight w:val="0"/>
                  <w:marTop w:val="0"/>
                  <w:marBottom w:val="0"/>
                  <w:divBdr>
                    <w:top w:val="none" w:sz="0" w:space="0" w:color="auto"/>
                    <w:left w:val="none" w:sz="0" w:space="0" w:color="auto"/>
                    <w:bottom w:val="none" w:sz="0" w:space="0" w:color="auto"/>
                    <w:right w:val="none" w:sz="0" w:space="0" w:color="auto"/>
                  </w:divBdr>
                  <w:divsChild>
                    <w:div w:id="256789396">
                      <w:marLeft w:val="0"/>
                      <w:marRight w:val="0"/>
                      <w:marTop w:val="0"/>
                      <w:marBottom w:val="0"/>
                      <w:divBdr>
                        <w:top w:val="none" w:sz="0" w:space="0" w:color="auto"/>
                        <w:left w:val="none" w:sz="0" w:space="0" w:color="auto"/>
                        <w:bottom w:val="none" w:sz="0" w:space="0" w:color="auto"/>
                        <w:right w:val="none" w:sz="0" w:space="0" w:color="auto"/>
                      </w:divBdr>
                      <w:divsChild>
                        <w:div w:id="1305500659">
                          <w:marLeft w:val="0"/>
                          <w:marRight w:val="0"/>
                          <w:marTop w:val="0"/>
                          <w:marBottom w:val="0"/>
                          <w:divBdr>
                            <w:top w:val="none" w:sz="0" w:space="0" w:color="auto"/>
                            <w:left w:val="none" w:sz="0" w:space="0" w:color="auto"/>
                            <w:bottom w:val="none" w:sz="0" w:space="0" w:color="auto"/>
                            <w:right w:val="none" w:sz="0" w:space="0" w:color="auto"/>
                          </w:divBdr>
                          <w:divsChild>
                            <w:div w:id="1068303903">
                              <w:marLeft w:val="0"/>
                              <w:marRight w:val="0"/>
                              <w:marTop w:val="0"/>
                              <w:marBottom w:val="0"/>
                              <w:divBdr>
                                <w:top w:val="none" w:sz="0" w:space="0" w:color="auto"/>
                                <w:left w:val="none" w:sz="0" w:space="0" w:color="auto"/>
                                <w:bottom w:val="none" w:sz="0" w:space="0" w:color="auto"/>
                                <w:right w:val="none" w:sz="0" w:space="0" w:color="auto"/>
                              </w:divBdr>
                              <w:divsChild>
                                <w:div w:id="10683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966734">
      <w:bodyDiv w:val="1"/>
      <w:marLeft w:val="0"/>
      <w:marRight w:val="0"/>
      <w:marTop w:val="0"/>
      <w:marBottom w:val="0"/>
      <w:divBdr>
        <w:top w:val="none" w:sz="0" w:space="0" w:color="auto"/>
        <w:left w:val="none" w:sz="0" w:space="0" w:color="auto"/>
        <w:bottom w:val="none" w:sz="0" w:space="0" w:color="auto"/>
        <w:right w:val="none" w:sz="0" w:space="0" w:color="auto"/>
      </w:divBdr>
    </w:div>
    <w:div w:id="1967537814">
      <w:bodyDiv w:val="1"/>
      <w:marLeft w:val="0"/>
      <w:marRight w:val="0"/>
      <w:marTop w:val="0"/>
      <w:marBottom w:val="0"/>
      <w:divBdr>
        <w:top w:val="none" w:sz="0" w:space="0" w:color="auto"/>
        <w:left w:val="none" w:sz="0" w:space="0" w:color="auto"/>
        <w:bottom w:val="none" w:sz="0" w:space="0" w:color="auto"/>
        <w:right w:val="none" w:sz="0" w:space="0" w:color="auto"/>
      </w:divBdr>
      <w:divsChild>
        <w:div w:id="122506248">
          <w:marLeft w:val="0"/>
          <w:marRight w:val="0"/>
          <w:marTop w:val="0"/>
          <w:marBottom w:val="0"/>
          <w:divBdr>
            <w:top w:val="none" w:sz="0" w:space="0" w:color="auto"/>
            <w:left w:val="none" w:sz="0" w:space="0" w:color="auto"/>
            <w:bottom w:val="none" w:sz="0" w:space="0" w:color="auto"/>
            <w:right w:val="none" w:sz="0" w:space="0" w:color="auto"/>
          </w:divBdr>
        </w:div>
      </w:divsChild>
    </w:div>
    <w:div w:id="1971668785">
      <w:bodyDiv w:val="1"/>
      <w:marLeft w:val="0"/>
      <w:marRight w:val="0"/>
      <w:marTop w:val="0"/>
      <w:marBottom w:val="0"/>
      <w:divBdr>
        <w:top w:val="none" w:sz="0" w:space="0" w:color="auto"/>
        <w:left w:val="none" w:sz="0" w:space="0" w:color="auto"/>
        <w:bottom w:val="none" w:sz="0" w:space="0" w:color="auto"/>
        <w:right w:val="none" w:sz="0" w:space="0" w:color="auto"/>
      </w:divBdr>
    </w:div>
    <w:div w:id="1980766923">
      <w:bodyDiv w:val="1"/>
      <w:marLeft w:val="0"/>
      <w:marRight w:val="0"/>
      <w:marTop w:val="0"/>
      <w:marBottom w:val="0"/>
      <w:divBdr>
        <w:top w:val="none" w:sz="0" w:space="0" w:color="auto"/>
        <w:left w:val="none" w:sz="0" w:space="0" w:color="auto"/>
        <w:bottom w:val="none" w:sz="0" w:space="0" w:color="auto"/>
        <w:right w:val="none" w:sz="0" w:space="0" w:color="auto"/>
      </w:divBdr>
    </w:div>
    <w:div w:id="2010060447">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38852166">
      <w:bodyDiv w:val="1"/>
      <w:marLeft w:val="0"/>
      <w:marRight w:val="0"/>
      <w:marTop w:val="0"/>
      <w:marBottom w:val="0"/>
      <w:divBdr>
        <w:top w:val="none" w:sz="0" w:space="0" w:color="auto"/>
        <w:left w:val="none" w:sz="0" w:space="0" w:color="auto"/>
        <w:bottom w:val="none" w:sz="0" w:space="0" w:color="auto"/>
        <w:right w:val="none" w:sz="0" w:space="0" w:color="auto"/>
      </w:divBdr>
      <w:divsChild>
        <w:div w:id="434591390">
          <w:marLeft w:val="0"/>
          <w:marRight w:val="0"/>
          <w:marTop w:val="0"/>
          <w:marBottom w:val="0"/>
          <w:divBdr>
            <w:top w:val="none" w:sz="0" w:space="0" w:color="auto"/>
            <w:left w:val="none" w:sz="0" w:space="0" w:color="auto"/>
            <w:bottom w:val="none" w:sz="0" w:space="0" w:color="auto"/>
            <w:right w:val="none" w:sz="0" w:space="0" w:color="auto"/>
          </w:divBdr>
          <w:divsChild>
            <w:div w:id="525365937">
              <w:marLeft w:val="0"/>
              <w:marRight w:val="0"/>
              <w:marTop w:val="0"/>
              <w:marBottom w:val="0"/>
              <w:divBdr>
                <w:top w:val="none" w:sz="0" w:space="0" w:color="auto"/>
                <w:left w:val="none" w:sz="0" w:space="0" w:color="auto"/>
                <w:bottom w:val="none" w:sz="0" w:space="0" w:color="auto"/>
                <w:right w:val="none" w:sz="0" w:space="0" w:color="auto"/>
              </w:divBdr>
            </w:div>
          </w:divsChild>
        </w:div>
        <w:div w:id="1638416146">
          <w:marLeft w:val="0"/>
          <w:marRight w:val="0"/>
          <w:marTop w:val="0"/>
          <w:marBottom w:val="0"/>
          <w:divBdr>
            <w:top w:val="none" w:sz="0" w:space="0" w:color="auto"/>
            <w:left w:val="none" w:sz="0" w:space="0" w:color="auto"/>
            <w:bottom w:val="none" w:sz="0" w:space="0" w:color="auto"/>
            <w:right w:val="none" w:sz="0" w:space="0" w:color="auto"/>
          </w:divBdr>
          <w:divsChild>
            <w:div w:id="930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5971">
      <w:bodyDiv w:val="1"/>
      <w:marLeft w:val="0"/>
      <w:marRight w:val="0"/>
      <w:marTop w:val="0"/>
      <w:marBottom w:val="0"/>
      <w:divBdr>
        <w:top w:val="none" w:sz="0" w:space="0" w:color="auto"/>
        <w:left w:val="none" w:sz="0" w:space="0" w:color="auto"/>
        <w:bottom w:val="none" w:sz="0" w:space="0" w:color="auto"/>
        <w:right w:val="none" w:sz="0" w:space="0" w:color="auto"/>
      </w:divBdr>
    </w:div>
    <w:div w:id="2052992874">
      <w:bodyDiv w:val="1"/>
      <w:marLeft w:val="0"/>
      <w:marRight w:val="0"/>
      <w:marTop w:val="0"/>
      <w:marBottom w:val="0"/>
      <w:divBdr>
        <w:top w:val="none" w:sz="0" w:space="0" w:color="auto"/>
        <w:left w:val="none" w:sz="0" w:space="0" w:color="auto"/>
        <w:bottom w:val="none" w:sz="0" w:space="0" w:color="auto"/>
        <w:right w:val="none" w:sz="0" w:space="0" w:color="auto"/>
      </w:divBdr>
    </w:div>
    <w:div w:id="2068069967">
      <w:bodyDiv w:val="1"/>
      <w:marLeft w:val="0"/>
      <w:marRight w:val="0"/>
      <w:marTop w:val="0"/>
      <w:marBottom w:val="0"/>
      <w:divBdr>
        <w:top w:val="none" w:sz="0" w:space="0" w:color="auto"/>
        <w:left w:val="none" w:sz="0" w:space="0" w:color="auto"/>
        <w:bottom w:val="none" w:sz="0" w:space="0" w:color="auto"/>
        <w:right w:val="none" w:sz="0" w:space="0" w:color="auto"/>
      </w:divBdr>
      <w:divsChild>
        <w:div w:id="1658682777">
          <w:marLeft w:val="0"/>
          <w:marRight w:val="0"/>
          <w:marTop w:val="0"/>
          <w:marBottom w:val="0"/>
          <w:divBdr>
            <w:top w:val="none" w:sz="0" w:space="0" w:color="auto"/>
            <w:left w:val="none" w:sz="0" w:space="0" w:color="auto"/>
            <w:bottom w:val="none" w:sz="0" w:space="0" w:color="auto"/>
            <w:right w:val="none" w:sz="0" w:space="0" w:color="auto"/>
          </w:divBdr>
        </w:div>
      </w:divsChild>
    </w:div>
    <w:div w:id="2080707171">
      <w:bodyDiv w:val="1"/>
      <w:marLeft w:val="0"/>
      <w:marRight w:val="0"/>
      <w:marTop w:val="0"/>
      <w:marBottom w:val="0"/>
      <w:divBdr>
        <w:top w:val="none" w:sz="0" w:space="0" w:color="auto"/>
        <w:left w:val="none" w:sz="0" w:space="0" w:color="auto"/>
        <w:bottom w:val="none" w:sz="0" w:space="0" w:color="auto"/>
        <w:right w:val="none" w:sz="0" w:space="0" w:color="auto"/>
      </w:divBdr>
    </w:div>
    <w:div w:id="2085910692">
      <w:bodyDiv w:val="1"/>
      <w:marLeft w:val="0"/>
      <w:marRight w:val="0"/>
      <w:marTop w:val="0"/>
      <w:marBottom w:val="0"/>
      <w:divBdr>
        <w:top w:val="none" w:sz="0" w:space="0" w:color="auto"/>
        <w:left w:val="none" w:sz="0" w:space="0" w:color="auto"/>
        <w:bottom w:val="none" w:sz="0" w:space="0" w:color="auto"/>
        <w:right w:val="none" w:sz="0" w:space="0" w:color="auto"/>
      </w:divBdr>
      <w:divsChild>
        <w:div w:id="687214990">
          <w:marLeft w:val="0"/>
          <w:marRight w:val="0"/>
          <w:marTop w:val="0"/>
          <w:marBottom w:val="0"/>
          <w:divBdr>
            <w:top w:val="none" w:sz="0" w:space="0" w:color="auto"/>
            <w:left w:val="none" w:sz="0" w:space="0" w:color="auto"/>
            <w:bottom w:val="none" w:sz="0" w:space="0" w:color="auto"/>
            <w:right w:val="none" w:sz="0" w:space="0" w:color="auto"/>
          </w:divBdr>
        </w:div>
      </w:divsChild>
    </w:div>
    <w:div w:id="2096583208">
      <w:bodyDiv w:val="1"/>
      <w:marLeft w:val="0"/>
      <w:marRight w:val="0"/>
      <w:marTop w:val="0"/>
      <w:marBottom w:val="0"/>
      <w:divBdr>
        <w:top w:val="none" w:sz="0" w:space="0" w:color="auto"/>
        <w:left w:val="none" w:sz="0" w:space="0" w:color="auto"/>
        <w:bottom w:val="none" w:sz="0" w:space="0" w:color="auto"/>
        <w:right w:val="none" w:sz="0" w:space="0" w:color="auto"/>
      </w:divBdr>
      <w:divsChild>
        <w:div w:id="158690635">
          <w:marLeft w:val="0"/>
          <w:marRight w:val="0"/>
          <w:marTop w:val="0"/>
          <w:marBottom w:val="0"/>
          <w:divBdr>
            <w:top w:val="none" w:sz="0" w:space="0" w:color="auto"/>
            <w:left w:val="none" w:sz="0" w:space="0" w:color="auto"/>
            <w:bottom w:val="none" w:sz="0" w:space="0" w:color="auto"/>
            <w:right w:val="none" w:sz="0" w:space="0" w:color="auto"/>
          </w:divBdr>
        </w:div>
        <w:div w:id="1599943817">
          <w:marLeft w:val="0"/>
          <w:marRight w:val="0"/>
          <w:marTop w:val="0"/>
          <w:marBottom w:val="0"/>
          <w:divBdr>
            <w:top w:val="none" w:sz="0" w:space="0" w:color="auto"/>
            <w:left w:val="none" w:sz="0" w:space="0" w:color="auto"/>
            <w:bottom w:val="none" w:sz="0" w:space="0" w:color="auto"/>
            <w:right w:val="none" w:sz="0" w:space="0" w:color="auto"/>
          </w:divBdr>
        </w:div>
        <w:div w:id="2053845936">
          <w:marLeft w:val="0"/>
          <w:marRight w:val="0"/>
          <w:marTop w:val="0"/>
          <w:marBottom w:val="0"/>
          <w:divBdr>
            <w:top w:val="none" w:sz="0" w:space="0" w:color="auto"/>
            <w:left w:val="none" w:sz="0" w:space="0" w:color="auto"/>
            <w:bottom w:val="none" w:sz="0" w:space="0" w:color="auto"/>
            <w:right w:val="none" w:sz="0" w:space="0" w:color="auto"/>
          </w:divBdr>
        </w:div>
      </w:divsChild>
    </w:div>
    <w:div w:id="2115318163">
      <w:bodyDiv w:val="1"/>
      <w:marLeft w:val="0"/>
      <w:marRight w:val="0"/>
      <w:marTop w:val="0"/>
      <w:marBottom w:val="0"/>
      <w:divBdr>
        <w:top w:val="none" w:sz="0" w:space="0" w:color="auto"/>
        <w:left w:val="none" w:sz="0" w:space="0" w:color="auto"/>
        <w:bottom w:val="none" w:sz="0" w:space="0" w:color="auto"/>
        <w:right w:val="none" w:sz="0" w:space="0" w:color="auto"/>
      </w:divBdr>
    </w:div>
    <w:div w:id="2131780643">
      <w:bodyDiv w:val="1"/>
      <w:marLeft w:val="0"/>
      <w:marRight w:val="0"/>
      <w:marTop w:val="0"/>
      <w:marBottom w:val="0"/>
      <w:divBdr>
        <w:top w:val="none" w:sz="0" w:space="0" w:color="auto"/>
        <w:left w:val="none" w:sz="0" w:space="0" w:color="auto"/>
        <w:bottom w:val="none" w:sz="0" w:space="0" w:color="auto"/>
        <w:right w:val="none" w:sz="0" w:space="0" w:color="auto"/>
      </w:divBdr>
    </w:div>
    <w:div w:id="214650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header" Target="header5.xml"/><Relationship Id="rId42" Type="http://schemas.openxmlformats.org/officeDocument/2006/relationships/hyperlink" Target="https://consult.environment.govt.nz/climate/reforming-industrial-allocation-in-the-nz-ets/" TargetMode="External"/><Relationship Id="rId47" Type="http://schemas.openxmlformats.org/officeDocument/2006/relationships/hyperlink" Target="https://www.mbie.govt.nz/science-and-technology/science-and-innovation/agencies-policies-and-budget-initiatives/vision-matauranga-policy/" TargetMode="External"/><Relationship Id="rId63" Type="http://schemas.openxmlformats.org/officeDocument/2006/relationships/image" Target="media/image12.emf"/><Relationship Id="rId68" Type="http://schemas.openxmlformats.org/officeDocument/2006/relationships/hyperlink" Target="https://www.mbie.govt.nz/building-and-energy/energy-and-natural-resources/energy-strategies-for-new-zealand/a-vision-for-hydrogen-in-new-zealand/" TargetMode="External"/><Relationship Id="rId84" Type="http://schemas.openxmlformats.org/officeDocument/2006/relationships/hyperlink" Target="https://www.nabersnz.govt.nz/" TargetMode="External"/><Relationship Id="rId89" Type="http://schemas.openxmlformats.org/officeDocument/2006/relationships/hyperlink" Target="https://www.building.govt.nz/getting-started/building-law-reforms/a-new-manufacturer-certification-scheme/" TargetMode="External"/><Relationship Id="rId112"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eader" Target="header8.xml"/><Relationship Id="rId11" Type="http://schemas.openxmlformats.org/officeDocument/2006/relationships/endnotes" Target="endnotes.xml"/><Relationship Id="rId32" Type="http://schemas.openxmlformats.org/officeDocument/2006/relationships/hyperlink" Target="https://www.eeca.govt.nz/our-work/product-regulations/equipment-energy-efficiency/" TargetMode="External"/><Relationship Id="rId37" Type="http://schemas.openxmlformats.org/officeDocument/2006/relationships/hyperlink" Target="https://genless.govt.nz/running-a-business/co-funding-and-support/low-emission-vehicles-contestable-fund/about-the-fund/?gclid=CjwKCAjw8cCGBhB6EiwAgORey67nFqisqaO4gd2D3YqeDnhhgGbjhMyV-5nRjucQzh5Uj9oNG1srhBoCauMQAvD_BwE" TargetMode="External"/><Relationship Id="rId53" Type="http://schemas.openxmlformats.org/officeDocument/2006/relationships/hyperlink" Target="https://hewakaekenoa.nz/" TargetMode="External"/><Relationship Id="rId58" Type="http://schemas.openxmlformats.org/officeDocument/2006/relationships/image" Target="media/image7.png"/><Relationship Id="rId74" Type="http://schemas.openxmlformats.org/officeDocument/2006/relationships/hyperlink" Target="https://genless.govt.nz/running-a-business/co-funding-and-support/business-co-funding-and-support-programmes" TargetMode="External"/><Relationship Id="rId79" Type="http://schemas.openxmlformats.org/officeDocument/2006/relationships/hyperlink" Target="https://www.mbie.govt.nz/dmsdocument/11794-whole-of-life-embodied-carbon-emissions-reduction-framework" TargetMode="External"/><Relationship Id="rId102" Type="http://schemas.openxmlformats.org/officeDocument/2006/relationships/hyperlink" Target="mailto:mitigation@mfe.govt.nz" TargetMode="External"/><Relationship Id="rId5" Type="http://schemas.openxmlformats.org/officeDocument/2006/relationships/customXml" Target="../customXml/item5.xml"/><Relationship Id="rId90" Type="http://schemas.openxmlformats.org/officeDocument/2006/relationships/hyperlink" Target="https://hewakaekenoa.nz/" TargetMode="External"/><Relationship Id="rId95" Type="http://schemas.openxmlformats.org/officeDocument/2006/relationships/image" Target="cid:image010.png@01D7B541.34BB49B0" TargetMode="External"/><Relationship Id="rId22" Type="http://schemas.openxmlformats.org/officeDocument/2006/relationships/footer" Target="footer4.xml"/><Relationship Id="rId27" Type="http://schemas.openxmlformats.org/officeDocument/2006/relationships/image" Target="media/image4.jpeg"/><Relationship Id="rId43" Type="http://schemas.openxmlformats.org/officeDocument/2006/relationships/hyperlink" Target="https://environment.govt.nz/acts-and-regulations/national-policy-statements/national-policy-statement-urban-development/" TargetMode="External"/><Relationship Id="rId48" Type="http://schemas.openxmlformats.org/officeDocument/2006/relationships/hyperlink" Target="https://www.mbie.govt.nz/assets/endeavour-fund-investment-plan-2022-2024.pdf" TargetMode="External"/><Relationship Id="rId64" Type="http://schemas.openxmlformats.org/officeDocument/2006/relationships/hyperlink" Target="https://genless.govt.nz/running-a-business/co-funding-and-support/business-co-funding-and-support-programmes/government-investment-in-decarbonising-industry-gidi-fund/about-the-fund/?gclid=EAIaIQobChMIgMSytv6f8QIVSH8rCh3twgYAEAAYASAAEgJvaPD_BwE" TargetMode="External"/><Relationship Id="rId69" Type="http://schemas.openxmlformats.org/officeDocument/2006/relationships/hyperlink" Target="https://www.nzhydrogen.org/nz-hydrogen-projects" TargetMode="External"/><Relationship Id="rId113" Type="http://schemas.openxmlformats.org/officeDocument/2006/relationships/theme" Target="theme/theme1.xml"/><Relationship Id="rId80" Type="http://schemas.openxmlformats.org/officeDocument/2006/relationships/hyperlink" Target="https://www.mbie.govt.nz/building-and-energy/building/building-for-climate-change/" TargetMode="External"/><Relationship Id="rId85" Type="http://schemas.openxmlformats.org/officeDocument/2006/relationships/hyperlink" Target="https://www.procurement.govt.nz/assets/procurement-property/documents/sustainable-construction-construction-procurement.pdf" TargetMode="External"/><Relationship Id="rId12" Type="http://schemas.openxmlformats.org/officeDocument/2006/relationships/image" Target="media/image1.jpg"/><Relationship Id="rId17" Type="http://schemas.openxmlformats.org/officeDocument/2006/relationships/header" Target="header3.xml"/><Relationship Id="rId33" Type="http://schemas.openxmlformats.org/officeDocument/2006/relationships/hyperlink" Target="https://www.procurement.govt.nz/procurement/principles-charter-and-rules/government-procurement-rules/" TargetMode="External"/><Relationship Id="rId38" Type="http://schemas.openxmlformats.org/officeDocument/2006/relationships/hyperlink" Target="https://genless.govt.nz/running-a-business/co-funding-and-support/business-co-funding-and-support-programmes/technology-demonstration-projects/" TargetMode="External"/><Relationship Id="rId59" Type="http://schemas.openxmlformats.org/officeDocument/2006/relationships/image" Target="media/image8.png"/><Relationship Id="rId103" Type="http://schemas.openxmlformats.org/officeDocument/2006/relationships/hyperlink" Target="mailto:mitigation@mfe.govt.nz" TargetMode="External"/><Relationship Id="rId108" Type="http://schemas.openxmlformats.org/officeDocument/2006/relationships/footer" Target="footer6.xml"/><Relationship Id="rId54" Type="http://schemas.openxmlformats.org/officeDocument/2006/relationships/hyperlink" Target="https://www.bikeready.govt.nz/" TargetMode="External"/><Relationship Id="rId70" Type="http://schemas.openxmlformats.org/officeDocument/2006/relationships/hyperlink" Target="https://www.mbie.govt.nz/have-your-say/increasing-the-use-of-sustainable-biofuels-in-aotearoa-new-zealand/" TargetMode="External"/><Relationship Id="rId75" Type="http://schemas.openxmlformats.org/officeDocument/2006/relationships/hyperlink" Target="https://www.mbie.govt.nz/building-and-energy/energy-and-natural-resources/energy-consultations-and-reviews/electricity-price/" TargetMode="External"/><Relationship Id="rId91" Type="http://schemas.openxmlformats.org/officeDocument/2006/relationships/image" Target="media/image13.jpg"/><Relationship Id="rId96" Type="http://schemas.openxmlformats.org/officeDocument/2006/relationships/hyperlink" Target="https://environment.govt.nz/acts-and-regulations/regulations/national-environmental-standards-for-air-quality/"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environment.govt.nz/publications/national-climate-change-risk-assessment-for-new-zealand-main-report/" TargetMode="External"/><Relationship Id="rId36" Type="http://schemas.openxmlformats.org/officeDocument/2006/relationships/hyperlink" Target="https://genless.govt.nz/running-a-business/co-funding-and-support/business-co-funding-and-support-programmes/government-investment-in-decarbonising-industry-gidi-fund/about-the-fund/" TargetMode="External"/><Relationship Id="rId49" Type="http://schemas.openxmlformats.org/officeDocument/2006/relationships/hyperlink" Target="https://www.mbie.govt.nz/science-and-technology/science-and-innovation/international-opportunities/new-zealand-r-d/innovative-partnerships/" TargetMode="External"/><Relationship Id="rId57" Type="http://schemas.openxmlformats.org/officeDocument/2006/relationships/hyperlink" Target="https://www.transport.govt.nz/assets/Uploads/Paper/Green-Freight-Strategic-Working-Paper_FINAL-May-2020.pdf" TargetMode="External"/><Relationship Id="rId106" Type="http://schemas.openxmlformats.org/officeDocument/2006/relationships/header" Target="header7.xml"/><Relationship Id="rId114" Type="http://schemas.microsoft.com/office/2019/05/relationships/documenttasks" Target="documenttasks/documenttasks1.xml"/><Relationship Id="rId10" Type="http://schemas.openxmlformats.org/officeDocument/2006/relationships/footnotes" Target="footnotes.xml"/><Relationship Id="rId31" Type="http://schemas.openxmlformats.org/officeDocument/2006/relationships/hyperlink" Target="https://www.eeca.govt.nz/our-work/programmes-and-funding/efficient-homes/funding-for-heaters-and-insulation/?gclid=EAIaIQobChMI3Jii4eft8QIV0bWWCh1vwQvBEAAYASAAEgIJwPD_BwE" TargetMode="External"/><Relationship Id="rId44" Type="http://schemas.openxmlformats.org/officeDocument/2006/relationships/hyperlink" Target="https://www.hud.govt.nz/urban-development/the-housing-acceleration-fund/" TargetMode="External"/><Relationship Id="rId52" Type="http://schemas.openxmlformats.org/officeDocument/2006/relationships/hyperlink" Target="https://nzcurriculum.tki.org.nz/content/download/168450/1243906/file/Climate%20Change%20Learning%20Programme%20-%20Wellbeing%20Guide.pdf" TargetMode="External"/><Relationship Id="rId60" Type="http://schemas.openxmlformats.org/officeDocument/2006/relationships/image" Target="media/image9.svg"/><Relationship Id="rId65" Type="http://schemas.openxmlformats.org/officeDocument/2006/relationships/hyperlink" Target="https://genless.govt.nz/running-a-business/co-funding-and-support/business-co-funding-and-support-programmes/technology-demonstration-projects/" TargetMode="External"/><Relationship Id="rId73" Type="http://schemas.openxmlformats.org/officeDocument/2006/relationships/hyperlink" Target="https://genless.govt.nz/running-a-business/co-funding-and-support/business-co-funding-and-support-programmes/government-investment-in-decarbonising-industry-gidi-fund/about-the-fund/" TargetMode="External"/><Relationship Id="rId78" Type="http://schemas.openxmlformats.org/officeDocument/2006/relationships/hyperlink" Target="https://www.mbie.govt.nz/dmsdocument/11793-transforming-operational-efficiency" TargetMode="External"/><Relationship Id="rId81" Type="http://schemas.openxmlformats.org/officeDocument/2006/relationships/hyperlink" Target="https://www.mbie.govt.nz/have-your-say/building-code-update-2021/" TargetMode="External"/><Relationship Id="rId86" Type="http://schemas.openxmlformats.org/officeDocument/2006/relationships/hyperlink" Target="https://www.eeca.govt.nz/our-work/programmes-and-funding/efficient-homes/funding-for-heaters-and-insulation/?gclid=EAIaIQobChMIqZ2S1JWY8QIVDdiWCh3NDQF2EAAYASAAEgIYJ_D_BwE" TargetMode="External"/><Relationship Id="rId94" Type="http://schemas.openxmlformats.org/officeDocument/2006/relationships/image" Target="media/image14.png"/><Relationship Id="rId99" Type="http://schemas.openxmlformats.org/officeDocument/2006/relationships/hyperlink" Target="https://environment.govt.nz/what-government-is-doing/areas-of-work/waste/product-stewardship/regulated-product-stewardship/" TargetMode="External"/><Relationship Id="rId101" Type="http://schemas.openxmlformats.org/officeDocument/2006/relationships/hyperlink" Target="https://consult.environment.govt.nz/climate/emissions-reduction-plan"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kaingaora.govt.nz/assets/Investors-Centre/Documents/Kainga-Ora_SPO-2020.pdf" TargetMode="External"/><Relationship Id="rId109" Type="http://schemas.openxmlformats.org/officeDocument/2006/relationships/footer" Target="footer7.xml"/><Relationship Id="rId34" Type="http://schemas.openxmlformats.org/officeDocument/2006/relationships/hyperlink" Target="https://environment.govt.nz/what-government-is-doing/key-initiatives/carbon-neutral-government-programme/" TargetMode="External"/><Relationship Id="rId50" Type="http://schemas.openxmlformats.org/officeDocument/2006/relationships/hyperlink" Target="https://genless.govt.nz/" TargetMode="External"/><Relationship Id="rId55" Type="http://schemas.openxmlformats.org/officeDocument/2006/relationships/image" Target="media/image5.png"/><Relationship Id="rId76" Type="http://schemas.openxmlformats.org/officeDocument/2006/relationships/hyperlink" Target="https://www.mbie.govt.nz/building-and-energy/energy-and-natural-resources/energy-hardship/" TargetMode="External"/><Relationship Id="rId97" Type="http://schemas.openxmlformats.org/officeDocument/2006/relationships/hyperlink" Target="https://environment.govt.nz/what-government-is-doing/international-action/vienna-convention-and-montreal-protocol/kigali-amendment-to-the-montreal-protocol/" TargetMode="External"/><Relationship Id="rId104" Type="http://schemas.openxmlformats.org/officeDocument/2006/relationships/hyperlink" Target="file:///\\mfeprodfps01\freemang$\Desktop\ERP%20consultation%20doc\environment.govt.nz" TargetMode="External"/><Relationship Id="rId7" Type="http://schemas.openxmlformats.org/officeDocument/2006/relationships/styles" Target="styles.xml"/><Relationship Id="rId71" Type="http://schemas.openxmlformats.org/officeDocument/2006/relationships/hyperlink" Target="https://www.mbie.govt.nz/assets/346278aab2/nzeecs-2017-2022.pdf" TargetMode="External"/><Relationship Id="rId92" Type="http://schemas.openxmlformats.org/officeDocument/2006/relationships/hyperlink" Target="https://environment.govt.nz/publications/waste-reduction-work-programme" TargetMode="External"/><Relationship Id="rId2" Type="http://schemas.openxmlformats.org/officeDocument/2006/relationships/customXml" Target="../customXml/item2.xml"/><Relationship Id="rId29" Type="http://schemas.openxmlformats.org/officeDocument/2006/relationships/hyperlink" Target="https://genless.govt.nz/running-a-business/co-funding-and-support/business-co-funding-and-support-programmes/government-investment-in-decarbonising-industry-gidi-fund/about-the-fund/" TargetMode="External"/><Relationship Id="rId24" Type="http://schemas.openxmlformats.org/officeDocument/2006/relationships/header" Target="header6.xml"/><Relationship Id="rId40" Type="http://schemas.openxmlformats.org/officeDocument/2006/relationships/hyperlink" Target="https://environment.govt.nz/what-government-is-doing/areas-of-work/climate-change/mandatory-climate-related-financial-disclosures/" TargetMode="External"/><Relationship Id="rId45" Type="http://schemas.openxmlformats.org/officeDocument/2006/relationships/hyperlink" Target="https://www.hud.govt.nz/urban-development/government-policy-statement-gps/" TargetMode="External"/><Relationship Id="rId66" Type="http://schemas.openxmlformats.org/officeDocument/2006/relationships/hyperlink" Target="https://genless.govt.nz/running-a-business/co-funding-and-support/business-co-funding-and-support-programmes/energy-transition-accelerator-eta/" TargetMode="External"/><Relationship Id="rId87" Type="http://schemas.openxmlformats.org/officeDocument/2006/relationships/hyperlink" Target="https://www.constructionaccord.nz/" TargetMode="External"/><Relationship Id="rId110" Type="http://schemas.openxmlformats.org/officeDocument/2006/relationships/header" Target="header9.xml"/><Relationship Id="rId61" Type="http://schemas.openxmlformats.org/officeDocument/2006/relationships/image" Target="media/image10.png"/><Relationship Id="rId82" Type="http://schemas.openxmlformats.org/officeDocument/2006/relationships/hyperlink" Target="https://www.mbie.govt.nz/dmsdocument/11793-transforming-operational-efficiency" TargetMode="External"/><Relationship Id="rId19" Type="http://schemas.openxmlformats.org/officeDocument/2006/relationships/hyperlink" Target="http://www.environment.govt.nz" TargetMode="External"/><Relationship Id="rId14" Type="http://schemas.openxmlformats.org/officeDocument/2006/relationships/header" Target="header2.xml"/><Relationship Id="rId30" Type="http://schemas.openxmlformats.org/officeDocument/2006/relationships/hyperlink" Target="https://sustainable.org.nz/climate-action-toolbox/" TargetMode="External"/><Relationship Id="rId35" Type="http://schemas.openxmlformats.org/officeDocument/2006/relationships/hyperlink" Target="https://www.mbie.govt.nz/dmsdocument/15110-international-developments-in-sustainability-reporting-pdf" TargetMode="External"/><Relationship Id="rId56" Type="http://schemas.openxmlformats.org/officeDocument/2006/relationships/image" Target="media/image6.png"/><Relationship Id="rId77" Type="http://schemas.openxmlformats.org/officeDocument/2006/relationships/hyperlink" Target="https://www.mbie.govt.nz/building-and-energy/building/building-for-climate-change" TargetMode="External"/><Relationship Id="rId100" Type="http://schemas.openxmlformats.org/officeDocument/2006/relationships/hyperlink" Target="https://refrigerantstewardship.co.nz/the-project-2/" TargetMode="External"/><Relationship Id="rId105" Type="http://schemas.openxmlformats.org/officeDocument/2006/relationships/hyperlink" Target="https://environment.govt.nz/acts-and-regulations/acts/climate-change-response-amendment-act-2019/" TargetMode="External"/><Relationship Id="rId8" Type="http://schemas.openxmlformats.org/officeDocument/2006/relationships/settings" Target="settings.xml"/><Relationship Id="rId51" Type="http://schemas.openxmlformats.org/officeDocument/2006/relationships/hyperlink" Target="https://www.doc.govt.nz/about-us/our-policies-and-plans/education-strategies/environmental-education-for-sustainability-strategy-and-action-plan/" TargetMode="External"/><Relationship Id="rId72" Type="http://schemas.openxmlformats.org/officeDocument/2006/relationships/hyperlink" Target="https://www.mbie.govt.nz/building-and-energy/energy-and-natural-resources/low-emissions-economy/nz-battery/" TargetMode="External"/><Relationship Id="rId93" Type="http://schemas.openxmlformats.org/officeDocument/2006/relationships/hyperlink" Target="https://www.mbie.govt.nz/building-and-energy/building/building-for-climate-change/" TargetMode="External"/><Relationship Id="rId98" Type="http://schemas.openxmlformats.org/officeDocument/2006/relationships/hyperlink" Target="https://www.epa.govt.nz/industry-areas/emissions-trading-scheme/industries-in-the-emissions-trading-scheme/synthetic-greenhouse-gases/" TargetMode="External"/><Relationship Id="rId3" Type="http://schemas.openxmlformats.org/officeDocument/2006/relationships/customXml" Target="../customXml/item3.xml"/><Relationship Id="rId25" Type="http://schemas.openxmlformats.org/officeDocument/2006/relationships/image" Target="media/image2.jpg"/><Relationship Id="rId46" Type="http://schemas.openxmlformats.org/officeDocument/2006/relationships/hyperlink" Target="https://www.rdti.govt.nz" TargetMode="External"/><Relationship Id="rId67" Type="http://schemas.openxmlformats.org/officeDocument/2006/relationships/hyperlink" Target="https://genless.govt.nz/running-a-business/co-funding-and-support/climate-action-toolbox/" TargetMode="External"/><Relationship Id="rId20" Type="http://schemas.openxmlformats.org/officeDocument/2006/relationships/header" Target="header4.xml"/><Relationship Id="rId41" Type="http://schemas.openxmlformats.org/officeDocument/2006/relationships/hyperlink" Target="https://www.fma.govt.nz/compliance/guidance-library/disclosure-framework-for-integrated-financial-products/" TargetMode="External"/><Relationship Id="rId62" Type="http://schemas.openxmlformats.org/officeDocument/2006/relationships/image" Target="media/image11.png"/><Relationship Id="rId83" Type="http://schemas.openxmlformats.org/officeDocument/2006/relationships/hyperlink" Target="https://www.mbie.govt.nz/dmsdocument/11794-whole-of-life-embodied-carbon-emissions-reduction-framework" TargetMode="External"/><Relationship Id="rId88" Type="http://schemas.openxmlformats.org/officeDocument/2006/relationships/hyperlink" Target="https://environment.brussels/state-environment/summary-report-2011-2012/environment-sustainable-city/exemplary-buildings-call" TargetMode="External"/><Relationship Id="rId111" Type="http://schemas.openxmlformats.org/officeDocument/2006/relationships/footer" Target="footer8.xml"/></Relationships>
</file>

<file path=word/_rels/footnotes.xml.rels><?xml version="1.0" encoding="UTF-8" standalone="yes"?>
<Relationships xmlns="http://schemas.openxmlformats.org/package/2006/relationships"><Relationship Id="rId13" Type="http://schemas.openxmlformats.org/officeDocument/2006/relationships/hyperlink" Target="https://www.climatecommission.govt.nz/our-work/advice-to-government-topic/inaia-tonu-nei-a-low-emissions-future-for-aotearoa/" TargetMode="External"/><Relationship Id="rId18" Type="http://schemas.openxmlformats.org/officeDocument/2006/relationships/hyperlink" Target="http://www.mbie.govt.nz/dmsdocument/11679-energy-in-new-zealand-2020" TargetMode="External"/><Relationship Id="rId26" Type="http://schemas.openxmlformats.org/officeDocument/2006/relationships/hyperlink" Target="https://www.mpi.govt.nz/dmsdocument/46564-Afforestation-and-Deforestation-Intentions-Survey-2020" TargetMode="External"/><Relationship Id="rId3" Type="http://schemas.openxmlformats.org/officeDocument/2006/relationships/hyperlink" Target="https://www.ipcc.ch/assessment-report/ar4/" TargetMode="External"/><Relationship Id="rId21" Type="http://schemas.openxmlformats.org/officeDocument/2006/relationships/hyperlink" Target="https://globalresearchalliance.org/" TargetMode="External"/><Relationship Id="rId7" Type="http://schemas.openxmlformats.org/officeDocument/2006/relationships/hyperlink" Target="https://environment.govt.nz/publications/marginal-abatement-cost-curves-analysis-for-new-zealand-potential-greenhouse-gas-mitigation-options-and-their-costs/" TargetMode="External"/><Relationship Id="rId12" Type="http://schemas.openxmlformats.org/officeDocument/2006/relationships/hyperlink" Target="https://ellenmacarthurfoundation.org/completing-the-picture" TargetMode="External"/><Relationship Id="rId17" Type="http://schemas.openxmlformats.org/officeDocument/2006/relationships/hyperlink" Target="https://www.mbie.govt.nz/building-and-energy/energy-and-natural-resources/energy-strategies-for-new-zealand/a-vision-for-hydrogen-in-new-zealand/roadmap-for-hydrogen-in-new-zealand/" TargetMode="External"/><Relationship Id="rId25" Type="http://schemas.openxmlformats.org/officeDocument/2006/relationships/hyperlink" Target="https://environment.govt.nz/assets/Publications/New-Zealands-Greenhouse-Gas-Inventory-1990-2019-Volume-1-Chapters-1-15.pdf" TargetMode="External"/><Relationship Id="rId33" Type="http://schemas.openxmlformats.org/officeDocument/2006/relationships/hyperlink" Target="https://environment.govt.nz/acts-and-regulations/national-policy-statements/proposed-nps-indigenous-biodiversity/" TargetMode="External"/><Relationship Id="rId2" Type="http://schemas.openxmlformats.org/officeDocument/2006/relationships/hyperlink" Target="https://www.mpi.govt.nz/dmsdocument/46564-Afforestation-and-Deforestation-Intentions-Survey-2020" TargetMode="External"/><Relationship Id="rId16" Type="http://schemas.openxmlformats.org/officeDocument/2006/relationships/hyperlink" Target="https://www.gasindustry.co.nz/work-programmes/gas-market-settings-investigation/developing-2/consultation-3/" TargetMode="External"/><Relationship Id="rId20" Type="http://schemas.openxmlformats.org/officeDocument/2006/relationships/hyperlink" Target="https://www.nzagrc.org.nz/" TargetMode="External"/><Relationship Id="rId29" Type="http://schemas.openxmlformats.org/officeDocument/2006/relationships/hyperlink" Target="https://www.rbnz.govt.nz/-/media/ReserveBank/Files/Publications/Research/Te-Ohanga-Maori-Report-2018.pdf?revision=7eae6b2b-14d1-480e-95b8-fb57e6ba6e8e" TargetMode="External"/><Relationship Id="rId1" Type="http://schemas.openxmlformats.org/officeDocument/2006/relationships/hyperlink" Target="https://www.ipcc.ch/assessment-report/ar5/" TargetMode="External"/><Relationship Id="rId6" Type="http://schemas.openxmlformats.org/officeDocument/2006/relationships/hyperlink" Target="http://www.oecd.org/sti/inno/the-design-and-implementation-of-mission-oriented-innovation-policies-3f6c76a4-en.htm" TargetMode="External"/><Relationship Id="rId11" Type="http://schemas.openxmlformats.org/officeDocument/2006/relationships/hyperlink" Target="http://www.oecd.org/sti/inno/the-design-and-implementation-of-mission-oriented-innovation-policies-3f6c76a4-en.htm" TargetMode="External"/><Relationship Id="rId24" Type="http://schemas.openxmlformats.org/officeDocument/2006/relationships/hyperlink" Target="http://www.wasteminz.org.nz/wp-content/uploads/2020/05/Rethinking-Rubbish-and-Recycling-bin-audit-research-2019.pdf" TargetMode="External"/><Relationship Id="rId32" Type="http://schemas.openxmlformats.org/officeDocument/2006/relationships/hyperlink" Target="https://www.doc.govt.nz/globalassets/documents/conservation/biodiversity/anzbs-2020.pdf." TargetMode="External"/><Relationship Id="rId5" Type="http://schemas.openxmlformats.org/officeDocument/2006/relationships/hyperlink" Target="https://environment.govt.nz/what-government-is-doing/areas-of-work/climate-change/about-new-zealands-climate-change-programme/government-response-to-the-new-zealand-productivity-commission-low-emissions-economy-report/" TargetMode="External"/><Relationship Id="rId15" Type="http://schemas.openxmlformats.org/officeDocument/2006/relationships/hyperlink" Target="https://www.transport.govt.nz/assets/Uploads/Paper/Green-Freight-Strategic-Working-Paper_FINAL-May-2020.pdf" TargetMode="External"/><Relationship Id="rId23" Type="http://schemas.openxmlformats.org/officeDocument/2006/relationships/hyperlink" Target="https://champions123.org/publication/business-case-reducing-food-loss-and-waste" TargetMode="External"/><Relationship Id="rId28" Type="http://schemas.openxmlformats.org/officeDocument/2006/relationships/hyperlink" Target="https://www.mpi.govt.nz/forestry/forestry-in-the-emissions-trading-scheme/deforesting-forest-land/when-deforestation-obligations-dont-apply/" TargetMode="External"/><Relationship Id="rId10" Type="http://schemas.openxmlformats.org/officeDocument/2006/relationships/hyperlink" Target="https://www.mbie.govt.nz/science-and-technology/science-and-innovation/funding-information-and-opportunities/investment-funds/strategic-science-investment-fund/ssif-funded-programmes/" TargetMode="External"/><Relationship Id="rId19" Type="http://schemas.openxmlformats.org/officeDocument/2006/relationships/hyperlink" Target="https://www.stats.govt.nz/reports/housing-in-aotearoa-2020" TargetMode="External"/><Relationship Id="rId31" Type="http://schemas.openxmlformats.org/officeDocument/2006/relationships/hyperlink" Target="https://environment.govt.nz/assets/Publications/New-Zealands-Greenhouse-Gas-Inventory-1990-2019-Volume-1-Chapters-1-15.pdf" TargetMode="External"/><Relationship Id="rId4" Type="http://schemas.openxmlformats.org/officeDocument/2006/relationships/hyperlink" Target="https://unfccc.int/sites/default/files/english_paris_agreement.pdf" TargetMode="External"/><Relationship Id="rId9" Type="http://schemas.openxmlformats.org/officeDocument/2006/relationships/hyperlink" Target="https://bioresourceprocessing.co.nz/" TargetMode="External"/><Relationship Id="rId14" Type="http://schemas.openxmlformats.org/officeDocument/2006/relationships/hyperlink" Target="https://www.nzta.govt.nz/walking-cycling-and-public-transport/keeping-cities-moving/" TargetMode="External"/><Relationship Id="rId22" Type="http://schemas.openxmlformats.org/officeDocument/2006/relationships/hyperlink" Target="https://environment.govt.nz/assets/Publications/New-Zealands-Greenhouse-Gas-Inventory-1990-2019-Volume-1-Chapters-1-15.pdf" TargetMode="External"/><Relationship Id="rId27" Type="http://schemas.openxmlformats.org/officeDocument/2006/relationships/hyperlink" Target="https://www.mpi.govt.nz/science/open-data-and-forecasting/greenhouse-gas-reporting/agricultural-greenhouse-gas-inventory-reports/" TargetMode="External"/><Relationship Id="rId30" Type="http://schemas.openxmlformats.org/officeDocument/2006/relationships/hyperlink" Target="https://www.stats.govt.nz/indicators/land-fragmentation" TargetMode="External"/><Relationship Id="rId8" Type="http://schemas.openxmlformats.org/officeDocument/2006/relationships/hyperlink" Target="https://www.mpi.govt.nz/funding-rural-support/farming-funds-and-programmes/new-zealand-agricultural-greenhouse-gas-research-cent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g\AppData\Local\Microsoft\Windows\INetCache\Content.Outlook\BTH72FYW\MfE%20report%20template.dotx" TargetMode="External"/></Relationships>
</file>

<file path=word/documenttasks/documenttasks1.xml><?xml version="1.0" encoding="utf-8"?>
<t:Tasks xmlns:t="http://schemas.microsoft.com/office/tasks/2019/documenttasks" xmlns:oel="http://schemas.microsoft.com/office/2019/extlst">
  <t:Task id="{D1C069D0-3A49-418E-8F4B-D34058384DFE}">
    <t:Anchor>
      <t:Comment id="485454053"/>
    </t:Anchor>
    <t:History>
      <t:Event id="{CFE9FF66-3C5B-4827-AD01-1A0B0279234F}" time="2021-07-14T10:34:20Z">
        <t:Attribution userId="S::emma.corbett@mfe.govt.nz::f090dec4-a819-4d77-acce-6f1b12b06478" userProvider="AD" userName="Emma Corbett"/>
        <t:Anchor>
          <t:Comment id="485454053"/>
        </t:Anchor>
        <t:Create/>
      </t:Event>
      <t:Event id="{E8583B90-437B-4451-A208-BEB512E16658}" time="2021-07-14T10:34:20Z">
        <t:Attribution userId="S::emma.corbett@mfe.govt.nz::f090dec4-a819-4d77-acce-6f1b12b06478" userProvider="AD" userName="Emma Corbett"/>
        <t:Anchor>
          <t:Comment id="485454053"/>
        </t:Anchor>
        <t:Assign userId="S::Christie.Marsh@mfe.govt.nz::496923de-f2ff-483e-b51a-a8a45cee6555" userProvider="AD" userName="Christie Marsh"/>
      </t:Event>
      <t:Event id="{A471A965-8934-455E-8661-611E648D7485}" time="2021-07-14T10:34:20Z">
        <t:Attribution userId="S::emma.corbett@mfe.govt.nz::f090dec4-a819-4d77-acce-6f1b12b06478" userProvider="AD" userName="Emma Corbett"/>
        <t:Anchor>
          <t:Comment id="485454053"/>
        </t:Anchor>
        <t:SetTitle title="@Christie Marsh you could delete this detail."/>
      </t:Event>
    </t:History>
  </t:Task>
  <t:Task id="{82E2C759-010B-44BE-8F08-966A55D15DD7}">
    <t:Anchor>
      <t:Comment id="162240072"/>
    </t:Anchor>
    <t:History>
      <t:Event id="{153EC607-135D-4015-B7FD-0DCAE158666D}" time="2021-08-04T01:50:40.957Z">
        <t:Attribution userId="S::lisa.daniell@mfe.govt.nz::c3678f47-c1ee-49cd-a512-7bc390920d56" userProvider="AD" userName="Lisa Daniell"/>
        <t:Anchor>
          <t:Comment id="162240072"/>
        </t:Anchor>
        <t:Create/>
      </t:Event>
      <t:Event id="{F0FB2B91-8329-4E2F-964A-4748B23CB7D0}" time="2021-08-04T01:50:40.957Z">
        <t:Attribution userId="S::lisa.daniell@mfe.govt.nz::c3678f47-c1ee-49cd-a512-7bc390920d56" userProvider="AD" userName="Lisa Daniell"/>
        <t:Anchor>
          <t:Comment id="162240072"/>
        </t:Anchor>
        <t:Assign userId="S::Scott.Gulliver@mfe.govt.nz::6575dbd1-0516-4d6a-b4ba-ac759f32af97" userProvider="AD" userName="Scott Gulliver"/>
      </t:Event>
      <t:Event id="{77E76901-16B6-4389-91CF-33D8E33BDE72}" time="2021-08-04T01:50:40.957Z">
        <t:Attribution userId="S::lisa.daniell@mfe.govt.nz::c3678f47-c1ee-49cd-a512-7bc390920d56" userProvider="AD" userName="Lisa Daniell"/>
        <t:Anchor>
          <t:Comment id="162240072"/>
        </t:Anchor>
        <t:SetTitle title="@Scott Gulliver - aren't the comms asscoiated with this to be delayed until final ERP?"/>
      </t:Event>
    </t:History>
  </t:Task>
  <t:Task id="{92280181-F3F0-486D-AB0C-9D9C32BB00B9}">
    <t:Anchor>
      <t:Comment id="1624510985"/>
    </t:Anchor>
    <t:History>
      <t:Event id="{E9EF59D3-CE2C-40DB-ADF5-DCAE395E4308}" time="2021-07-14T10:37:58Z">
        <t:Attribution userId="S::emma.corbett@mfe.govt.nz::f090dec4-a819-4d77-acce-6f1b12b06478" userProvider="AD" userName="Emma Corbett"/>
        <t:Anchor>
          <t:Comment id="1624510985"/>
        </t:Anchor>
        <t:Create/>
      </t:Event>
      <t:Event id="{2FDBC218-FA24-489B-AD10-3DA405038575}" time="2021-07-14T10:37:58Z">
        <t:Attribution userId="S::emma.corbett@mfe.govt.nz::f090dec4-a819-4d77-acce-6f1b12b06478" userProvider="AD" userName="Emma Corbett"/>
        <t:Anchor>
          <t:Comment id="1624510985"/>
        </t:Anchor>
        <t:Assign userId="S::Christie.Marsh@mfe.govt.nz::496923de-f2ff-483e-b51a-a8a45cee6555" userProvider="AD" userName="Christie Marsh"/>
      </t:Event>
      <t:Event id="{772C0E57-15F1-42E6-BF27-63F89280F20C}" time="2021-07-14T10:37:58Z">
        <t:Attribution userId="S::emma.corbett@mfe.govt.nz::f090dec4-a819-4d77-acce-6f1b12b06478" userProvider="AD" userName="Emma Corbett"/>
        <t:Anchor>
          <t:Comment id="1624510985"/>
        </t:Anchor>
        <t:SetTitle title="@Christie Marsh this bit is repeated later so if you need to cut it you could"/>
      </t:Event>
    </t:History>
  </t:Task>
  <t:Task id="{0E9D17DB-DA54-4158-8857-280EFE388687}">
    <t:Anchor>
      <t:Comment id="63151374"/>
    </t:Anchor>
    <t:History>
      <t:Event id="{AD73F3E2-7C33-4B5C-BCF8-A6CFEA586CFE}" time="2021-08-04T01:54:32.302Z">
        <t:Attribution userId="S::lisa.daniell@mfe.govt.nz::c3678f47-c1ee-49cd-a512-7bc390920d56" userProvider="AD" userName="Lisa Daniell"/>
        <t:Anchor>
          <t:Comment id="1756083082"/>
        </t:Anchor>
        <t:Create/>
      </t:Event>
      <t:Event id="{5942FB0C-8E9C-4FE6-88B5-C150C89D4019}" time="2021-08-04T01:54:32.302Z">
        <t:Attribution userId="S::lisa.daniell@mfe.govt.nz::c3678f47-c1ee-49cd-a512-7bc390920d56" userProvider="AD" userName="Lisa Daniell"/>
        <t:Anchor>
          <t:Comment id="1756083082"/>
        </t:Anchor>
        <t:Assign userId="S::Scott.Gulliver@mfe.govt.nz::6575dbd1-0516-4d6a-b4ba-ac759f32af97" userProvider="AD" userName="Scott Gulliver"/>
      </t:Event>
      <t:Event id="{0692ED2E-FB77-4957-965A-568C555B472D}" time="2021-08-04T01:54:32.302Z">
        <t:Attribution userId="S::lisa.daniell@mfe.govt.nz::c3678f47-c1ee-49cd-a512-7bc390920d56" userProvider="AD" userName="Lisa Daniell"/>
        <t:Anchor>
          <t:Comment id="1756083082"/>
        </t:Anchor>
        <t:SetTitle title="@Scott Gulliver"/>
      </t:Event>
    </t:History>
  </t:Task>
  <t:Task id="{5929095C-EDEE-4B1E-B355-B5D64A6DA2B6}">
    <t:Anchor>
      <t:Comment id="367386378"/>
    </t:Anchor>
    <t:History>
      <t:Event id="{0E9312AE-3619-4FBC-BCA3-776B79529B60}" time="2021-07-16T04:02:27Z">
        <t:Attribution userId="S::roderick.boys@mfe.govt.nz::653d54c5-8e7e-42f5-8738-86619b261e36" userProvider="AD" userName="Roderick Boys"/>
        <t:Anchor>
          <t:Comment id="367386378"/>
        </t:Anchor>
        <t:Create/>
      </t:Event>
      <t:Event id="{25457FC1-1929-4915-BB36-B3B677CC936F}" time="2021-07-16T04:02:27Z">
        <t:Attribution userId="S::roderick.boys@mfe.govt.nz::653d54c5-8e7e-42f5-8738-86619b261e36" userProvider="AD" userName="Roderick Boys"/>
        <t:Anchor>
          <t:Comment id="367386378"/>
        </t:Anchor>
        <t:Assign userId="S::Jamie.Higgison@mfe.govt.nz::9a1980d3-d3ab-44eb-95bb-4b1aa814e923" userProvider="AD" userName="Jamie Higgison"/>
      </t:Event>
      <t:Event id="{6CB6FE89-77F6-4F13-B68B-C41B67A9A8F5}" time="2021-07-16T04:02:27Z">
        <t:Attribution userId="S::roderick.boys@mfe.govt.nz::653d54c5-8e7e-42f5-8738-86619b261e36" userProvider="AD" userName="Roderick Boys"/>
        <t:Anchor>
          <t:Comment id="367386378"/>
        </t:Anchor>
        <t:SetTitle title="@Jamie Higgison &quot;Modelled impacts are subject to varying degrees of uncertainty. &quot; some are high, some are low?"/>
      </t:Event>
      <t:Event id="{BF4C1C23-51E0-4680-A73A-3028916F930E}" time="2021-07-16T04:12:44Z">
        <t:Attribution userId="S::jamie.higgison@mfe.govt.nz::9a1980d3-d3ab-44eb-95bb-4b1aa814e923" userProvider="AD" userName="Jamie Higgison"/>
        <t:Progress percentComplete="100"/>
      </t:Event>
    </t:History>
  </t:Task>
  <t:Task id="{B0DBC317-2460-4A99-BB15-D63434D3DA92}">
    <t:Anchor>
      <t:Comment id="614129649"/>
    </t:Anchor>
    <t:History>
      <t:Event id="{987BBCF1-93E8-4DD1-8E9F-76129BC4ED24}" time="2021-07-16T04:10:12Z">
        <t:Attribution userId="S::roderick.boys@mfe.govt.nz::653d54c5-8e7e-42f5-8738-86619b261e36" userProvider="AD" userName="Roderick Boys"/>
        <t:Anchor>
          <t:Comment id="588593290"/>
        </t:Anchor>
        <t:Create/>
      </t:Event>
      <t:Event id="{14247670-AAEC-4579-BC86-893017638E0C}" time="2021-07-16T04:10:12Z">
        <t:Attribution userId="S::roderick.boys@mfe.govt.nz::653d54c5-8e7e-42f5-8738-86619b261e36" userProvider="AD" userName="Roderick Boys"/>
        <t:Anchor>
          <t:Comment id="588593290"/>
        </t:Anchor>
        <t:Assign userId="S::Sophie.Heighway@mfe.govt.nz::5916565b-21cd-4d90-aa50-0ca75cc75ee1" userProvider="AD" userName="Sophie Heighway"/>
      </t:Event>
      <t:Event id="{EB06D209-B438-4A3E-8244-26D7703D50BE}" time="2021-07-16T04:10:12Z">
        <t:Attribution userId="S::roderick.boys@mfe.govt.nz::653d54c5-8e7e-42f5-8738-86619b261e36" userProvider="AD" userName="Roderick Boys"/>
        <t:Anchor>
          <t:Comment id="588593290"/>
        </t:Anchor>
        <t:SetTitle title="@Sophie Heighway they also describe what we intend to do in this instance (new policy delivery)"/>
      </t:Event>
    </t:History>
  </t:Task>
  <t:Task id="{2B08D7EE-407A-4A1D-A897-CAD32D036391}">
    <t:Anchor>
      <t:Comment id="1986463970"/>
    </t:Anchor>
    <t:History>
      <t:Event id="{F62EF7AD-F413-4D42-89EF-97B904731365}" time="2021-07-16T04:11:29Z">
        <t:Attribution userId="S::roderick.boys@mfe.govt.nz::653d54c5-8e7e-42f5-8738-86619b261e36" userProvider="AD" userName="Roderick Boys"/>
        <t:Anchor>
          <t:Comment id="1986463970"/>
        </t:Anchor>
        <t:Create/>
      </t:Event>
      <t:Event id="{08572BDB-D546-4D9E-8427-FAE852C4D0EE}" time="2021-07-16T04:11:29Z">
        <t:Attribution userId="S::roderick.boys@mfe.govt.nz::653d54c5-8e7e-42f5-8738-86619b261e36" userProvider="AD" userName="Roderick Boys"/>
        <t:Anchor>
          <t:Comment id="1986463970"/>
        </t:Anchor>
        <t:Assign userId="S::Sophie.Heighway@mfe.govt.nz::5916565b-21cd-4d90-aa50-0ca75cc75ee1" userProvider="AD" userName="Sophie Heighway"/>
      </t:Event>
      <t:Event id="{982C8596-393B-4261-B913-1086F8C6AC87}" time="2021-07-16T04:11:29Z">
        <t:Attribution userId="S::roderick.boys@mfe.govt.nz::653d54c5-8e7e-42f5-8738-86619b261e36" userProvider="AD" userName="Roderick Boys"/>
        <t:Anchor>
          <t:Comment id="1986463970"/>
        </t:Anchor>
        <t:SetTitle title="@Sophie Heighway I think we need a catch all question like: What do you think the Government should do to achieve a 40% biogenic methane emission reduction by 2035?"/>
      </t:Event>
    </t:History>
  </t:Task>
  <t:Task id="{221CF6A2-7815-49AA-9173-4789BB31E94E}">
    <t:Anchor>
      <t:Comment id="783687733"/>
    </t:Anchor>
    <t:History>
      <t:Event id="{243C3D78-5851-4ABC-858F-E53116A36B5A}" time="2021-08-11T02:10:07.71Z">
        <t:Attribution userId="S::rachel.m.ward@mfe.govt.nz::6a1f51e8-62f1-4e2a-a19d-c226fef9717a" userProvider="AD" userName="Rachel M Ward"/>
        <t:Anchor>
          <t:Comment id="783687733"/>
        </t:Anchor>
        <t:Create/>
      </t:Event>
      <t:Event id="{1A98A15B-BF27-417F-BBC4-D6C68483513D}" time="2021-08-11T02:10:07.71Z">
        <t:Attribution userId="S::rachel.m.ward@mfe.govt.nz::6a1f51e8-62f1-4e2a-a19d-c226fef9717a" userProvider="AD" userName="Rachel M Ward"/>
        <t:Anchor>
          <t:Comment id="783687733"/>
        </t:Anchor>
        <t:Assign userId="S::Gemma.Freeman@mfe.govt.nz::612adb9a-9e52-4ed0-8349-b46f42c996e0" userProvider="AD" userName="Gemma Freeman"/>
      </t:Event>
      <t:Event id="{EB5BC2FC-90E8-48F3-9B4A-0AF26D57931E}" time="2021-08-11T02:10:07.71Z">
        <t:Attribution userId="S::rachel.m.ward@mfe.govt.nz::6a1f51e8-62f1-4e2a-a19d-c226fef9717a" userProvider="AD" userName="Rachel M Ward"/>
        <t:Anchor>
          <t:Comment id="783687733"/>
        </t:Anchor>
        <t:SetTitle title="The formatting is out of alignment. @Gemma Freeman - are you able to look at this perhaps? I see you are in the document :)"/>
      </t:Event>
    </t:History>
  </t:Task>
  <t:Task id="{AD77B1C4-47B7-4F80-A84F-A8117E77F9B6}">
    <t:Anchor>
      <t:Comment id="222565816"/>
    </t:Anchor>
    <t:History>
      <t:Event id="{63460671-AA74-4473-9A37-4EFC5D7E2242}" time="2021-08-18T04:09:19.316Z">
        <t:Attribution userId="S::rachel.m.ward@mfe.govt.nz::6a1f51e8-62f1-4e2a-a19d-c226fef9717a" userProvider="AD" userName="Rachel M Ward"/>
        <t:Anchor>
          <t:Comment id="222565816"/>
        </t:Anchor>
        <t:Create/>
      </t:Event>
      <t:Event id="{919551F9-5DD8-419B-9C3B-538C832C858A}" time="2021-08-18T04:09:19.316Z">
        <t:Attribution userId="S::rachel.m.ward@mfe.govt.nz::6a1f51e8-62f1-4e2a-a19d-c226fef9717a" userProvider="AD" userName="Rachel M Ward"/>
        <t:Anchor>
          <t:Comment id="222565816"/>
        </t:Anchor>
        <t:Assign userId="S::Criggy.Haas@mfe.govt.nz::ca68867f-bf65-4f15-a18a-d48cf705dffc" userProvider="AD" userName="Criggy Haas"/>
      </t:Event>
      <t:Event id="{3DC6FCF6-58F6-45F7-A707-1EE612BFD164}" time="2021-08-18T04:09:19.316Z">
        <t:Attribution userId="S::rachel.m.ward@mfe.govt.nz::6a1f51e8-62f1-4e2a-a19d-c226fef9717a" userProvider="AD" userName="Rachel M Ward"/>
        <t:Anchor>
          <t:Comment id="222565816"/>
        </t:Anchor>
        <t:SetTitle title="@Criggy Haas should we reference the relevant page numbers here?"/>
      </t:Event>
    </t:History>
  </t:Task>
</t:Task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1" ma:contentTypeDescription="Create a new document." ma:contentTypeScope="" ma:versionID="6ea0a17cc580fdedbc92313d188521cf">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c547f74649710ae9998b1e357aafaacf"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Other_x0020_Details_2" minOccurs="0"/>
                <xsd:element ref="ns3:MTS_x0020_Type" minOccurs="0"/>
                <xsd:element ref="ns3:MTS_x0020_ID" minOccurs="0"/>
                <xsd:element ref="ns3:MediaServiceAutoTags" minOccurs="0"/>
                <xsd:element ref="ns3:MediaServiceGenerationTime" minOccurs="0"/>
                <xsd:element ref="ns3:MediaServiceEventHashCode" minOccurs="0"/>
                <xsd:element ref="ns3:Supplemental_x0020_Markings" minOccurs="0"/>
                <xsd:element ref="ns3:To" minOccurs="0"/>
                <xsd:element ref="ns3:From" minOccurs="0"/>
                <xsd:element ref="ns3:Sent_x002f_Received" minOccurs="0"/>
                <xsd:element ref="ns3:Contract_x0020_Number" minOccurs="0"/>
                <xsd:element ref="ns3:Other_x0020_Details_3" minOccurs="0"/>
                <xsd:element ref="ns3:MediaServiceOCR" minOccurs="0"/>
                <xsd:element ref="ns1:_ip_UnifiedCompliancePolicyProperties" minOccurs="0"/>
                <xsd:element ref="ns1:_ip_UnifiedCompliancePolicyUIAction" minOccurs="0"/>
                <xsd:element ref="ns4:SharedWithUsers" minOccurs="0"/>
                <xsd:element ref="ns4:SharedWithDetails" minOccurs="0"/>
                <xsd:element ref="ns3:MediaLengthInSecond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Other_x0020_Details_2" ma:index="32" nillable="true" ma:displayName="Other Details_2" ma:description="" ma:internalName="Other_x0020_Details_2">
      <xsd:simpleType>
        <xsd:restriction base="dms:Text">
          <xsd:maxLength value="255"/>
        </xsd:restriction>
      </xsd:simpleType>
    </xsd:element>
    <xsd:element name="MTS_x0020_Type" ma:index="33" nillable="true" ma:displayName="MTS Type" ma:default="" ma:description="" ma:internalName="MTS_x0020_Type">
      <xsd:simpleType>
        <xsd:restriction base="dms:Note">
          <xsd:maxLength value="255"/>
        </xsd:restriction>
      </xsd:simpleType>
    </xsd:element>
    <xsd:element name="MTS_x0020_ID" ma:index="34" nillable="true" ma:displayName="MTS ID" ma:default="" ma:description="" ma:internalName="MTS_x0020_ID">
      <xsd:simpleType>
        <xsd:restriction base="dms:Text">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Supplemental_x0020_Markings" ma:index="38" nillable="true" ma:displayName="Supplemental Markings" ma:description="" ma:internalName="Supplemental_x0020_Markings">
      <xsd:simpleType>
        <xsd:restriction base="dms:Note">
          <xsd:maxLength value="255"/>
        </xsd:restriction>
      </xsd:simpleType>
    </xsd:element>
    <xsd:element name="To" ma:index="39" nillable="true" ma:displayName="To" ma:default="" ma:description="" ma:internalName="To">
      <xsd:simpleType>
        <xsd:restriction base="dms:Note">
          <xsd:maxLength value="255"/>
        </xsd:restriction>
      </xsd:simpleType>
    </xsd:element>
    <xsd:element name="From" ma:index="40" nillable="true" ma:displayName="From" ma:default="" ma:description="" ma:internalName="From">
      <xsd:simpleType>
        <xsd:restriction base="dms:Text">
          <xsd:maxLength value="255"/>
        </xsd:restriction>
      </xsd:simpleType>
    </xsd:element>
    <xsd:element name="Sent_x002f_Received" ma:index="41" nillable="true" ma:displayName="Sent/Received" ma:default="" ma:description="" ma:internalName="Sent_x002f_Received">
      <xsd:simpleType>
        <xsd:restriction base="dms:Text">
          <xsd:maxLength value="255"/>
        </xsd:restriction>
      </xsd:simpleType>
    </xsd:element>
    <xsd:element name="Contract_x0020_Number" ma:index="42" nillable="true" ma:displayName="Contract Number" ma:default="" ma:description="" ma:internalName="Contract_x0020_Number">
      <xsd:simpleType>
        <xsd:restriction base="dms:Text">
          <xsd:maxLength value="255"/>
        </xsd:restriction>
      </xsd:simpleType>
    </xsd:element>
    <xsd:element name="Other_x0020_Details_3" ma:index="43" nillable="true" ma:displayName="Other Details_3" ma:description="" ma:internalName="Other_x0020_Details_3">
      <xsd:simpleType>
        <xsd:restriction base="dms:Text">
          <xsd:maxLength value="255"/>
        </xsd:restriction>
      </xsd:simpleType>
    </xsd:element>
    <xsd:element name="MediaServiceOCR" ma:index="44" nillable="true" ma:displayName="Extracted Text" ma:internalName="MediaServiceOCR"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ECM-547756131-126327</_dlc_DocId>
    <_dlc_DocIdUrl xmlns="58a6f171-52cb-4404-b47d-af1c8daf8fd1">
      <Url>https://ministryforenvironment.sharepoint.com/sites/ECM-Pol-CAP/_layouts/15/DocIdRedir.aspx?ID=ECM-547756131-126327</Url>
      <Description>ECM-547756131-126327</Description>
    </_dlc_DocIdUrl>
  </documentManagement>
</p:properties>
</file>

<file path=customXml/itemProps1.xml><?xml version="1.0" encoding="utf-8"?>
<ds:datastoreItem xmlns:ds="http://schemas.openxmlformats.org/officeDocument/2006/customXml" ds:itemID="{1DB1ED72-5E04-4512-999B-B8C866199EAE}">
  <ds:schemaRefs>
    <ds:schemaRef ds:uri="http://schemas.microsoft.com/sharepoint/v3/contenttype/forms"/>
  </ds:schemaRefs>
</ds:datastoreItem>
</file>

<file path=customXml/itemProps2.xml><?xml version="1.0" encoding="utf-8"?>
<ds:datastoreItem xmlns:ds="http://schemas.openxmlformats.org/officeDocument/2006/customXml" ds:itemID="{0EDD7992-4299-4C09-BEBB-AD16A7BE4E4E}">
  <ds:schemaRefs>
    <ds:schemaRef ds:uri="http://schemas.microsoft.com/sharepoint/events"/>
  </ds:schemaRefs>
</ds:datastoreItem>
</file>

<file path=customXml/itemProps3.xml><?xml version="1.0" encoding="utf-8"?>
<ds:datastoreItem xmlns:ds="http://schemas.openxmlformats.org/officeDocument/2006/customXml" ds:itemID="{05BAA7B2-C65C-42B1-BEA8-8D566F4E3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C0C4B5-E8B3-4AD2-BF90-6AC8772AD005}">
  <ds:schemaRefs>
    <ds:schemaRef ds:uri="http://schemas.openxmlformats.org/officeDocument/2006/bibliography"/>
  </ds:schemaRefs>
</ds:datastoreItem>
</file>

<file path=customXml/itemProps5.xml><?xml version="1.0" encoding="utf-8"?>
<ds:datastoreItem xmlns:ds="http://schemas.openxmlformats.org/officeDocument/2006/customXml" ds:itemID="{A512D4FF-A52C-4B1C-B456-29499F25FA2F}">
  <ds:schemaRefs>
    <ds:schemaRef ds:uri="http://schemas.openxmlformats.org/package/2006/metadata/core-properties"/>
    <ds:schemaRef ds:uri="http://www.w3.org/XML/1998/namespace"/>
    <ds:schemaRef ds:uri="http://schemas.microsoft.com/sharepoint/v3"/>
    <ds:schemaRef ds:uri="http://schemas.microsoft.com/office/2006/documentManagement/types"/>
    <ds:schemaRef ds:uri="58a6f171-52cb-4404-b47d-af1c8daf8fd1"/>
    <ds:schemaRef ds:uri="http://schemas.microsoft.com/office/infopath/2007/PartnerControls"/>
    <ds:schemaRef ds:uri="http://purl.org/dc/dcmitype/"/>
    <ds:schemaRef ds:uri="http://purl.org/dc/elements/1.1/"/>
    <ds:schemaRef ds:uri="http://schemas.microsoft.com/sharepoint/v4"/>
    <ds:schemaRef ds:uri="http://schemas.microsoft.com/office/2006/metadata/properties"/>
    <ds:schemaRef ds:uri="0a5b0190-e301-4766-933d-448c7c363fce"/>
    <ds:schemaRef ds:uri="4a94300e-a927-4b92-9d3a-682523035cb6"/>
    <ds:schemaRef ds:uri="http://purl.org/dc/terms/"/>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19</TotalTime>
  <Pages>26</Pages>
  <Words>51471</Words>
  <Characters>292357</Characters>
  <Application>Microsoft Office Word</Application>
  <DocSecurity>0</DocSecurity>
  <Lines>5732</Lines>
  <Paragraphs>2841</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340987</CharactersWithSpaces>
  <SharedDoc>false</SharedDoc>
  <HLinks>
    <vt:vector size="1080" baseType="variant">
      <vt:variant>
        <vt:i4>5308438</vt:i4>
      </vt:variant>
      <vt:variant>
        <vt:i4>603</vt:i4>
      </vt:variant>
      <vt:variant>
        <vt:i4>0</vt:i4>
      </vt:variant>
      <vt:variant>
        <vt:i4>5</vt:i4>
      </vt:variant>
      <vt:variant>
        <vt:lpwstr>https://environment.govt.nz/acts-and-regulations/acts/climate-change-response-amendment-act-2019/</vt:lpwstr>
      </vt:variant>
      <vt:variant>
        <vt:lpwstr/>
      </vt:variant>
      <vt:variant>
        <vt:i4>1507404</vt:i4>
      </vt:variant>
      <vt:variant>
        <vt:i4>600</vt:i4>
      </vt:variant>
      <vt:variant>
        <vt:i4>0</vt:i4>
      </vt:variant>
      <vt:variant>
        <vt:i4>5</vt:i4>
      </vt:variant>
      <vt:variant>
        <vt:lpwstr>\\mfeprodfps01\freemang$\Desktop\ERP consultation doc\environment.govt.nz</vt:lpwstr>
      </vt:variant>
      <vt:variant>
        <vt:lpwstr/>
      </vt:variant>
      <vt:variant>
        <vt:i4>7995419</vt:i4>
      </vt:variant>
      <vt:variant>
        <vt:i4>597</vt:i4>
      </vt:variant>
      <vt:variant>
        <vt:i4>0</vt:i4>
      </vt:variant>
      <vt:variant>
        <vt:i4>5</vt:i4>
      </vt:variant>
      <vt:variant>
        <vt:lpwstr>mailto:mitigation@mfe.govt.nz</vt:lpwstr>
      </vt:variant>
      <vt:variant>
        <vt:lpwstr/>
      </vt:variant>
      <vt:variant>
        <vt:i4>7995419</vt:i4>
      </vt:variant>
      <vt:variant>
        <vt:i4>594</vt:i4>
      </vt:variant>
      <vt:variant>
        <vt:i4>0</vt:i4>
      </vt:variant>
      <vt:variant>
        <vt:i4>5</vt:i4>
      </vt:variant>
      <vt:variant>
        <vt:lpwstr>mailto:mitigation@mfe.govt.nz</vt:lpwstr>
      </vt:variant>
      <vt:variant>
        <vt:lpwstr/>
      </vt:variant>
      <vt:variant>
        <vt:i4>1703961</vt:i4>
      </vt:variant>
      <vt:variant>
        <vt:i4>591</vt:i4>
      </vt:variant>
      <vt:variant>
        <vt:i4>0</vt:i4>
      </vt:variant>
      <vt:variant>
        <vt:i4>5</vt:i4>
      </vt:variant>
      <vt:variant>
        <vt:lpwstr>https://consult.environment.govt.nz/climate/emissions-reduction-plan</vt:lpwstr>
      </vt:variant>
      <vt:variant>
        <vt:lpwstr/>
      </vt:variant>
      <vt:variant>
        <vt:i4>917532</vt:i4>
      </vt:variant>
      <vt:variant>
        <vt:i4>588</vt:i4>
      </vt:variant>
      <vt:variant>
        <vt:i4>0</vt:i4>
      </vt:variant>
      <vt:variant>
        <vt:i4>5</vt:i4>
      </vt:variant>
      <vt:variant>
        <vt:lpwstr/>
      </vt:variant>
      <vt:variant>
        <vt:lpwstr>emissionspricing</vt:lpwstr>
      </vt:variant>
      <vt:variant>
        <vt:i4>917532</vt:i4>
      </vt:variant>
      <vt:variant>
        <vt:i4>585</vt:i4>
      </vt:variant>
      <vt:variant>
        <vt:i4>0</vt:i4>
      </vt:variant>
      <vt:variant>
        <vt:i4>5</vt:i4>
      </vt:variant>
      <vt:variant>
        <vt:lpwstr/>
      </vt:variant>
      <vt:variant>
        <vt:lpwstr>emissionspricing</vt:lpwstr>
      </vt:variant>
      <vt:variant>
        <vt:i4>1966115</vt:i4>
      </vt:variant>
      <vt:variant>
        <vt:i4>582</vt:i4>
      </vt:variant>
      <vt:variant>
        <vt:i4>0</vt:i4>
      </vt:variant>
      <vt:variant>
        <vt:i4>5</vt:i4>
      </vt:variant>
      <vt:variant>
        <vt:lpwstr/>
      </vt:variant>
      <vt:variant>
        <vt:lpwstr>_Circular_and_bioeconomy</vt:lpwstr>
      </vt:variant>
      <vt:variant>
        <vt:i4>7077941</vt:i4>
      </vt:variant>
      <vt:variant>
        <vt:i4>579</vt:i4>
      </vt:variant>
      <vt:variant>
        <vt:i4>0</vt:i4>
      </vt:variant>
      <vt:variant>
        <vt:i4>5</vt:i4>
      </vt:variant>
      <vt:variant>
        <vt:lpwstr>https://refrigerantstewardship.co.nz/the-project-2/</vt:lpwstr>
      </vt:variant>
      <vt:variant>
        <vt:lpwstr/>
      </vt:variant>
      <vt:variant>
        <vt:i4>8323169</vt:i4>
      </vt:variant>
      <vt:variant>
        <vt:i4>576</vt:i4>
      </vt:variant>
      <vt:variant>
        <vt:i4>0</vt:i4>
      </vt:variant>
      <vt:variant>
        <vt:i4>5</vt:i4>
      </vt:variant>
      <vt:variant>
        <vt:lpwstr>https://environment.govt.nz/what-government-is-doing/areas-of-work/waste/product-stewardship/regulated-product-stewardship/</vt:lpwstr>
      </vt:variant>
      <vt:variant>
        <vt:lpwstr/>
      </vt:variant>
      <vt:variant>
        <vt:i4>1376268</vt:i4>
      </vt:variant>
      <vt:variant>
        <vt:i4>573</vt:i4>
      </vt:variant>
      <vt:variant>
        <vt:i4>0</vt:i4>
      </vt:variant>
      <vt:variant>
        <vt:i4>5</vt:i4>
      </vt:variant>
      <vt:variant>
        <vt:lpwstr>https://www.epa.govt.nz/industry-areas/emissions-trading-scheme/industries-in-the-emissions-trading-scheme/synthetic-greenhouse-gases/</vt:lpwstr>
      </vt:variant>
      <vt:variant>
        <vt:lpwstr>:~:text=The%20Synthetic%20Greenhouse%20Gas%20Levy,-Since%202013%2C%20importers&amp;text=The%20levy%20is%20linked%20to,global%20warming%20potential%20(GWP).</vt:lpwstr>
      </vt:variant>
      <vt:variant>
        <vt:i4>65618</vt:i4>
      </vt:variant>
      <vt:variant>
        <vt:i4>570</vt:i4>
      </vt:variant>
      <vt:variant>
        <vt:i4>0</vt:i4>
      </vt:variant>
      <vt:variant>
        <vt:i4>5</vt:i4>
      </vt:variant>
      <vt:variant>
        <vt:lpwstr>https://environment.govt.nz/what-government-is-doing/international-action/vienna-convention-and-montreal-protocol/kigali-amendment-to-the-montreal-protocol/</vt:lpwstr>
      </vt:variant>
      <vt:variant>
        <vt:lpwstr/>
      </vt:variant>
      <vt:variant>
        <vt:i4>7536744</vt:i4>
      </vt:variant>
      <vt:variant>
        <vt:i4>567</vt:i4>
      </vt:variant>
      <vt:variant>
        <vt:i4>0</vt:i4>
      </vt:variant>
      <vt:variant>
        <vt:i4>5</vt:i4>
      </vt:variant>
      <vt:variant>
        <vt:lpwstr>https://environment.govt.nz/acts-and-regulations/regulations/national-environmental-standards-for-air-quality/</vt:lpwstr>
      </vt:variant>
      <vt:variant>
        <vt:lpwstr/>
      </vt:variant>
      <vt:variant>
        <vt:i4>1179694</vt:i4>
      </vt:variant>
      <vt:variant>
        <vt:i4>564</vt:i4>
      </vt:variant>
      <vt:variant>
        <vt:i4>0</vt:i4>
      </vt:variant>
      <vt:variant>
        <vt:i4>5</vt:i4>
      </vt:variant>
      <vt:variant>
        <vt:lpwstr/>
      </vt:variant>
      <vt:variant>
        <vt:lpwstr>_Appendix_2:_Waste</vt:lpwstr>
      </vt:variant>
      <vt:variant>
        <vt:i4>6881320</vt:i4>
      </vt:variant>
      <vt:variant>
        <vt:i4>561</vt:i4>
      </vt:variant>
      <vt:variant>
        <vt:i4>0</vt:i4>
      </vt:variant>
      <vt:variant>
        <vt:i4>5</vt:i4>
      </vt:variant>
      <vt:variant>
        <vt:lpwstr>https://www.mbie.govt.nz/building-and-energy/building/building-for-climate-change/</vt:lpwstr>
      </vt:variant>
      <vt:variant>
        <vt:lpwstr/>
      </vt:variant>
      <vt:variant>
        <vt:i4>4063283</vt:i4>
      </vt:variant>
      <vt:variant>
        <vt:i4>558</vt:i4>
      </vt:variant>
      <vt:variant>
        <vt:i4>0</vt:i4>
      </vt:variant>
      <vt:variant>
        <vt:i4>5</vt:i4>
      </vt:variant>
      <vt:variant>
        <vt:lpwstr>https://environment.govt.nz/publications/waste-reduction-work-programme</vt:lpwstr>
      </vt:variant>
      <vt:variant>
        <vt:lpwstr/>
      </vt:variant>
      <vt:variant>
        <vt:i4>5308431</vt:i4>
      </vt:variant>
      <vt:variant>
        <vt:i4>552</vt:i4>
      </vt:variant>
      <vt:variant>
        <vt:i4>0</vt:i4>
      </vt:variant>
      <vt:variant>
        <vt:i4>5</vt:i4>
      </vt:variant>
      <vt:variant>
        <vt:lpwstr>https://hewakaekenoa.nz/</vt:lpwstr>
      </vt:variant>
      <vt:variant>
        <vt:lpwstr/>
      </vt:variant>
      <vt:variant>
        <vt:i4>2031667</vt:i4>
      </vt:variant>
      <vt:variant>
        <vt:i4>549</vt:i4>
      </vt:variant>
      <vt:variant>
        <vt:i4>0</vt:i4>
      </vt:variant>
      <vt:variant>
        <vt:i4>5</vt:i4>
      </vt:variant>
      <vt:variant>
        <vt:lpwstr/>
      </vt:variant>
      <vt:variant>
        <vt:lpwstr>_Energy_and_industry</vt:lpwstr>
      </vt:variant>
      <vt:variant>
        <vt:i4>2031667</vt:i4>
      </vt:variant>
      <vt:variant>
        <vt:i4>546</vt:i4>
      </vt:variant>
      <vt:variant>
        <vt:i4>0</vt:i4>
      </vt:variant>
      <vt:variant>
        <vt:i4>5</vt:i4>
      </vt:variant>
      <vt:variant>
        <vt:lpwstr/>
      </vt:variant>
      <vt:variant>
        <vt:lpwstr>_Energy_and_industry</vt:lpwstr>
      </vt:variant>
      <vt:variant>
        <vt:i4>7798900</vt:i4>
      </vt:variant>
      <vt:variant>
        <vt:i4>543</vt:i4>
      </vt:variant>
      <vt:variant>
        <vt:i4>0</vt:i4>
      </vt:variant>
      <vt:variant>
        <vt:i4>5</vt:i4>
      </vt:variant>
      <vt:variant>
        <vt:lpwstr/>
      </vt:variant>
      <vt:variant>
        <vt:lpwstr>workforcetransformation</vt:lpwstr>
      </vt:variant>
      <vt:variant>
        <vt:i4>6750256</vt:i4>
      </vt:variant>
      <vt:variant>
        <vt:i4>540</vt:i4>
      </vt:variant>
      <vt:variant>
        <vt:i4>0</vt:i4>
      </vt:variant>
      <vt:variant>
        <vt:i4>5</vt:i4>
      </vt:variant>
      <vt:variant>
        <vt:lpwstr>https://www.building.govt.nz/getting-started/building-law-reforms/a-new-manufacturer-certification-scheme/</vt:lpwstr>
      </vt:variant>
      <vt:variant>
        <vt:lpwstr/>
      </vt:variant>
      <vt:variant>
        <vt:i4>5701718</vt:i4>
      </vt:variant>
      <vt:variant>
        <vt:i4>537</vt:i4>
      </vt:variant>
      <vt:variant>
        <vt:i4>0</vt:i4>
      </vt:variant>
      <vt:variant>
        <vt:i4>5</vt:i4>
      </vt:variant>
      <vt:variant>
        <vt:lpwstr>https://environment.brussels/state-environment/summary-report-2011-2012/environment-sustainable-city/exemplary-buildings-call</vt:lpwstr>
      </vt:variant>
      <vt:variant>
        <vt:lpwstr/>
      </vt:variant>
      <vt:variant>
        <vt:i4>2031667</vt:i4>
      </vt:variant>
      <vt:variant>
        <vt:i4>534</vt:i4>
      </vt:variant>
      <vt:variant>
        <vt:i4>0</vt:i4>
      </vt:variant>
      <vt:variant>
        <vt:i4>5</vt:i4>
      </vt:variant>
      <vt:variant>
        <vt:lpwstr/>
      </vt:variant>
      <vt:variant>
        <vt:lpwstr>_Energy_and_industry</vt:lpwstr>
      </vt:variant>
      <vt:variant>
        <vt:i4>7012467</vt:i4>
      </vt:variant>
      <vt:variant>
        <vt:i4>531</vt:i4>
      </vt:variant>
      <vt:variant>
        <vt:i4>0</vt:i4>
      </vt:variant>
      <vt:variant>
        <vt:i4>5</vt:i4>
      </vt:variant>
      <vt:variant>
        <vt:lpwstr>https://www.constructionaccord.nz/</vt:lpwstr>
      </vt:variant>
      <vt:variant>
        <vt:lpwstr/>
      </vt:variant>
      <vt:variant>
        <vt:i4>8061031</vt:i4>
      </vt:variant>
      <vt:variant>
        <vt:i4>528</vt:i4>
      </vt:variant>
      <vt:variant>
        <vt:i4>0</vt:i4>
      </vt:variant>
      <vt:variant>
        <vt:i4>5</vt:i4>
      </vt:variant>
      <vt:variant>
        <vt:lpwstr>https://www.eeca.govt.nz/our-work/programmes-and-funding/efficient-homes/funding-for-heaters-and-insulation/?gclid=EAIaIQobChMIqZ2S1JWY8QIVDdiWCh3NDQF2EAAYASAAEgIYJ_D_BwE</vt:lpwstr>
      </vt:variant>
      <vt:variant>
        <vt:lpwstr/>
      </vt:variant>
      <vt:variant>
        <vt:i4>7340087</vt:i4>
      </vt:variant>
      <vt:variant>
        <vt:i4>525</vt:i4>
      </vt:variant>
      <vt:variant>
        <vt:i4>0</vt:i4>
      </vt:variant>
      <vt:variant>
        <vt:i4>5</vt:i4>
      </vt:variant>
      <vt:variant>
        <vt:lpwstr>https://www.procurement.govt.nz/assets/procurement-property/documents/sustainable-construction-construction-procurement.pdf</vt:lpwstr>
      </vt:variant>
      <vt:variant>
        <vt:lpwstr/>
      </vt:variant>
      <vt:variant>
        <vt:i4>11</vt:i4>
      </vt:variant>
      <vt:variant>
        <vt:i4>522</vt:i4>
      </vt:variant>
      <vt:variant>
        <vt:i4>0</vt:i4>
      </vt:variant>
      <vt:variant>
        <vt:i4>5</vt:i4>
      </vt:variant>
      <vt:variant>
        <vt:lpwstr>https://www.nabersnz.govt.nz/</vt:lpwstr>
      </vt:variant>
      <vt:variant>
        <vt:lpwstr/>
      </vt:variant>
      <vt:variant>
        <vt:i4>983065</vt:i4>
      </vt:variant>
      <vt:variant>
        <vt:i4>519</vt:i4>
      </vt:variant>
      <vt:variant>
        <vt:i4>0</vt:i4>
      </vt:variant>
      <vt:variant>
        <vt:i4>5</vt:i4>
      </vt:variant>
      <vt:variant>
        <vt:lpwstr/>
      </vt:variant>
      <vt:variant>
        <vt:lpwstr>governmentaccountability</vt:lpwstr>
      </vt:variant>
      <vt:variant>
        <vt:i4>2490479</vt:i4>
      </vt:variant>
      <vt:variant>
        <vt:i4>516</vt:i4>
      </vt:variant>
      <vt:variant>
        <vt:i4>0</vt:i4>
      </vt:variant>
      <vt:variant>
        <vt:i4>5</vt:i4>
      </vt:variant>
      <vt:variant>
        <vt:lpwstr>https://www.mbie.govt.nz/dmsdocument/11794-whole-of-life-embodied-carbon-emissions-reduction-framework</vt:lpwstr>
      </vt:variant>
      <vt:variant>
        <vt:lpwstr/>
      </vt:variant>
      <vt:variant>
        <vt:i4>2097203</vt:i4>
      </vt:variant>
      <vt:variant>
        <vt:i4>513</vt:i4>
      </vt:variant>
      <vt:variant>
        <vt:i4>0</vt:i4>
      </vt:variant>
      <vt:variant>
        <vt:i4>5</vt:i4>
      </vt:variant>
      <vt:variant>
        <vt:lpwstr>https://www.mbie.govt.nz/dmsdocument/11793-transforming-operational-efficiency</vt:lpwstr>
      </vt:variant>
      <vt:variant>
        <vt:lpwstr/>
      </vt:variant>
      <vt:variant>
        <vt:i4>4259858</vt:i4>
      </vt:variant>
      <vt:variant>
        <vt:i4>510</vt:i4>
      </vt:variant>
      <vt:variant>
        <vt:i4>0</vt:i4>
      </vt:variant>
      <vt:variant>
        <vt:i4>5</vt:i4>
      </vt:variant>
      <vt:variant>
        <vt:lpwstr>https://www.mbie.govt.nz/have-your-say/building-code-update-2021/</vt:lpwstr>
      </vt:variant>
      <vt:variant>
        <vt:lpwstr/>
      </vt:variant>
      <vt:variant>
        <vt:i4>6881320</vt:i4>
      </vt:variant>
      <vt:variant>
        <vt:i4>507</vt:i4>
      </vt:variant>
      <vt:variant>
        <vt:i4>0</vt:i4>
      </vt:variant>
      <vt:variant>
        <vt:i4>5</vt:i4>
      </vt:variant>
      <vt:variant>
        <vt:lpwstr>https://www.mbie.govt.nz/building-and-energy/building/building-for-climate-change/</vt:lpwstr>
      </vt:variant>
      <vt:variant>
        <vt:lpwstr/>
      </vt:variant>
      <vt:variant>
        <vt:i4>2490479</vt:i4>
      </vt:variant>
      <vt:variant>
        <vt:i4>504</vt:i4>
      </vt:variant>
      <vt:variant>
        <vt:i4>0</vt:i4>
      </vt:variant>
      <vt:variant>
        <vt:i4>5</vt:i4>
      </vt:variant>
      <vt:variant>
        <vt:lpwstr>https://www.mbie.govt.nz/dmsdocument/11794-whole-of-life-embodied-carbon-emissions-reduction-framework</vt:lpwstr>
      </vt:variant>
      <vt:variant>
        <vt:lpwstr/>
      </vt:variant>
      <vt:variant>
        <vt:i4>2097203</vt:i4>
      </vt:variant>
      <vt:variant>
        <vt:i4>501</vt:i4>
      </vt:variant>
      <vt:variant>
        <vt:i4>0</vt:i4>
      </vt:variant>
      <vt:variant>
        <vt:i4>5</vt:i4>
      </vt:variant>
      <vt:variant>
        <vt:lpwstr>https://www.mbie.govt.nz/dmsdocument/11793-transforming-operational-efficiency</vt:lpwstr>
      </vt:variant>
      <vt:variant>
        <vt:lpwstr/>
      </vt:variant>
      <vt:variant>
        <vt:i4>4587597</vt:i4>
      </vt:variant>
      <vt:variant>
        <vt:i4>498</vt:i4>
      </vt:variant>
      <vt:variant>
        <vt:i4>0</vt:i4>
      </vt:variant>
      <vt:variant>
        <vt:i4>5</vt:i4>
      </vt:variant>
      <vt:variant>
        <vt:lpwstr>https://www.mbie.govt.nz/building-and-energy/building/building-for-climate-change</vt:lpwstr>
      </vt:variant>
      <vt:variant>
        <vt:lpwstr/>
      </vt:variant>
      <vt:variant>
        <vt:i4>1114164</vt:i4>
      </vt:variant>
      <vt:variant>
        <vt:i4>495</vt:i4>
      </vt:variant>
      <vt:variant>
        <vt:i4>0</vt:i4>
      </vt:variant>
      <vt:variant>
        <vt:i4>5</vt:i4>
      </vt:variant>
      <vt:variant>
        <vt:lpwstr/>
      </vt:variant>
      <vt:variant>
        <vt:lpwstr>_Planning</vt:lpwstr>
      </vt:variant>
      <vt:variant>
        <vt:i4>2687037</vt:i4>
      </vt:variant>
      <vt:variant>
        <vt:i4>489</vt:i4>
      </vt:variant>
      <vt:variant>
        <vt:i4>0</vt:i4>
      </vt:variant>
      <vt:variant>
        <vt:i4>5</vt:i4>
      </vt:variant>
      <vt:variant>
        <vt:lpwstr>https://www.mbie.govt.nz/building-and-energy/energy-and-natural-resources/energy-hardship/</vt:lpwstr>
      </vt:variant>
      <vt:variant>
        <vt:lpwstr/>
      </vt:variant>
      <vt:variant>
        <vt:i4>262234</vt:i4>
      </vt:variant>
      <vt:variant>
        <vt:i4>486</vt:i4>
      </vt:variant>
      <vt:variant>
        <vt:i4>0</vt:i4>
      </vt:variant>
      <vt:variant>
        <vt:i4>5</vt:i4>
      </vt:variant>
      <vt:variant>
        <vt:lpwstr>https://www.mbie.govt.nz/building-and-energy/energy-and-natural-resources/energy-consultations-and-reviews/electricity-price/</vt:lpwstr>
      </vt:variant>
      <vt:variant>
        <vt:lpwstr/>
      </vt:variant>
      <vt:variant>
        <vt:i4>131086</vt:i4>
      </vt:variant>
      <vt:variant>
        <vt:i4>483</vt:i4>
      </vt:variant>
      <vt:variant>
        <vt:i4>0</vt:i4>
      </vt:variant>
      <vt:variant>
        <vt:i4>5</vt:i4>
      </vt:variant>
      <vt:variant>
        <vt:lpwstr>https://genless.govt.nz/running-a-business/co-funding-and-support/business-co-funding-and-support-programmes</vt:lpwstr>
      </vt:variant>
      <vt:variant>
        <vt:lpwstr/>
      </vt:variant>
      <vt:variant>
        <vt:i4>3670125</vt:i4>
      </vt:variant>
      <vt:variant>
        <vt:i4>480</vt:i4>
      </vt:variant>
      <vt:variant>
        <vt:i4>0</vt:i4>
      </vt:variant>
      <vt:variant>
        <vt:i4>5</vt:i4>
      </vt:variant>
      <vt:variant>
        <vt:lpwstr>https://genless.govt.nz/running-a-business/co-funding-and-support/business-co-funding-and-support-programmes/government-investment-in-decarbonising-industry-gidi-fund/about-the-fund/</vt:lpwstr>
      </vt:variant>
      <vt:variant>
        <vt:lpwstr/>
      </vt:variant>
      <vt:variant>
        <vt:i4>7405666</vt:i4>
      </vt:variant>
      <vt:variant>
        <vt:i4>477</vt:i4>
      </vt:variant>
      <vt:variant>
        <vt:i4>0</vt:i4>
      </vt:variant>
      <vt:variant>
        <vt:i4>5</vt:i4>
      </vt:variant>
      <vt:variant>
        <vt:lpwstr/>
      </vt:variant>
      <vt:variant>
        <vt:lpwstr>sustainablebiofuels</vt:lpwstr>
      </vt:variant>
      <vt:variant>
        <vt:i4>4653178</vt:i4>
      </vt:variant>
      <vt:variant>
        <vt:i4>474</vt:i4>
      </vt:variant>
      <vt:variant>
        <vt:i4>0</vt:i4>
      </vt:variant>
      <vt:variant>
        <vt:i4>5</vt:i4>
      </vt:variant>
      <vt:variant>
        <vt:lpwstr/>
      </vt:variant>
      <vt:variant>
        <vt:lpwstr>_Moving_Aotearoa_to</vt:lpwstr>
      </vt:variant>
      <vt:variant>
        <vt:i4>6619226</vt:i4>
      </vt:variant>
      <vt:variant>
        <vt:i4>471</vt:i4>
      </vt:variant>
      <vt:variant>
        <vt:i4>0</vt:i4>
      </vt:variant>
      <vt:variant>
        <vt:i4>5</vt:i4>
      </vt:variant>
      <vt:variant>
        <vt:lpwstr/>
      </vt:variant>
      <vt:variant>
        <vt:lpwstr>_Building_and_construction</vt:lpwstr>
      </vt:variant>
      <vt:variant>
        <vt:i4>2752554</vt:i4>
      </vt:variant>
      <vt:variant>
        <vt:i4>465</vt:i4>
      </vt:variant>
      <vt:variant>
        <vt:i4>0</vt:i4>
      </vt:variant>
      <vt:variant>
        <vt:i4>5</vt:i4>
      </vt:variant>
      <vt:variant>
        <vt:lpwstr>https://www.mbie.govt.nz/building-and-energy/energy-and-natural-resources/low-emissions-economy/nz-battery/</vt:lpwstr>
      </vt:variant>
      <vt:variant>
        <vt:lpwstr/>
      </vt:variant>
      <vt:variant>
        <vt:i4>2490491</vt:i4>
      </vt:variant>
      <vt:variant>
        <vt:i4>462</vt:i4>
      </vt:variant>
      <vt:variant>
        <vt:i4>0</vt:i4>
      </vt:variant>
      <vt:variant>
        <vt:i4>5</vt:i4>
      </vt:variant>
      <vt:variant>
        <vt:lpwstr>https://www.mbie.govt.nz/assets/346278aab2/nzeecs-2017-2022.pdf</vt:lpwstr>
      </vt:variant>
      <vt:variant>
        <vt:lpwstr/>
      </vt:variant>
      <vt:variant>
        <vt:i4>6619232</vt:i4>
      </vt:variant>
      <vt:variant>
        <vt:i4>459</vt:i4>
      </vt:variant>
      <vt:variant>
        <vt:i4>0</vt:i4>
      </vt:variant>
      <vt:variant>
        <vt:i4>5</vt:i4>
      </vt:variant>
      <vt:variant>
        <vt:lpwstr>https://www.mbie.govt.nz/have-your-say/increasing-the-use-of-sustainable-biofuels-in-aotearoa-new-zealand/</vt:lpwstr>
      </vt:variant>
      <vt:variant>
        <vt:lpwstr/>
      </vt:variant>
      <vt:variant>
        <vt:i4>7798897</vt:i4>
      </vt:variant>
      <vt:variant>
        <vt:i4>456</vt:i4>
      </vt:variant>
      <vt:variant>
        <vt:i4>0</vt:i4>
      </vt:variant>
      <vt:variant>
        <vt:i4>5</vt:i4>
      </vt:variant>
      <vt:variant>
        <vt:lpwstr>https://www.nzhydrogen.org/nz-hydrogen-projects</vt:lpwstr>
      </vt:variant>
      <vt:variant>
        <vt:lpwstr/>
      </vt:variant>
      <vt:variant>
        <vt:i4>720980</vt:i4>
      </vt:variant>
      <vt:variant>
        <vt:i4>453</vt:i4>
      </vt:variant>
      <vt:variant>
        <vt:i4>0</vt:i4>
      </vt:variant>
      <vt:variant>
        <vt:i4>5</vt:i4>
      </vt:variant>
      <vt:variant>
        <vt:lpwstr>https://www.mbie.govt.nz/building-and-energy/energy-and-natural-resources/energy-strategies-for-new-zealand/a-vision-for-hydrogen-in-new-zealand/</vt:lpwstr>
      </vt:variant>
      <vt:variant>
        <vt:lpwstr/>
      </vt:variant>
      <vt:variant>
        <vt:i4>5898251</vt:i4>
      </vt:variant>
      <vt:variant>
        <vt:i4>450</vt:i4>
      </vt:variant>
      <vt:variant>
        <vt:i4>0</vt:i4>
      </vt:variant>
      <vt:variant>
        <vt:i4>5</vt:i4>
      </vt:variant>
      <vt:variant>
        <vt:lpwstr>https://genless.govt.nz/running-a-business/co-funding-and-support/climate-action-toolbox/</vt:lpwstr>
      </vt:variant>
      <vt:variant>
        <vt:lpwstr/>
      </vt:variant>
      <vt:variant>
        <vt:i4>2359328</vt:i4>
      </vt:variant>
      <vt:variant>
        <vt:i4>447</vt:i4>
      </vt:variant>
      <vt:variant>
        <vt:i4>0</vt:i4>
      </vt:variant>
      <vt:variant>
        <vt:i4>5</vt:i4>
      </vt:variant>
      <vt:variant>
        <vt:lpwstr>https://genless.govt.nz/running-a-business/co-funding-and-support/business-co-funding-and-support-programmes/energy-transition-accelerator-eta/</vt:lpwstr>
      </vt:variant>
      <vt:variant>
        <vt:lpwstr/>
      </vt:variant>
      <vt:variant>
        <vt:i4>6815790</vt:i4>
      </vt:variant>
      <vt:variant>
        <vt:i4>444</vt:i4>
      </vt:variant>
      <vt:variant>
        <vt:i4>0</vt:i4>
      </vt:variant>
      <vt:variant>
        <vt:i4>5</vt:i4>
      </vt:variant>
      <vt:variant>
        <vt:lpwstr>https://genless.govt.nz/running-a-business/co-funding-and-support/business-co-funding-and-support-programmes/technology-demonstration-projects/</vt:lpwstr>
      </vt:variant>
      <vt:variant>
        <vt:lpwstr/>
      </vt:variant>
      <vt:variant>
        <vt:i4>4718647</vt:i4>
      </vt:variant>
      <vt:variant>
        <vt:i4>441</vt:i4>
      </vt:variant>
      <vt:variant>
        <vt:i4>0</vt:i4>
      </vt:variant>
      <vt:variant>
        <vt:i4>5</vt:i4>
      </vt:variant>
      <vt:variant>
        <vt:lpwstr>https://genless.govt.nz/running-a-business/co-funding-and-support/business-co-funding-and-support-programmes/government-investment-in-decarbonising-industry-gidi-fund/about-the-fund/?gclid=EAIaIQobChMIgMSytv6f8QIVSH8rCh3twgYAEAAYASAAEgJvaPD_BwE</vt:lpwstr>
      </vt:variant>
      <vt:variant>
        <vt:lpwstr/>
      </vt:variant>
      <vt:variant>
        <vt:i4>2031667</vt:i4>
      </vt:variant>
      <vt:variant>
        <vt:i4>438</vt:i4>
      </vt:variant>
      <vt:variant>
        <vt:i4>0</vt:i4>
      </vt:variant>
      <vt:variant>
        <vt:i4>5</vt:i4>
      </vt:variant>
      <vt:variant>
        <vt:lpwstr/>
      </vt:variant>
      <vt:variant>
        <vt:lpwstr>_Energy_and_industry</vt:lpwstr>
      </vt:variant>
      <vt:variant>
        <vt:i4>7340059</vt:i4>
      </vt:variant>
      <vt:variant>
        <vt:i4>435</vt:i4>
      </vt:variant>
      <vt:variant>
        <vt:i4>0</vt:i4>
      </vt:variant>
      <vt:variant>
        <vt:i4>5</vt:i4>
      </vt:variant>
      <vt:variant>
        <vt:lpwstr>https://www.transport.govt.nz/assets/Uploads/Paper/Green-Freight-Strategic-Working-Paper_FINAL-May-2020.pdf</vt:lpwstr>
      </vt:variant>
      <vt:variant>
        <vt:lpwstr/>
      </vt:variant>
      <vt:variant>
        <vt:i4>524339</vt:i4>
      </vt:variant>
      <vt:variant>
        <vt:i4>426</vt:i4>
      </vt:variant>
      <vt:variant>
        <vt:i4>0</vt:i4>
      </vt:variant>
      <vt:variant>
        <vt:i4>5</vt:i4>
      </vt:variant>
      <vt:variant>
        <vt:lpwstr/>
      </vt:variant>
      <vt:variant>
        <vt:lpwstr>_Hlk76291440</vt:lpwstr>
      </vt:variant>
      <vt:variant>
        <vt:i4>524339</vt:i4>
      </vt:variant>
      <vt:variant>
        <vt:i4>423</vt:i4>
      </vt:variant>
      <vt:variant>
        <vt:i4>0</vt:i4>
      </vt:variant>
      <vt:variant>
        <vt:i4>5</vt:i4>
      </vt:variant>
      <vt:variant>
        <vt:lpwstr/>
      </vt:variant>
      <vt:variant>
        <vt:lpwstr>_Hlk76291440</vt:lpwstr>
      </vt:variant>
      <vt:variant>
        <vt:i4>3866702</vt:i4>
      </vt:variant>
      <vt:variant>
        <vt:i4>420</vt:i4>
      </vt:variant>
      <vt:variant>
        <vt:i4>0</vt:i4>
      </vt:variant>
      <vt:variant>
        <vt:i4>5</vt:i4>
      </vt:variant>
      <vt:variant>
        <vt:lpwstr/>
      </vt:variant>
      <vt:variant>
        <vt:lpwstr>_Research,_science_and</vt:lpwstr>
      </vt:variant>
      <vt:variant>
        <vt:i4>3211366</vt:i4>
      </vt:variant>
      <vt:variant>
        <vt:i4>417</vt:i4>
      </vt:variant>
      <vt:variant>
        <vt:i4>0</vt:i4>
      </vt:variant>
      <vt:variant>
        <vt:i4>5</vt:i4>
      </vt:variant>
      <vt:variant>
        <vt:lpwstr>https://www.bikeready.govt.nz/</vt:lpwstr>
      </vt:variant>
      <vt:variant>
        <vt:lpwstr/>
      </vt:variant>
      <vt:variant>
        <vt:i4>5308431</vt:i4>
      </vt:variant>
      <vt:variant>
        <vt:i4>414</vt:i4>
      </vt:variant>
      <vt:variant>
        <vt:i4>0</vt:i4>
      </vt:variant>
      <vt:variant>
        <vt:i4>5</vt:i4>
      </vt:variant>
      <vt:variant>
        <vt:lpwstr>https://hewakaekenoa.nz/</vt:lpwstr>
      </vt:variant>
      <vt:variant>
        <vt:lpwstr/>
      </vt:variant>
      <vt:variant>
        <vt:i4>1769552</vt:i4>
      </vt:variant>
      <vt:variant>
        <vt:i4>411</vt:i4>
      </vt:variant>
      <vt:variant>
        <vt:i4>0</vt:i4>
      </vt:variant>
      <vt:variant>
        <vt:i4>5</vt:i4>
      </vt:variant>
      <vt:variant>
        <vt:lpwstr>https://nzcurriculum.tki.org.nz/content/download/168450/1243906/file/Climate Change Learning Programme - Wellbeing Guide.pdf</vt:lpwstr>
      </vt:variant>
      <vt:variant>
        <vt:lpwstr/>
      </vt:variant>
      <vt:variant>
        <vt:i4>2031642</vt:i4>
      </vt:variant>
      <vt:variant>
        <vt:i4>406</vt:i4>
      </vt:variant>
      <vt:variant>
        <vt:i4>0</vt:i4>
      </vt:variant>
      <vt:variant>
        <vt:i4>5</vt:i4>
      </vt:variant>
      <vt:variant>
        <vt:lpwstr>https://genless.govt.nz/</vt:lpwstr>
      </vt:variant>
      <vt:variant>
        <vt:lpwstr/>
      </vt:variant>
      <vt:variant>
        <vt:i4>2031642</vt:i4>
      </vt:variant>
      <vt:variant>
        <vt:i4>404</vt:i4>
      </vt:variant>
      <vt:variant>
        <vt:i4>0</vt:i4>
      </vt:variant>
      <vt:variant>
        <vt:i4>5</vt:i4>
      </vt:variant>
      <vt:variant>
        <vt:lpwstr>https://genless.govt.nz/</vt:lpwstr>
      </vt:variant>
      <vt:variant>
        <vt:lpwstr/>
      </vt:variant>
      <vt:variant>
        <vt:i4>2031642</vt:i4>
      </vt:variant>
      <vt:variant>
        <vt:i4>402</vt:i4>
      </vt:variant>
      <vt:variant>
        <vt:i4>0</vt:i4>
      </vt:variant>
      <vt:variant>
        <vt:i4>5</vt:i4>
      </vt:variant>
      <vt:variant>
        <vt:lpwstr>https://genless.govt.nz/</vt:lpwstr>
      </vt:variant>
      <vt:variant>
        <vt:lpwstr/>
      </vt:variant>
      <vt:variant>
        <vt:i4>1310722</vt:i4>
      </vt:variant>
      <vt:variant>
        <vt:i4>399</vt:i4>
      </vt:variant>
      <vt:variant>
        <vt:i4>0</vt:i4>
      </vt:variant>
      <vt:variant>
        <vt:i4>5</vt:i4>
      </vt:variant>
      <vt:variant>
        <vt:lpwstr>https://www.doc.govt.nz/about-us/our-policies-and-plans/education-strategies/environmental-education-for-sustainability-strategy-and-action-plan/</vt:lpwstr>
      </vt:variant>
      <vt:variant>
        <vt:lpwstr/>
      </vt:variant>
      <vt:variant>
        <vt:i4>2031642</vt:i4>
      </vt:variant>
      <vt:variant>
        <vt:i4>396</vt:i4>
      </vt:variant>
      <vt:variant>
        <vt:i4>0</vt:i4>
      </vt:variant>
      <vt:variant>
        <vt:i4>5</vt:i4>
      </vt:variant>
      <vt:variant>
        <vt:lpwstr>https://genless.govt.nz/</vt:lpwstr>
      </vt:variant>
      <vt:variant>
        <vt:lpwstr/>
      </vt:variant>
      <vt:variant>
        <vt:i4>7798909</vt:i4>
      </vt:variant>
      <vt:variant>
        <vt:i4>393</vt:i4>
      </vt:variant>
      <vt:variant>
        <vt:i4>0</vt:i4>
      </vt:variant>
      <vt:variant>
        <vt:i4>5</vt:i4>
      </vt:variant>
      <vt:variant>
        <vt:lpwstr>https://www.mbie.govt.nz/science-and-technology/science-and-innovation/international-opportunities/new-zealand-r-d/innovative-partnerships/</vt:lpwstr>
      </vt:variant>
      <vt:variant>
        <vt:lpwstr/>
      </vt:variant>
      <vt:variant>
        <vt:i4>524311</vt:i4>
      </vt:variant>
      <vt:variant>
        <vt:i4>390</vt:i4>
      </vt:variant>
      <vt:variant>
        <vt:i4>0</vt:i4>
      </vt:variant>
      <vt:variant>
        <vt:i4>5</vt:i4>
      </vt:variant>
      <vt:variant>
        <vt:lpwstr>https://www.mbie.govt.nz/assets/endeavour-fund-investment-plan-2022-2024.pdf</vt:lpwstr>
      </vt:variant>
      <vt:variant>
        <vt:lpwstr/>
      </vt:variant>
      <vt:variant>
        <vt:i4>5832770</vt:i4>
      </vt:variant>
      <vt:variant>
        <vt:i4>387</vt:i4>
      </vt:variant>
      <vt:variant>
        <vt:i4>0</vt:i4>
      </vt:variant>
      <vt:variant>
        <vt:i4>5</vt:i4>
      </vt:variant>
      <vt:variant>
        <vt:lpwstr>https://www.mbie.govt.nz/science-and-technology/science-and-innovation/agencies-policies-and-budget-initiatives/vision-matauranga-policy/</vt:lpwstr>
      </vt:variant>
      <vt:variant>
        <vt:lpwstr/>
      </vt:variant>
      <vt:variant>
        <vt:i4>29</vt:i4>
      </vt:variant>
      <vt:variant>
        <vt:i4>384</vt:i4>
      </vt:variant>
      <vt:variant>
        <vt:i4>0</vt:i4>
      </vt:variant>
      <vt:variant>
        <vt:i4>5</vt:i4>
      </vt:variant>
      <vt:variant>
        <vt:lpwstr>https://www.rdti.govt.nz/</vt:lpwstr>
      </vt:variant>
      <vt:variant>
        <vt:lpwstr/>
      </vt:variant>
      <vt:variant>
        <vt:i4>8192065</vt:i4>
      </vt:variant>
      <vt:variant>
        <vt:i4>381</vt:i4>
      </vt:variant>
      <vt:variant>
        <vt:i4>0</vt:i4>
      </vt:variant>
      <vt:variant>
        <vt:i4>5</vt:i4>
      </vt:variant>
      <vt:variant>
        <vt:lpwstr/>
      </vt:variant>
      <vt:variant>
        <vt:lpwstr>_Transport</vt:lpwstr>
      </vt:variant>
      <vt:variant>
        <vt:i4>6422575</vt:i4>
      </vt:variant>
      <vt:variant>
        <vt:i4>378</vt:i4>
      </vt:variant>
      <vt:variant>
        <vt:i4>0</vt:i4>
      </vt:variant>
      <vt:variant>
        <vt:i4>5</vt:i4>
      </vt:variant>
      <vt:variant>
        <vt:lpwstr>https://www.hud.govt.nz/urban-development/government-policy-statement-gps/</vt:lpwstr>
      </vt:variant>
      <vt:variant>
        <vt:lpwstr/>
      </vt:variant>
      <vt:variant>
        <vt:i4>786518</vt:i4>
      </vt:variant>
      <vt:variant>
        <vt:i4>375</vt:i4>
      </vt:variant>
      <vt:variant>
        <vt:i4>0</vt:i4>
      </vt:variant>
      <vt:variant>
        <vt:i4>5</vt:i4>
      </vt:variant>
      <vt:variant>
        <vt:lpwstr>https://www.hud.govt.nz/urban-development/the-housing-acceleration-fund/</vt:lpwstr>
      </vt:variant>
      <vt:variant>
        <vt:lpwstr/>
      </vt:variant>
      <vt:variant>
        <vt:i4>917591</vt:i4>
      </vt:variant>
      <vt:variant>
        <vt:i4>372</vt:i4>
      </vt:variant>
      <vt:variant>
        <vt:i4>0</vt:i4>
      </vt:variant>
      <vt:variant>
        <vt:i4>5</vt:i4>
      </vt:variant>
      <vt:variant>
        <vt:lpwstr>https://environment.govt.nz/acts-and-regulations/national-policy-statements/national-policy-statement-urban-development/</vt:lpwstr>
      </vt:variant>
      <vt:variant>
        <vt:lpwstr/>
      </vt:variant>
      <vt:variant>
        <vt:i4>8060985</vt:i4>
      </vt:variant>
      <vt:variant>
        <vt:i4>369</vt:i4>
      </vt:variant>
      <vt:variant>
        <vt:i4>0</vt:i4>
      </vt:variant>
      <vt:variant>
        <vt:i4>5</vt:i4>
      </vt:variant>
      <vt:variant>
        <vt:lpwstr>https://consult.environment.govt.nz/climate/reforming-industrial-allocation-in-the-nz-ets/</vt:lpwstr>
      </vt:variant>
      <vt:variant>
        <vt:lpwstr/>
      </vt:variant>
      <vt:variant>
        <vt:i4>4063351</vt:i4>
      </vt:variant>
      <vt:variant>
        <vt:i4>366</vt:i4>
      </vt:variant>
      <vt:variant>
        <vt:i4>0</vt:i4>
      </vt:variant>
      <vt:variant>
        <vt:i4>5</vt:i4>
      </vt:variant>
      <vt:variant>
        <vt:lpwstr>https://www.fma.govt.nz/compliance/guidance-library/disclosure-framework-for-integrated-financial-products/</vt:lpwstr>
      </vt:variant>
      <vt:variant>
        <vt:lpwstr/>
      </vt:variant>
      <vt:variant>
        <vt:i4>7602280</vt:i4>
      </vt:variant>
      <vt:variant>
        <vt:i4>363</vt:i4>
      </vt:variant>
      <vt:variant>
        <vt:i4>0</vt:i4>
      </vt:variant>
      <vt:variant>
        <vt:i4>5</vt:i4>
      </vt:variant>
      <vt:variant>
        <vt:lpwstr>https://environment.govt.nz/what-government-is-doing/areas-of-work/climate-change/mandatory-climate-related-financial-disclosures/</vt:lpwstr>
      </vt:variant>
      <vt:variant>
        <vt:lpwstr/>
      </vt:variant>
      <vt:variant>
        <vt:i4>3014732</vt:i4>
      </vt:variant>
      <vt:variant>
        <vt:i4>360</vt:i4>
      </vt:variant>
      <vt:variant>
        <vt:i4>0</vt:i4>
      </vt:variant>
      <vt:variant>
        <vt:i4>5</vt:i4>
      </vt:variant>
      <vt:variant>
        <vt:lpwstr>https://kaingaora.govt.nz/assets/Investors-Centre/Documents/Kainga-Ora_SPO-2020.pdf</vt:lpwstr>
      </vt:variant>
      <vt:variant>
        <vt:lpwstr/>
      </vt:variant>
      <vt:variant>
        <vt:i4>6815790</vt:i4>
      </vt:variant>
      <vt:variant>
        <vt:i4>357</vt:i4>
      </vt:variant>
      <vt:variant>
        <vt:i4>0</vt:i4>
      </vt:variant>
      <vt:variant>
        <vt:i4>5</vt:i4>
      </vt:variant>
      <vt:variant>
        <vt:lpwstr>https://genless.govt.nz/running-a-business/co-funding-and-support/business-co-funding-and-support-programmes/technology-demonstration-projects/</vt:lpwstr>
      </vt:variant>
      <vt:variant>
        <vt:lpwstr/>
      </vt:variant>
      <vt:variant>
        <vt:i4>8323084</vt:i4>
      </vt:variant>
      <vt:variant>
        <vt:i4>354</vt:i4>
      </vt:variant>
      <vt:variant>
        <vt:i4>0</vt:i4>
      </vt:variant>
      <vt:variant>
        <vt:i4>5</vt:i4>
      </vt:variant>
      <vt:variant>
        <vt:lpwstr>https://genless.govt.nz/running-a-business/co-funding-and-support/low-emission-vehicles-contestable-fund/about-the-fund/?gclid=CjwKCAjw8cCGBhB6EiwAgORey67nFqisqaO4gd2D3YqeDnhhgGbjhMyV-5nRjucQzh5Uj9oNG1srhBoCauMQAvD_BwE</vt:lpwstr>
      </vt:variant>
      <vt:variant>
        <vt:lpwstr/>
      </vt:variant>
      <vt:variant>
        <vt:i4>3670125</vt:i4>
      </vt:variant>
      <vt:variant>
        <vt:i4>351</vt:i4>
      </vt:variant>
      <vt:variant>
        <vt:i4>0</vt:i4>
      </vt:variant>
      <vt:variant>
        <vt:i4>5</vt:i4>
      </vt:variant>
      <vt:variant>
        <vt:lpwstr>https://genless.govt.nz/running-a-business/co-funding-and-support/business-co-funding-and-support-programmes/government-investment-in-decarbonising-industry-gidi-fund/about-the-fund/</vt:lpwstr>
      </vt:variant>
      <vt:variant>
        <vt:lpwstr/>
      </vt:variant>
      <vt:variant>
        <vt:i4>2818146</vt:i4>
      </vt:variant>
      <vt:variant>
        <vt:i4>348</vt:i4>
      </vt:variant>
      <vt:variant>
        <vt:i4>0</vt:i4>
      </vt:variant>
      <vt:variant>
        <vt:i4>5</vt:i4>
      </vt:variant>
      <vt:variant>
        <vt:lpwstr>https://www.mbie.govt.nz/dmsdocument/15110-international-developments-in-sustainability-reporting-pdf</vt:lpwstr>
      </vt:variant>
      <vt:variant>
        <vt:lpwstr>page=12</vt:lpwstr>
      </vt:variant>
      <vt:variant>
        <vt:i4>5373971</vt:i4>
      </vt:variant>
      <vt:variant>
        <vt:i4>345</vt:i4>
      </vt:variant>
      <vt:variant>
        <vt:i4>0</vt:i4>
      </vt:variant>
      <vt:variant>
        <vt:i4>5</vt:i4>
      </vt:variant>
      <vt:variant>
        <vt:lpwstr>https://environment.govt.nz/what-government-is-doing/key-initiatives/carbon-neutral-government-programme/</vt:lpwstr>
      </vt:variant>
      <vt:variant>
        <vt:lpwstr/>
      </vt:variant>
      <vt:variant>
        <vt:i4>2752623</vt:i4>
      </vt:variant>
      <vt:variant>
        <vt:i4>342</vt:i4>
      </vt:variant>
      <vt:variant>
        <vt:i4>0</vt:i4>
      </vt:variant>
      <vt:variant>
        <vt:i4>5</vt:i4>
      </vt:variant>
      <vt:variant>
        <vt:lpwstr>https://www.procurement.govt.nz/procurement/principles-charter-and-rules/government-procurement-rules/</vt:lpwstr>
      </vt:variant>
      <vt:variant>
        <vt:lpwstr/>
      </vt:variant>
      <vt:variant>
        <vt:i4>2424875</vt:i4>
      </vt:variant>
      <vt:variant>
        <vt:i4>339</vt:i4>
      </vt:variant>
      <vt:variant>
        <vt:i4>0</vt:i4>
      </vt:variant>
      <vt:variant>
        <vt:i4>5</vt:i4>
      </vt:variant>
      <vt:variant>
        <vt:lpwstr>https://www.eeca.govt.nz/our-work/product-regulations/equipment-energy-efficiency/</vt:lpwstr>
      </vt:variant>
      <vt:variant>
        <vt:lpwstr/>
      </vt:variant>
      <vt:variant>
        <vt:i4>2097181</vt:i4>
      </vt:variant>
      <vt:variant>
        <vt:i4>336</vt:i4>
      </vt:variant>
      <vt:variant>
        <vt:i4>0</vt:i4>
      </vt:variant>
      <vt:variant>
        <vt:i4>5</vt:i4>
      </vt:variant>
      <vt:variant>
        <vt:lpwstr>https://www.eeca.govt.nz/our-work/programmes-and-funding/efficient-homes/funding-for-heaters-and-insulation/?gclid=EAIaIQobChMI3Jii4eft8QIV0bWWCh1vwQvBEAAYASAAEgIJwPD_BwE</vt:lpwstr>
      </vt:variant>
      <vt:variant>
        <vt:lpwstr/>
      </vt:variant>
      <vt:variant>
        <vt:i4>6684732</vt:i4>
      </vt:variant>
      <vt:variant>
        <vt:i4>333</vt:i4>
      </vt:variant>
      <vt:variant>
        <vt:i4>0</vt:i4>
      </vt:variant>
      <vt:variant>
        <vt:i4>5</vt:i4>
      </vt:variant>
      <vt:variant>
        <vt:lpwstr>https://sustainable.org.nz/climate-action-toolbox/</vt:lpwstr>
      </vt:variant>
      <vt:variant>
        <vt:lpwstr/>
      </vt:variant>
      <vt:variant>
        <vt:i4>3670125</vt:i4>
      </vt:variant>
      <vt:variant>
        <vt:i4>330</vt:i4>
      </vt:variant>
      <vt:variant>
        <vt:i4>0</vt:i4>
      </vt:variant>
      <vt:variant>
        <vt:i4>5</vt:i4>
      </vt:variant>
      <vt:variant>
        <vt:lpwstr>https://genless.govt.nz/running-a-business/co-funding-and-support/business-co-funding-and-support-programmes/government-investment-in-decarbonising-industry-gidi-fund/about-the-fund/</vt:lpwstr>
      </vt:variant>
      <vt:variant>
        <vt:lpwstr/>
      </vt:variant>
      <vt:variant>
        <vt:i4>131095</vt:i4>
      </vt:variant>
      <vt:variant>
        <vt:i4>327</vt:i4>
      </vt:variant>
      <vt:variant>
        <vt:i4>0</vt:i4>
      </vt:variant>
      <vt:variant>
        <vt:i4>5</vt:i4>
      </vt:variant>
      <vt:variant>
        <vt:lpwstr>https://environment.govt.nz/publications/national-climate-change-risk-assessment-for-new-zealand-main-report/</vt:lpwstr>
      </vt:variant>
      <vt:variant>
        <vt:lpwstr/>
      </vt:variant>
      <vt:variant>
        <vt:i4>7012427</vt:i4>
      </vt:variant>
      <vt:variant>
        <vt:i4>324</vt:i4>
      </vt:variant>
      <vt:variant>
        <vt:i4>0</vt:i4>
      </vt:variant>
      <vt:variant>
        <vt:i4>5</vt:i4>
      </vt:variant>
      <vt:variant>
        <vt:lpwstr/>
      </vt:variant>
      <vt:variant>
        <vt:lpwstr>_Funding_and_financing</vt:lpwstr>
      </vt:variant>
      <vt:variant>
        <vt:i4>1966133</vt:i4>
      </vt:variant>
      <vt:variant>
        <vt:i4>317</vt:i4>
      </vt:variant>
      <vt:variant>
        <vt:i4>0</vt:i4>
      </vt:variant>
      <vt:variant>
        <vt:i4>5</vt:i4>
      </vt:variant>
      <vt:variant>
        <vt:lpwstr/>
      </vt:variant>
      <vt:variant>
        <vt:lpwstr>_Toc83895102</vt:lpwstr>
      </vt:variant>
      <vt:variant>
        <vt:i4>1900597</vt:i4>
      </vt:variant>
      <vt:variant>
        <vt:i4>311</vt:i4>
      </vt:variant>
      <vt:variant>
        <vt:i4>0</vt:i4>
      </vt:variant>
      <vt:variant>
        <vt:i4>5</vt:i4>
      </vt:variant>
      <vt:variant>
        <vt:lpwstr/>
      </vt:variant>
      <vt:variant>
        <vt:lpwstr>_Toc83895101</vt:lpwstr>
      </vt:variant>
      <vt:variant>
        <vt:i4>1835061</vt:i4>
      </vt:variant>
      <vt:variant>
        <vt:i4>305</vt:i4>
      </vt:variant>
      <vt:variant>
        <vt:i4>0</vt:i4>
      </vt:variant>
      <vt:variant>
        <vt:i4>5</vt:i4>
      </vt:variant>
      <vt:variant>
        <vt:lpwstr/>
      </vt:variant>
      <vt:variant>
        <vt:lpwstr>_Toc83895100</vt:lpwstr>
      </vt:variant>
      <vt:variant>
        <vt:i4>1310780</vt:i4>
      </vt:variant>
      <vt:variant>
        <vt:i4>299</vt:i4>
      </vt:variant>
      <vt:variant>
        <vt:i4>0</vt:i4>
      </vt:variant>
      <vt:variant>
        <vt:i4>5</vt:i4>
      </vt:variant>
      <vt:variant>
        <vt:lpwstr/>
      </vt:variant>
      <vt:variant>
        <vt:lpwstr>_Toc83895099</vt:lpwstr>
      </vt:variant>
      <vt:variant>
        <vt:i4>1376316</vt:i4>
      </vt:variant>
      <vt:variant>
        <vt:i4>293</vt:i4>
      </vt:variant>
      <vt:variant>
        <vt:i4>0</vt:i4>
      </vt:variant>
      <vt:variant>
        <vt:i4>5</vt:i4>
      </vt:variant>
      <vt:variant>
        <vt:lpwstr/>
      </vt:variant>
      <vt:variant>
        <vt:lpwstr>_Toc83895098</vt:lpwstr>
      </vt:variant>
      <vt:variant>
        <vt:i4>1703996</vt:i4>
      </vt:variant>
      <vt:variant>
        <vt:i4>287</vt:i4>
      </vt:variant>
      <vt:variant>
        <vt:i4>0</vt:i4>
      </vt:variant>
      <vt:variant>
        <vt:i4>5</vt:i4>
      </vt:variant>
      <vt:variant>
        <vt:lpwstr/>
      </vt:variant>
      <vt:variant>
        <vt:lpwstr>_Toc83895097</vt:lpwstr>
      </vt:variant>
      <vt:variant>
        <vt:i4>1769532</vt:i4>
      </vt:variant>
      <vt:variant>
        <vt:i4>281</vt:i4>
      </vt:variant>
      <vt:variant>
        <vt:i4>0</vt:i4>
      </vt:variant>
      <vt:variant>
        <vt:i4>5</vt:i4>
      </vt:variant>
      <vt:variant>
        <vt:lpwstr/>
      </vt:variant>
      <vt:variant>
        <vt:lpwstr>_Toc83895096</vt:lpwstr>
      </vt:variant>
      <vt:variant>
        <vt:i4>1572924</vt:i4>
      </vt:variant>
      <vt:variant>
        <vt:i4>275</vt:i4>
      </vt:variant>
      <vt:variant>
        <vt:i4>0</vt:i4>
      </vt:variant>
      <vt:variant>
        <vt:i4>5</vt:i4>
      </vt:variant>
      <vt:variant>
        <vt:lpwstr/>
      </vt:variant>
      <vt:variant>
        <vt:lpwstr>_Toc83895095</vt:lpwstr>
      </vt:variant>
      <vt:variant>
        <vt:i4>1638460</vt:i4>
      </vt:variant>
      <vt:variant>
        <vt:i4>269</vt:i4>
      </vt:variant>
      <vt:variant>
        <vt:i4>0</vt:i4>
      </vt:variant>
      <vt:variant>
        <vt:i4>5</vt:i4>
      </vt:variant>
      <vt:variant>
        <vt:lpwstr/>
      </vt:variant>
      <vt:variant>
        <vt:lpwstr>_Toc83895094</vt:lpwstr>
      </vt:variant>
      <vt:variant>
        <vt:i4>1966140</vt:i4>
      </vt:variant>
      <vt:variant>
        <vt:i4>263</vt:i4>
      </vt:variant>
      <vt:variant>
        <vt:i4>0</vt:i4>
      </vt:variant>
      <vt:variant>
        <vt:i4>5</vt:i4>
      </vt:variant>
      <vt:variant>
        <vt:lpwstr/>
      </vt:variant>
      <vt:variant>
        <vt:lpwstr>_Toc83895093</vt:lpwstr>
      </vt:variant>
      <vt:variant>
        <vt:i4>2031676</vt:i4>
      </vt:variant>
      <vt:variant>
        <vt:i4>257</vt:i4>
      </vt:variant>
      <vt:variant>
        <vt:i4>0</vt:i4>
      </vt:variant>
      <vt:variant>
        <vt:i4>5</vt:i4>
      </vt:variant>
      <vt:variant>
        <vt:lpwstr/>
      </vt:variant>
      <vt:variant>
        <vt:lpwstr>_Toc83895092</vt:lpwstr>
      </vt:variant>
      <vt:variant>
        <vt:i4>1835068</vt:i4>
      </vt:variant>
      <vt:variant>
        <vt:i4>251</vt:i4>
      </vt:variant>
      <vt:variant>
        <vt:i4>0</vt:i4>
      </vt:variant>
      <vt:variant>
        <vt:i4>5</vt:i4>
      </vt:variant>
      <vt:variant>
        <vt:lpwstr/>
      </vt:variant>
      <vt:variant>
        <vt:lpwstr>_Toc83895091</vt:lpwstr>
      </vt:variant>
      <vt:variant>
        <vt:i4>1966132</vt:i4>
      </vt:variant>
      <vt:variant>
        <vt:i4>242</vt:i4>
      </vt:variant>
      <vt:variant>
        <vt:i4>0</vt:i4>
      </vt:variant>
      <vt:variant>
        <vt:i4>5</vt:i4>
      </vt:variant>
      <vt:variant>
        <vt:lpwstr/>
      </vt:variant>
      <vt:variant>
        <vt:lpwstr>_Toc83895112</vt:lpwstr>
      </vt:variant>
      <vt:variant>
        <vt:i4>1900596</vt:i4>
      </vt:variant>
      <vt:variant>
        <vt:i4>236</vt:i4>
      </vt:variant>
      <vt:variant>
        <vt:i4>0</vt:i4>
      </vt:variant>
      <vt:variant>
        <vt:i4>5</vt:i4>
      </vt:variant>
      <vt:variant>
        <vt:lpwstr/>
      </vt:variant>
      <vt:variant>
        <vt:lpwstr>_Toc83895111</vt:lpwstr>
      </vt:variant>
      <vt:variant>
        <vt:i4>1835060</vt:i4>
      </vt:variant>
      <vt:variant>
        <vt:i4>230</vt:i4>
      </vt:variant>
      <vt:variant>
        <vt:i4>0</vt:i4>
      </vt:variant>
      <vt:variant>
        <vt:i4>5</vt:i4>
      </vt:variant>
      <vt:variant>
        <vt:lpwstr/>
      </vt:variant>
      <vt:variant>
        <vt:lpwstr>_Toc83895110</vt:lpwstr>
      </vt:variant>
      <vt:variant>
        <vt:i4>1376309</vt:i4>
      </vt:variant>
      <vt:variant>
        <vt:i4>224</vt:i4>
      </vt:variant>
      <vt:variant>
        <vt:i4>0</vt:i4>
      </vt:variant>
      <vt:variant>
        <vt:i4>5</vt:i4>
      </vt:variant>
      <vt:variant>
        <vt:lpwstr/>
      </vt:variant>
      <vt:variant>
        <vt:lpwstr>_Toc83895109</vt:lpwstr>
      </vt:variant>
      <vt:variant>
        <vt:i4>1310773</vt:i4>
      </vt:variant>
      <vt:variant>
        <vt:i4>218</vt:i4>
      </vt:variant>
      <vt:variant>
        <vt:i4>0</vt:i4>
      </vt:variant>
      <vt:variant>
        <vt:i4>5</vt:i4>
      </vt:variant>
      <vt:variant>
        <vt:lpwstr/>
      </vt:variant>
      <vt:variant>
        <vt:lpwstr>_Toc83895108</vt:lpwstr>
      </vt:variant>
      <vt:variant>
        <vt:i4>1769525</vt:i4>
      </vt:variant>
      <vt:variant>
        <vt:i4>212</vt:i4>
      </vt:variant>
      <vt:variant>
        <vt:i4>0</vt:i4>
      </vt:variant>
      <vt:variant>
        <vt:i4>5</vt:i4>
      </vt:variant>
      <vt:variant>
        <vt:lpwstr/>
      </vt:variant>
      <vt:variant>
        <vt:lpwstr>_Toc83895107</vt:lpwstr>
      </vt:variant>
      <vt:variant>
        <vt:i4>1703989</vt:i4>
      </vt:variant>
      <vt:variant>
        <vt:i4>206</vt:i4>
      </vt:variant>
      <vt:variant>
        <vt:i4>0</vt:i4>
      </vt:variant>
      <vt:variant>
        <vt:i4>5</vt:i4>
      </vt:variant>
      <vt:variant>
        <vt:lpwstr/>
      </vt:variant>
      <vt:variant>
        <vt:lpwstr>_Toc83895106</vt:lpwstr>
      </vt:variant>
      <vt:variant>
        <vt:i4>1638453</vt:i4>
      </vt:variant>
      <vt:variant>
        <vt:i4>200</vt:i4>
      </vt:variant>
      <vt:variant>
        <vt:i4>0</vt:i4>
      </vt:variant>
      <vt:variant>
        <vt:i4>5</vt:i4>
      </vt:variant>
      <vt:variant>
        <vt:lpwstr/>
      </vt:variant>
      <vt:variant>
        <vt:lpwstr>_Toc83895105</vt:lpwstr>
      </vt:variant>
      <vt:variant>
        <vt:i4>1572917</vt:i4>
      </vt:variant>
      <vt:variant>
        <vt:i4>194</vt:i4>
      </vt:variant>
      <vt:variant>
        <vt:i4>0</vt:i4>
      </vt:variant>
      <vt:variant>
        <vt:i4>5</vt:i4>
      </vt:variant>
      <vt:variant>
        <vt:lpwstr/>
      </vt:variant>
      <vt:variant>
        <vt:lpwstr>_Toc83895104</vt:lpwstr>
      </vt:variant>
      <vt:variant>
        <vt:i4>2031669</vt:i4>
      </vt:variant>
      <vt:variant>
        <vt:i4>188</vt:i4>
      </vt:variant>
      <vt:variant>
        <vt:i4>0</vt:i4>
      </vt:variant>
      <vt:variant>
        <vt:i4>5</vt:i4>
      </vt:variant>
      <vt:variant>
        <vt:lpwstr/>
      </vt:variant>
      <vt:variant>
        <vt:lpwstr>_Toc83895103</vt:lpwstr>
      </vt:variant>
      <vt:variant>
        <vt:i4>1900604</vt:i4>
      </vt:variant>
      <vt:variant>
        <vt:i4>179</vt:i4>
      </vt:variant>
      <vt:variant>
        <vt:i4>0</vt:i4>
      </vt:variant>
      <vt:variant>
        <vt:i4>5</vt:i4>
      </vt:variant>
      <vt:variant>
        <vt:lpwstr/>
      </vt:variant>
      <vt:variant>
        <vt:lpwstr>_Toc83895090</vt:lpwstr>
      </vt:variant>
      <vt:variant>
        <vt:i4>1310781</vt:i4>
      </vt:variant>
      <vt:variant>
        <vt:i4>173</vt:i4>
      </vt:variant>
      <vt:variant>
        <vt:i4>0</vt:i4>
      </vt:variant>
      <vt:variant>
        <vt:i4>5</vt:i4>
      </vt:variant>
      <vt:variant>
        <vt:lpwstr/>
      </vt:variant>
      <vt:variant>
        <vt:lpwstr>_Toc83895089</vt:lpwstr>
      </vt:variant>
      <vt:variant>
        <vt:i4>1376317</vt:i4>
      </vt:variant>
      <vt:variant>
        <vt:i4>167</vt:i4>
      </vt:variant>
      <vt:variant>
        <vt:i4>0</vt:i4>
      </vt:variant>
      <vt:variant>
        <vt:i4>5</vt:i4>
      </vt:variant>
      <vt:variant>
        <vt:lpwstr/>
      </vt:variant>
      <vt:variant>
        <vt:lpwstr>_Toc83895088</vt:lpwstr>
      </vt:variant>
      <vt:variant>
        <vt:i4>1703997</vt:i4>
      </vt:variant>
      <vt:variant>
        <vt:i4>161</vt:i4>
      </vt:variant>
      <vt:variant>
        <vt:i4>0</vt:i4>
      </vt:variant>
      <vt:variant>
        <vt:i4>5</vt:i4>
      </vt:variant>
      <vt:variant>
        <vt:lpwstr/>
      </vt:variant>
      <vt:variant>
        <vt:lpwstr>_Toc83895087</vt:lpwstr>
      </vt:variant>
      <vt:variant>
        <vt:i4>1769533</vt:i4>
      </vt:variant>
      <vt:variant>
        <vt:i4>155</vt:i4>
      </vt:variant>
      <vt:variant>
        <vt:i4>0</vt:i4>
      </vt:variant>
      <vt:variant>
        <vt:i4>5</vt:i4>
      </vt:variant>
      <vt:variant>
        <vt:lpwstr/>
      </vt:variant>
      <vt:variant>
        <vt:lpwstr>_Toc83895086</vt:lpwstr>
      </vt:variant>
      <vt:variant>
        <vt:i4>1572925</vt:i4>
      </vt:variant>
      <vt:variant>
        <vt:i4>149</vt:i4>
      </vt:variant>
      <vt:variant>
        <vt:i4>0</vt:i4>
      </vt:variant>
      <vt:variant>
        <vt:i4>5</vt:i4>
      </vt:variant>
      <vt:variant>
        <vt:lpwstr/>
      </vt:variant>
      <vt:variant>
        <vt:lpwstr>_Toc83895085</vt:lpwstr>
      </vt:variant>
      <vt:variant>
        <vt:i4>1638461</vt:i4>
      </vt:variant>
      <vt:variant>
        <vt:i4>143</vt:i4>
      </vt:variant>
      <vt:variant>
        <vt:i4>0</vt:i4>
      </vt:variant>
      <vt:variant>
        <vt:i4>5</vt:i4>
      </vt:variant>
      <vt:variant>
        <vt:lpwstr/>
      </vt:variant>
      <vt:variant>
        <vt:lpwstr>_Toc83895084</vt:lpwstr>
      </vt:variant>
      <vt:variant>
        <vt:i4>1966141</vt:i4>
      </vt:variant>
      <vt:variant>
        <vt:i4>137</vt:i4>
      </vt:variant>
      <vt:variant>
        <vt:i4>0</vt:i4>
      </vt:variant>
      <vt:variant>
        <vt:i4>5</vt:i4>
      </vt:variant>
      <vt:variant>
        <vt:lpwstr/>
      </vt:variant>
      <vt:variant>
        <vt:lpwstr>_Toc83895083</vt:lpwstr>
      </vt:variant>
      <vt:variant>
        <vt:i4>2031677</vt:i4>
      </vt:variant>
      <vt:variant>
        <vt:i4>131</vt:i4>
      </vt:variant>
      <vt:variant>
        <vt:i4>0</vt:i4>
      </vt:variant>
      <vt:variant>
        <vt:i4>5</vt:i4>
      </vt:variant>
      <vt:variant>
        <vt:lpwstr/>
      </vt:variant>
      <vt:variant>
        <vt:lpwstr>_Toc83895082</vt:lpwstr>
      </vt:variant>
      <vt:variant>
        <vt:i4>1835069</vt:i4>
      </vt:variant>
      <vt:variant>
        <vt:i4>125</vt:i4>
      </vt:variant>
      <vt:variant>
        <vt:i4>0</vt:i4>
      </vt:variant>
      <vt:variant>
        <vt:i4>5</vt:i4>
      </vt:variant>
      <vt:variant>
        <vt:lpwstr/>
      </vt:variant>
      <vt:variant>
        <vt:lpwstr>_Toc83895081</vt:lpwstr>
      </vt:variant>
      <vt:variant>
        <vt:i4>1900605</vt:i4>
      </vt:variant>
      <vt:variant>
        <vt:i4>119</vt:i4>
      </vt:variant>
      <vt:variant>
        <vt:i4>0</vt:i4>
      </vt:variant>
      <vt:variant>
        <vt:i4>5</vt:i4>
      </vt:variant>
      <vt:variant>
        <vt:lpwstr/>
      </vt:variant>
      <vt:variant>
        <vt:lpwstr>_Toc83895080</vt:lpwstr>
      </vt:variant>
      <vt:variant>
        <vt:i4>1310770</vt:i4>
      </vt:variant>
      <vt:variant>
        <vt:i4>113</vt:i4>
      </vt:variant>
      <vt:variant>
        <vt:i4>0</vt:i4>
      </vt:variant>
      <vt:variant>
        <vt:i4>5</vt:i4>
      </vt:variant>
      <vt:variant>
        <vt:lpwstr/>
      </vt:variant>
      <vt:variant>
        <vt:lpwstr>_Toc83895079</vt:lpwstr>
      </vt:variant>
      <vt:variant>
        <vt:i4>1376306</vt:i4>
      </vt:variant>
      <vt:variant>
        <vt:i4>107</vt:i4>
      </vt:variant>
      <vt:variant>
        <vt:i4>0</vt:i4>
      </vt:variant>
      <vt:variant>
        <vt:i4>5</vt:i4>
      </vt:variant>
      <vt:variant>
        <vt:lpwstr/>
      </vt:variant>
      <vt:variant>
        <vt:lpwstr>_Toc83895078</vt:lpwstr>
      </vt:variant>
      <vt:variant>
        <vt:i4>1703986</vt:i4>
      </vt:variant>
      <vt:variant>
        <vt:i4>101</vt:i4>
      </vt:variant>
      <vt:variant>
        <vt:i4>0</vt:i4>
      </vt:variant>
      <vt:variant>
        <vt:i4>5</vt:i4>
      </vt:variant>
      <vt:variant>
        <vt:lpwstr/>
      </vt:variant>
      <vt:variant>
        <vt:lpwstr>_Toc83895077</vt:lpwstr>
      </vt:variant>
      <vt:variant>
        <vt:i4>1769522</vt:i4>
      </vt:variant>
      <vt:variant>
        <vt:i4>95</vt:i4>
      </vt:variant>
      <vt:variant>
        <vt:i4>0</vt:i4>
      </vt:variant>
      <vt:variant>
        <vt:i4>5</vt:i4>
      </vt:variant>
      <vt:variant>
        <vt:lpwstr/>
      </vt:variant>
      <vt:variant>
        <vt:lpwstr>_Toc83895076</vt:lpwstr>
      </vt:variant>
      <vt:variant>
        <vt:i4>1572914</vt:i4>
      </vt:variant>
      <vt:variant>
        <vt:i4>89</vt:i4>
      </vt:variant>
      <vt:variant>
        <vt:i4>0</vt:i4>
      </vt:variant>
      <vt:variant>
        <vt:i4>5</vt:i4>
      </vt:variant>
      <vt:variant>
        <vt:lpwstr/>
      </vt:variant>
      <vt:variant>
        <vt:lpwstr>_Toc83895075</vt:lpwstr>
      </vt:variant>
      <vt:variant>
        <vt:i4>1638450</vt:i4>
      </vt:variant>
      <vt:variant>
        <vt:i4>83</vt:i4>
      </vt:variant>
      <vt:variant>
        <vt:i4>0</vt:i4>
      </vt:variant>
      <vt:variant>
        <vt:i4>5</vt:i4>
      </vt:variant>
      <vt:variant>
        <vt:lpwstr/>
      </vt:variant>
      <vt:variant>
        <vt:lpwstr>_Toc83895074</vt:lpwstr>
      </vt:variant>
      <vt:variant>
        <vt:i4>1966130</vt:i4>
      </vt:variant>
      <vt:variant>
        <vt:i4>77</vt:i4>
      </vt:variant>
      <vt:variant>
        <vt:i4>0</vt:i4>
      </vt:variant>
      <vt:variant>
        <vt:i4>5</vt:i4>
      </vt:variant>
      <vt:variant>
        <vt:lpwstr/>
      </vt:variant>
      <vt:variant>
        <vt:lpwstr>_Toc83895073</vt:lpwstr>
      </vt:variant>
      <vt:variant>
        <vt:i4>2031666</vt:i4>
      </vt:variant>
      <vt:variant>
        <vt:i4>71</vt:i4>
      </vt:variant>
      <vt:variant>
        <vt:i4>0</vt:i4>
      </vt:variant>
      <vt:variant>
        <vt:i4>5</vt:i4>
      </vt:variant>
      <vt:variant>
        <vt:lpwstr/>
      </vt:variant>
      <vt:variant>
        <vt:lpwstr>_Toc83895072</vt:lpwstr>
      </vt:variant>
      <vt:variant>
        <vt:i4>1835058</vt:i4>
      </vt:variant>
      <vt:variant>
        <vt:i4>65</vt:i4>
      </vt:variant>
      <vt:variant>
        <vt:i4>0</vt:i4>
      </vt:variant>
      <vt:variant>
        <vt:i4>5</vt:i4>
      </vt:variant>
      <vt:variant>
        <vt:lpwstr/>
      </vt:variant>
      <vt:variant>
        <vt:lpwstr>_Toc83895071</vt:lpwstr>
      </vt:variant>
      <vt:variant>
        <vt:i4>1900594</vt:i4>
      </vt:variant>
      <vt:variant>
        <vt:i4>59</vt:i4>
      </vt:variant>
      <vt:variant>
        <vt:i4>0</vt:i4>
      </vt:variant>
      <vt:variant>
        <vt:i4>5</vt:i4>
      </vt:variant>
      <vt:variant>
        <vt:lpwstr/>
      </vt:variant>
      <vt:variant>
        <vt:lpwstr>_Toc83895070</vt:lpwstr>
      </vt:variant>
      <vt:variant>
        <vt:i4>1310771</vt:i4>
      </vt:variant>
      <vt:variant>
        <vt:i4>53</vt:i4>
      </vt:variant>
      <vt:variant>
        <vt:i4>0</vt:i4>
      </vt:variant>
      <vt:variant>
        <vt:i4>5</vt:i4>
      </vt:variant>
      <vt:variant>
        <vt:lpwstr/>
      </vt:variant>
      <vt:variant>
        <vt:lpwstr>_Toc83895069</vt:lpwstr>
      </vt:variant>
      <vt:variant>
        <vt:i4>1376307</vt:i4>
      </vt:variant>
      <vt:variant>
        <vt:i4>47</vt:i4>
      </vt:variant>
      <vt:variant>
        <vt:i4>0</vt:i4>
      </vt:variant>
      <vt:variant>
        <vt:i4>5</vt:i4>
      </vt:variant>
      <vt:variant>
        <vt:lpwstr/>
      </vt:variant>
      <vt:variant>
        <vt:lpwstr>_Toc83895068</vt:lpwstr>
      </vt:variant>
      <vt:variant>
        <vt:i4>1703987</vt:i4>
      </vt:variant>
      <vt:variant>
        <vt:i4>41</vt:i4>
      </vt:variant>
      <vt:variant>
        <vt:i4>0</vt:i4>
      </vt:variant>
      <vt:variant>
        <vt:i4>5</vt:i4>
      </vt:variant>
      <vt:variant>
        <vt:lpwstr/>
      </vt:variant>
      <vt:variant>
        <vt:lpwstr>_Toc83895067</vt:lpwstr>
      </vt:variant>
      <vt:variant>
        <vt:i4>1769523</vt:i4>
      </vt:variant>
      <vt:variant>
        <vt:i4>35</vt:i4>
      </vt:variant>
      <vt:variant>
        <vt:i4>0</vt:i4>
      </vt:variant>
      <vt:variant>
        <vt:i4>5</vt:i4>
      </vt:variant>
      <vt:variant>
        <vt:lpwstr/>
      </vt:variant>
      <vt:variant>
        <vt:lpwstr>_Toc83895066</vt:lpwstr>
      </vt:variant>
      <vt:variant>
        <vt:i4>1572915</vt:i4>
      </vt:variant>
      <vt:variant>
        <vt:i4>29</vt:i4>
      </vt:variant>
      <vt:variant>
        <vt:i4>0</vt:i4>
      </vt:variant>
      <vt:variant>
        <vt:i4>5</vt:i4>
      </vt:variant>
      <vt:variant>
        <vt:lpwstr/>
      </vt:variant>
      <vt:variant>
        <vt:lpwstr>_Toc83895065</vt:lpwstr>
      </vt:variant>
      <vt:variant>
        <vt:i4>1638451</vt:i4>
      </vt:variant>
      <vt:variant>
        <vt:i4>23</vt:i4>
      </vt:variant>
      <vt:variant>
        <vt:i4>0</vt:i4>
      </vt:variant>
      <vt:variant>
        <vt:i4>5</vt:i4>
      </vt:variant>
      <vt:variant>
        <vt:lpwstr/>
      </vt:variant>
      <vt:variant>
        <vt:lpwstr>_Toc83895064</vt:lpwstr>
      </vt:variant>
      <vt:variant>
        <vt:i4>1966131</vt:i4>
      </vt:variant>
      <vt:variant>
        <vt:i4>17</vt:i4>
      </vt:variant>
      <vt:variant>
        <vt:i4>0</vt:i4>
      </vt:variant>
      <vt:variant>
        <vt:i4>5</vt:i4>
      </vt:variant>
      <vt:variant>
        <vt:lpwstr/>
      </vt:variant>
      <vt:variant>
        <vt:lpwstr>_Toc83895063</vt:lpwstr>
      </vt:variant>
      <vt:variant>
        <vt:i4>2031667</vt:i4>
      </vt:variant>
      <vt:variant>
        <vt:i4>11</vt:i4>
      </vt:variant>
      <vt:variant>
        <vt:i4>0</vt:i4>
      </vt:variant>
      <vt:variant>
        <vt:i4>5</vt:i4>
      </vt:variant>
      <vt:variant>
        <vt:lpwstr/>
      </vt:variant>
      <vt:variant>
        <vt:lpwstr>_Toc83895062</vt:lpwstr>
      </vt:variant>
      <vt:variant>
        <vt:i4>1835059</vt:i4>
      </vt:variant>
      <vt:variant>
        <vt:i4>5</vt:i4>
      </vt:variant>
      <vt:variant>
        <vt:i4>0</vt:i4>
      </vt:variant>
      <vt:variant>
        <vt:i4>5</vt:i4>
      </vt:variant>
      <vt:variant>
        <vt:lpwstr/>
      </vt:variant>
      <vt:variant>
        <vt:lpwstr>_Toc83895061</vt:lpwstr>
      </vt:variant>
      <vt:variant>
        <vt:i4>7340128</vt:i4>
      </vt:variant>
      <vt:variant>
        <vt:i4>0</vt:i4>
      </vt:variant>
      <vt:variant>
        <vt:i4>0</vt:i4>
      </vt:variant>
      <vt:variant>
        <vt:i4>5</vt:i4>
      </vt:variant>
      <vt:variant>
        <vt:lpwstr>http://www.environment.govt.nz/</vt:lpwstr>
      </vt:variant>
      <vt:variant>
        <vt:lpwstr/>
      </vt:variant>
      <vt:variant>
        <vt:i4>4718604</vt:i4>
      </vt:variant>
      <vt:variant>
        <vt:i4>99</vt:i4>
      </vt:variant>
      <vt:variant>
        <vt:i4>0</vt:i4>
      </vt:variant>
      <vt:variant>
        <vt:i4>5</vt:i4>
      </vt:variant>
      <vt:variant>
        <vt:lpwstr>https://environment.govt.nz/acts-and-regulations/national-policy-statements/proposed-nps-indigenous-biodiversity/</vt:lpwstr>
      </vt:variant>
      <vt:variant>
        <vt:lpwstr/>
      </vt:variant>
      <vt:variant>
        <vt:i4>1835024</vt:i4>
      </vt:variant>
      <vt:variant>
        <vt:i4>96</vt:i4>
      </vt:variant>
      <vt:variant>
        <vt:i4>0</vt:i4>
      </vt:variant>
      <vt:variant>
        <vt:i4>5</vt:i4>
      </vt:variant>
      <vt:variant>
        <vt:lpwstr>https://www.doc.govt.nz/globalassets/documents/conservation/biodiversity/anzbs-2020.pdf.</vt:lpwstr>
      </vt:variant>
      <vt:variant>
        <vt:lpwstr/>
      </vt:variant>
      <vt:variant>
        <vt:i4>7995497</vt:i4>
      </vt:variant>
      <vt:variant>
        <vt:i4>93</vt:i4>
      </vt:variant>
      <vt:variant>
        <vt:i4>0</vt:i4>
      </vt:variant>
      <vt:variant>
        <vt:i4>5</vt:i4>
      </vt:variant>
      <vt:variant>
        <vt:lpwstr>https://environment.govt.nz/assets/Publications/New-Zealands-Greenhouse-Gas-Inventory-1990-2019-Volume-1-Chapters-1-15.pdf</vt:lpwstr>
      </vt:variant>
      <vt:variant>
        <vt:lpwstr/>
      </vt:variant>
      <vt:variant>
        <vt:i4>7733290</vt:i4>
      </vt:variant>
      <vt:variant>
        <vt:i4>90</vt:i4>
      </vt:variant>
      <vt:variant>
        <vt:i4>0</vt:i4>
      </vt:variant>
      <vt:variant>
        <vt:i4>5</vt:i4>
      </vt:variant>
      <vt:variant>
        <vt:lpwstr>https://www.stats.govt.nz/indicators/land-fragmentation</vt:lpwstr>
      </vt:variant>
      <vt:variant>
        <vt:lpwstr/>
      </vt:variant>
      <vt:variant>
        <vt:i4>8323188</vt:i4>
      </vt:variant>
      <vt:variant>
        <vt:i4>87</vt:i4>
      </vt:variant>
      <vt:variant>
        <vt:i4>0</vt:i4>
      </vt:variant>
      <vt:variant>
        <vt:i4>5</vt:i4>
      </vt:variant>
      <vt:variant>
        <vt:lpwstr>https://www.rbnz.govt.nz/-/media/ReserveBank/Files/Publications/Research/Te-Ohanga-Maori-Report-2018.pdf?revision=7eae6b2b-14d1-480e-95b8-fb57e6ba6e8e</vt:lpwstr>
      </vt:variant>
      <vt:variant>
        <vt:lpwstr/>
      </vt:variant>
      <vt:variant>
        <vt:i4>6094940</vt:i4>
      </vt:variant>
      <vt:variant>
        <vt:i4>84</vt:i4>
      </vt:variant>
      <vt:variant>
        <vt:i4>0</vt:i4>
      </vt:variant>
      <vt:variant>
        <vt:i4>5</vt:i4>
      </vt:variant>
      <vt:variant>
        <vt:lpwstr>https://www.mpi.govt.nz/forestry/forestry-in-the-emissions-trading-scheme/deforesting-forest-land/when-deforestation-obligations-dont-apply/</vt:lpwstr>
      </vt:variant>
      <vt:variant>
        <vt:lpwstr/>
      </vt:variant>
      <vt:variant>
        <vt:i4>458824</vt:i4>
      </vt:variant>
      <vt:variant>
        <vt:i4>81</vt:i4>
      </vt:variant>
      <vt:variant>
        <vt:i4>0</vt:i4>
      </vt:variant>
      <vt:variant>
        <vt:i4>5</vt:i4>
      </vt:variant>
      <vt:variant>
        <vt:lpwstr>https://www.mpi.govt.nz/science/open-data-and-forecasting/greenhouse-gas-reporting/agricultural-greenhouse-gas-inventory-reports/</vt:lpwstr>
      </vt:variant>
      <vt:variant>
        <vt:lpwstr/>
      </vt:variant>
      <vt:variant>
        <vt:i4>5046283</vt:i4>
      </vt:variant>
      <vt:variant>
        <vt:i4>78</vt:i4>
      </vt:variant>
      <vt:variant>
        <vt:i4>0</vt:i4>
      </vt:variant>
      <vt:variant>
        <vt:i4>5</vt:i4>
      </vt:variant>
      <vt:variant>
        <vt:lpwstr>https://www.mpi.govt.nz/dmsdocument/46564-Afforestation-and-Deforestation-Intentions-Survey-2020</vt:lpwstr>
      </vt:variant>
      <vt:variant>
        <vt:lpwstr/>
      </vt:variant>
      <vt:variant>
        <vt:i4>8061043</vt:i4>
      </vt:variant>
      <vt:variant>
        <vt:i4>75</vt:i4>
      </vt:variant>
      <vt:variant>
        <vt:i4>0</vt:i4>
      </vt:variant>
      <vt:variant>
        <vt:i4>5</vt:i4>
      </vt:variant>
      <vt:variant>
        <vt:lpwstr>https://environment.govt.nz/assets/Publications/New-Zealands-Greenhouse-Gas-Inventory-1990-2019-Volume-1-Chapters-1-15.pdf</vt:lpwstr>
      </vt:variant>
      <vt:variant>
        <vt:lpwstr>page=401</vt:lpwstr>
      </vt:variant>
      <vt:variant>
        <vt:i4>3473450</vt:i4>
      </vt:variant>
      <vt:variant>
        <vt:i4>72</vt:i4>
      </vt:variant>
      <vt:variant>
        <vt:i4>0</vt:i4>
      </vt:variant>
      <vt:variant>
        <vt:i4>5</vt:i4>
      </vt:variant>
      <vt:variant>
        <vt:lpwstr>http://www.wasteminz.org.nz/wp-content/uploads/2020/05/Rethinking-Rubbish-and-Recycling-bin-audit-research-2019.pdf</vt:lpwstr>
      </vt:variant>
      <vt:variant>
        <vt:lpwstr/>
      </vt:variant>
      <vt:variant>
        <vt:i4>7864369</vt:i4>
      </vt:variant>
      <vt:variant>
        <vt:i4>69</vt:i4>
      </vt:variant>
      <vt:variant>
        <vt:i4>0</vt:i4>
      </vt:variant>
      <vt:variant>
        <vt:i4>5</vt:i4>
      </vt:variant>
      <vt:variant>
        <vt:lpwstr>https://champions123.org/publication/business-case-reducing-food-loss-and-waste</vt:lpwstr>
      </vt:variant>
      <vt:variant>
        <vt:lpwstr/>
      </vt:variant>
      <vt:variant>
        <vt:i4>7995497</vt:i4>
      </vt:variant>
      <vt:variant>
        <vt:i4>66</vt:i4>
      </vt:variant>
      <vt:variant>
        <vt:i4>0</vt:i4>
      </vt:variant>
      <vt:variant>
        <vt:i4>5</vt:i4>
      </vt:variant>
      <vt:variant>
        <vt:lpwstr>https://environment.govt.nz/assets/Publications/New-Zealands-Greenhouse-Gas-Inventory-1990-2019-Volume-1-Chapters-1-15.pdf</vt:lpwstr>
      </vt:variant>
      <vt:variant>
        <vt:lpwstr/>
      </vt:variant>
      <vt:variant>
        <vt:i4>7274617</vt:i4>
      </vt:variant>
      <vt:variant>
        <vt:i4>63</vt:i4>
      </vt:variant>
      <vt:variant>
        <vt:i4>0</vt:i4>
      </vt:variant>
      <vt:variant>
        <vt:i4>5</vt:i4>
      </vt:variant>
      <vt:variant>
        <vt:lpwstr>https://globalresearchalliance.org/</vt:lpwstr>
      </vt:variant>
      <vt:variant>
        <vt:lpwstr/>
      </vt:variant>
      <vt:variant>
        <vt:i4>8323125</vt:i4>
      </vt:variant>
      <vt:variant>
        <vt:i4>60</vt:i4>
      </vt:variant>
      <vt:variant>
        <vt:i4>0</vt:i4>
      </vt:variant>
      <vt:variant>
        <vt:i4>5</vt:i4>
      </vt:variant>
      <vt:variant>
        <vt:lpwstr>https://www.nzagrc.org.nz/</vt:lpwstr>
      </vt:variant>
      <vt:variant>
        <vt:lpwstr/>
      </vt:variant>
      <vt:variant>
        <vt:i4>6946857</vt:i4>
      </vt:variant>
      <vt:variant>
        <vt:i4>57</vt:i4>
      </vt:variant>
      <vt:variant>
        <vt:i4>0</vt:i4>
      </vt:variant>
      <vt:variant>
        <vt:i4>5</vt:i4>
      </vt:variant>
      <vt:variant>
        <vt:lpwstr>https://www.stats.govt.nz/reports/housing-in-aotearoa-2020</vt:lpwstr>
      </vt:variant>
      <vt:variant>
        <vt:lpwstr/>
      </vt:variant>
      <vt:variant>
        <vt:i4>1376275</vt:i4>
      </vt:variant>
      <vt:variant>
        <vt:i4>54</vt:i4>
      </vt:variant>
      <vt:variant>
        <vt:i4>0</vt:i4>
      </vt:variant>
      <vt:variant>
        <vt:i4>5</vt:i4>
      </vt:variant>
      <vt:variant>
        <vt:lpwstr>http://www.mbie.govt.nz/dmsdocument/11679-energy-in-new-zealand-2020</vt:lpwstr>
      </vt:variant>
      <vt:variant>
        <vt:lpwstr/>
      </vt:variant>
      <vt:variant>
        <vt:i4>5439511</vt:i4>
      </vt:variant>
      <vt:variant>
        <vt:i4>51</vt:i4>
      </vt:variant>
      <vt:variant>
        <vt:i4>0</vt:i4>
      </vt:variant>
      <vt:variant>
        <vt:i4>5</vt:i4>
      </vt:variant>
      <vt:variant>
        <vt:lpwstr>https://www.mbie.govt.nz/building-and-energy/energy-and-natural-resources/energy-strategies-for-new-zealand/a-vision-for-hydrogen-in-new-zealand/roadmap-for-hydrogen-in-new-zealand/</vt:lpwstr>
      </vt:variant>
      <vt:variant>
        <vt:lpwstr/>
      </vt:variant>
      <vt:variant>
        <vt:i4>1507420</vt:i4>
      </vt:variant>
      <vt:variant>
        <vt:i4>48</vt:i4>
      </vt:variant>
      <vt:variant>
        <vt:i4>0</vt:i4>
      </vt:variant>
      <vt:variant>
        <vt:i4>5</vt:i4>
      </vt:variant>
      <vt:variant>
        <vt:lpwstr>https://www.gasindustry.co.nz/work-programmes/gas-market-settings-investigation/developing-2/consultation-3/</vt:lpwstr>
      </vt:variant>
      <vt:variant>
        <vt:lpwstr/>
      </vt:variant>
      <vt:variant>
        <vt:i4>7340059</vt:i4>
      </vt:variant>
      <vt:variant>
        <vt:i4>45</vt:i4>
      </vt:variant>
      <vt:variant>
        <vt:i4>0</vt:i4>
      </vt:variant>
      <vt:variant>
        <vt:i4>5</vt:i4>
      </vt:variant>
      <vt:variant>
        <vt:lpwstr>https://www.transport.govt.nz/assets/Uploads/Paper/Green-Freight-Strategic-Working-Paper_FINAL-May-2020.pdf</vt:lpwstr>
      </vt:variant>
      <vt:variant>
        <vt:lpwstr/>
      </vt:variant>
      <vt:variant>
        <vt:i4>1048651</vt:i4>
      </vt:variant>
      <vt:variant>
        <vt:i4>42</vt:i4>
      </vt:variant>
      <vt:variant>
        <vt:i4>0</vt:i4>
      </vt:variant>
      <vt:variant>
        <vt:i4>5</vt:i4>
      </vt:variant>
      <vt:variant>
        <vt:lpwstr>https://www.nzta.govt.nz/walking-cycling-and-public-transport/keeping-cities-moving/</vt:lpwstr>
      </vt:variant>
      <vt:variant>
        <vt:lpwstr/>
      </vt:variant>
      <vt:variant>
        <vt:i4>262222</vt:i4>
      </vt:variant>
      <vt:variant>
        <vt:i4>39</vt:i4>
      </vt:variant>
      <vt:variant>
        <vt:i4>0</vt:i4>
      </vt:variant>
      <vt:variant>
        <vt:i4>5</vt:i4>
      </vt:variant>
      <vt:variant>
        <vt:lpwstr>https://www.climatecommission.govt.nz/our-work/advice-to-government-topic/inaia-tonu-nei-a-low-emissions-future-for-aotearoa/</vt:lpwstr>
      </vt:variant>
      <vt:variant>
        <vt:lpwstr/>
      </vt:variant>
      <vt:variant>
        <vt:i4>7209018</vt:i4>
      </vt:variant>
      <vt:variant>
        <vt:i4>36</vt:i4>
      </vt:variant>
      <vt:variant>
        <vt:i4>0</vt:i4>
      </vt:variant>
      <vt:variant>
        <vt:i4>5</vt:i4>
      </vt:variant>
      <vt:variant>
        <vt:lpwstr>https://ellenmacarthurfoundation.org/completing-the-picture</vt:lpwstr>
      </vt:variant>
      <vt:variant>
        <vt:lpwstr/>
      </vt:variant>
      <vt:variant>
        <vt:i4>3538981</vt:i4>
      </vt:variant>
      <vt:variant>
        <vt:i4>33</vt:i4>
      </vt:variant>
      <vt:variant>
        <vt:i4>0</vt:i4>
      </vt:variant>
      <vt:variant>
        <vt:i4>5</vt:i4>
      </vt:variant>
      <vt:variant>
        <vt:lpwstr>http://www.oecd.org/sti/inno/the-design-and-implementation-of-mission-oriented-innovation-policies-3f6c76a4-en.htm</vt:lpwstr>
      </vt:variant>
      <vt:variant>
        <vt:lpwstr/>
      </vt:variant>
      <vt:variant>
        <vt:i4>2752623</vt:i4>
      </vt:variant>
      <vt:variant>
        <vt:i4>30</vt:i4>
      </vt:variant>
      <vt:variant>
        <vt:i4>0</vt:i4>
      </vt:variant>
      <vt:variant>
        <vt:i4>5</vt:i4>
      </vt:variant>
      <vt:variant>
        <vt:lpwstr>https://www.mbie.govt.nz/science-and-technology/science-and-innovation/funding-information-and-opportunities/investment-funds/strategic-science-investment-fund/ssif-funded-programmes/</vt:lpwstr>
      </vt:variant>
      <vt:variant>
        <vt:lpwstr/>
      </vt:variant>
      <vt:variant>
        <vt:i4>524299</vt:i4>
      </vt:variant>
      <vt:variant>
        <vt:i4>27</vt:i4>
      </vt:variant>
      <vt:variant>
        <vt:i4>0</vt:i4>
      </vt:variant>
      <vt:variant>
        <vt:i4>5</vt:i4>
      </vt:variant>
      <vt:variant>
        <vt:lpwstr>https://bioresourceprocessing.co.nz/</vt:lpwstr>
      </vt:variant>
      <vt:variant>
        <vt:lpwstr/>
      </vt:variant>
      <vt:variant>
        <vt:i4>2490426</vt:i4>
      </vt:variant>
      <vt:variant>
        <vt:i4>24</vt:i4>
      </vt:variant>
      <vt:variant>
        <vt:i4>0</vt:i4>
      </vt:variant>
      <vt:variant>
        <vt:i4>5</vt:i4>
      </vt:variant>
      <vt:variant>
        <vt:lpwstr>https://www.mpi.govt.nz/funding-rural-support/farming-funds-and-programmes/new-zealand-agricultural-greenhouse-gas-research-centre/</vt:lpwstr>
      </vt:variant>
      <vt:variant>
        <vt:lpwstr/>
      </vt:variant>
      <vt:variant>
        <vt:i4>5701702</vt:i4>
      </vt:variant>
      <vt:variant>
        <vt:i4>21</vt:i4>
      </vt:variant>
      <vt:variant>
        <vt:i4>0</vt:i4>
      </vt:variant>
      <vt:variant>
        <vt:i4>5</vt:i4>
      </vt:variant>
      <vt:variant>
        <vt:lpwstr>https://environment.govt.nz/publications/marginal-abatement-cost-curves-analysis-for-new-zealand-potential-greenhouse-gas-mitigation-options-and-their-costs/</vt:lpwstr>
      </vt:variant>
      <vt:variant>
        <vt:lpwstr/>
      </vt:variant>
      <vt:variant>
        <vt:i4>3866702</vt:i4>
      </vt:variant>
      <vt:variant>
        <vt:i4>18</vt:i4>
      </vt:variant>
      <vt:variant>
        <vt:i4>0</vt:i4>
      </vt:variant>
      <vt:variant>
        <vt:i4>5</vt:i4>
      </vt:variant>
      <vt:variant>
        <vt:lpwstr/>
      </vt:variant>
      <vt:variant>
        <vt:lpwstr>_Research,_science_and</vt:lpwstr>
      </vt:variant>
      <vt:variant>
        <vt:i4>3538981</vt:i4>
      </vt:variant>
      <vt:variant>
        <vt:i4>15</vt:i4>
      </vt:variant>
      <vt:variant>
        <vt:i4>0</vt:i4>
      </vt:variant>
      <vt:variant>
        <vt:i4>5</vt:i4>
      </vt:variant>
      <vt:variant>
        <vt:lpwstr>http://www.oecd.org/sti/inno/the-design-and-implementation-of-mission-oriented-innovation-policies-3f6c76a4-en.htm</vt:lpwstr>
      </vt:variant>
      <vt:variant>
        <vt:lpwstr/>
      </vt:variant>
      <vt:variant>
        <vt:i4>6619178</vt:i4>
      </vt:variant>
      <vt:variant>
        <vt:i4>12</vt:i4>
      </vt:variant>
      <vt:variant>
        <vt:i4>0</vt:i4>
      </vt:variant>
      <vt:variant>
        <vt:i4>5</vt:i4>
      </vt:variant>
      <vt:variant>
        <vt:lpwstr>https://environment.govt.nz/what-government-is-doing/areas-of-work/climate-change/about-new-zealands-climate-change-programme/government-response-to-the-new-zealand-productivity-commission-low-emissions-economy-report/</vt:lpwstr>
      </vt:variant>
      <vt:variant>
        <vt:lpwstr/>
      </vt:variant>
      <vt:variant>
        <vt:i4>7274538</vt:i4>
      </vt:variant>
      <vt:variant>
        <vt:i4>9</vt:i4>
      </vt:variant>
      <vt:variant>
        <vt:i4>0</vt:i4>
      </vt:variant>
      <vt:variant>
        <vt:i4>5</vt:i4>
      </vt:variant>
      <vt:variant>
        <vt:lpwstr>https://unfccc.int/sites/default/files/english_paris_agreement.pdf</vt:lpwstr>
      </vt:variant>
      <vt:variant>
        <vt:lpwstr/>
      </vt:variant>
      <vt:variant>
        <vt:i4>6357096</vt:i4>
      </vt:variant>
      <vt:variant>
        <vt:i4>6</vt:i4>
      </vt:variant>
      <vt:variant>
        <vt:i4>0</vt:i4>
      </vt:variant>
      <vt:variant>
        <vt:i4>5</vt:i4>
      </vt:variant>
      <vt:variant>
        <vt:lpwstr>https://www.ipcc.ch/assessment-report/ar4/</vt:lpwstr>
      </vt:variant>
      <vt:variant>
        <vt:lpwstr/>
      </vt:variant>
      <vt:variant>
        <vt:i4>5046283</vt:i4>
      </vt:variant>
      <vt:variant>
        <vt:i4>3</vt:i4>
      </vt:variant>
      <vt:variant>
        <vt:i4>0</vt:i4>
      </vt:variant>
      <vt:variant>
        <vt:i4>5</vt:i4>
      </vt:variant>
      <vt:variant>
        <vt:lpwstr>https://www.mpi.govt.nz/dmsdocument/46564-Afforestation-and-Deforestation-Intentions-Survey-2020</vt:lpwstr>
      </vt:variant>
      <vt:variant>
        <vt:lpwstr/>
      </vt:variant>
      <vt:variant>
        <vt:i4>6357097</vt:i4>
      </vt:variant>
      <vt:variant>
        <vt:i4>0</vt:i4>
      </vt:variant>
      <vt:variant>
        <vt:i4>0</vt:i4>
      </vt:variant>
      <vt:variant>
        <vt:i4>5</vt:i4>
      </vt:variant>
      <vt:variant>
        <vt:lpwstr>https://www.ipcc.ch/assessment-report/ar5/</vt:lpwstr>
      </vt:variant>
      <vt:variant>
        <vt:lpwstr/>
      </vt:variant>
      <vt:variant>
        <vt:i4>4456551</vt:i4>
      </vt:variant>
      <vt:variant>
        <vt:i4>9</vt:i4>
      </vt:variant>
      <vt:variant>
        <vt:i4>0</vt:i4>
      </vt:variant>
      <vt:variant>
        <vt:i4>5</vt:i4>
      </vt:variant>
      <vt:variant>
        <vt:lpwstr>mailto:Gemma.Freeman@mfe.govt.nz</vt:lpwstr>
      </vt:variant>
      <vt:variant>
        <vt:lpwstr/>
      </vt:variant>
      <vt:variant>
        <vt:i4>2621466</vt:i4>
      </vt:variant>
      <vt:variant>
        <vt:i4>6</vt:i4>
      </vt:variant>
      <vt:variant>
        <vt:i4>0</vt:i4>
      </vt:variant>
      <vt:variant>
        <vt:i4>5</vt:i4>
      </vt:variant>
      <vt:variant>
        <vt:lpwstr>mailto:Christie.Marsh@mfe.govt.nz</vt:lpwstr>
      </vt:variant>
      <vt:variant>
        <vt:lpwstr/>
      </vt:variant>
      <vt:variant>
        <vt:i4>4456551</vt:i4>
      </vt:variant>
      <vt:variant>
        <vt:i4>3</vt:i4>
      </vt:variant>
      <vt:variant>
        <vt:i4>0</vt:i4>
      </vt:variant>
      <vt:variant>
        <vt:i4>5</vt:i4>
      </vt:variant>
      <vt:variant>
        <vt:lpwstr>mailto:Gemma.Freeman@mfe.govt.nz</vt:lpwstr>
      </vt:variant>
      <vt:variant>
        <vt:lpwstr/>
      </vt:variant>
      <vt:variant>
        <vt:i4>2621466</vt:i4>
      </vt:variant>
      <vt:variant>
        <vt:i4>0</vt:i4>
      </vt:variant>
      <vt:variant>
        <vt:i4>0</vt:i4>
      </vt:variant>
      <vt:variant>
        <vt:i4>5</vt:i4>
      </vt:variant>
      <vt:variant>
        <vt:lpwstr>mailto:Christie.Marsh@mfe.govt.nz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Young</dc:creator>
  <cp:keywords/>
  <cp:lastModifiedBy>Gemma Freeman</cp:lastModifiedBy>
  <cp:revision>5</cp:revision>
  <cp:lastPrinted>2021-08-16T02:32:00Z</cp:lastPrinted>
  <dcterms:created xsi:type="dcterms:W3CDTF">2021-10-11T00:53:00Z</dcterms:created>
  <dcterms:modified xsi:type="dcterms:W3CDTF">2021-10-12T02:56:00Z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2021-06-08T02:43:09Z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4ec3be01-f9dc-4d2b-a2fd-a2debc3b3169</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752e3d4f-1d2f-42a0-bc21-98d50410f69d</vt:lpwstr>
  </property>
</Properties>
</file>